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421005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 SECTION 13 OR 15(D)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March 6,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Utah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160"/>
        <w:spacing w:after="0"/>
        <w:tabs>
          <w:tab w:leader="none" w:pos="6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000-17219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87-0398877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2183130</wp:posOffset>
            </wp:positionH>
            <wp:positionV relativeFrom="paragraph">
              <wp:posOffset>17145</wp:posOffset>
            </wp:positionV>
            <wp:extent cx="289877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560"/>
        <w:spacing w:after="0"/>
        <w:tabs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(I.R.S. employer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3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5225 Wiley Post Way, Suite 500,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3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Salt Lake City, Utah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84116</w:t>
            </w:r>
          </w:p>
        </w:tc>
      </w:tr>
      <w:tr>
        <w:trPr>
          <w:trHeight w:val="230"/>
        </w:trPr>
        <w:tc>
          <w:tcPr>
            <w:tcW w:w="33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Area Code)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8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 Written communications pursuant to Rule 425 under the Securities Act (17 CFR 30.425)</w:t>
            </w:r>
          </w:p>
        </w:tc>
      </w:tr>
      <w:tr>
        <w:trPr>
          <w:trHeight w:val="216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Soliciting material pursuant to Rule 14a-12 under the Exchange Act (17 CFR 40.14a-12)</w:t>
            </w:r>
          </w:p>
        </w:tc>
      </w:tr>
      <w:tr>
        <w:trPr>
          <w:trHeight w:val="230"/>
        </w:trPr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8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]</w:t>
            </w:r>
          </w:p>
        </w:tc>
        <w:tc>
          <w:tcPr>
            <w:tcW w:w="8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Pre-commencement communications pursuant to Rule 14d-2(b) under the Exchange Act (17 CFR 240.14d-2(b))</w:t>
            </w:r>
          </w:p>
        </w:tc>
      </w:tr>
    </w:tbl>
    <w:p>
      <w:pPr>
        <w:ind w:left="200" w:hanging="192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 pursuant to Rule 13e-4(c) under the Exchange Act (17 CFR 240.13e-4(c))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31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6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-475615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81280</wp:posOffset>
            </wp:positionV>
            <wp:extent cx="72504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1283" w:right="359" w:bottom="1440" w:gutter="0" w:footer="0" w:header="0"/>
        </w:sectPr>
      </w:pPr>
    </w:p>
    <w:bookmarkStart w:id="1" w:name="page2"/>
    <w:bookmarkEnd w:id="1"/>
    <w:p>
      <w:pPr>
        <w:ind w:right="240" w:firstLine="45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February 15, 2008, Steven P. Andresen no longer serves as Vice President of Worldwide Sales.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300" w:val="left"/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6,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Greg LeClaire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3229610</wp:posOffset>
            </wp:positionH>
            <wp:positionV relativeFrom="paragraph">
              <wp:posOffset>14605</wp:posOffset>
            </wp:positionV>
            <wp:extent cx="40220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0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Greg LeClaire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CFO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</w:t>
      </w:r>
    </w:p>
    <w:sectPr>
      <w:pgSz w:w="11900" w:h="16838" w:orient="portrait"/>
      <w:cols w:equalWidth="0" w:num="1">
        <w:col w:w="11220"/>
      </w:cols>
      <w:pgMar w:left="240" w:top="513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2019-12-11T14:36:01Z</dcterms:created>
  <dcterms:modified xsi:type="dcterms:W3CDTF">2019-12-11T14:36:01Z</dcterms:modified>
</cp:coreProperties>
</file>