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23, 2006</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516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000-17219</w:t>
            </w:r>
          </w:p>
        </w:tc>
        <w:tc>
          <w:tcPr>
            <w:tcW w:w="5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151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5720" w:type="dxa"/>
            <w:vAlign w:val="bottom"/>
            <w:gridSpan w:val="2"/>
          </w:tcPr>
          <w:p>
            <w:pPr>
              <w:ind w:left="1860"/>
              <w:spacing w:after="0" w:line="201" w:lineRule="exact"/>
              <w:rPr>
                <w:sz w:val="20"/>
                <w:szCs w:val="20"/>
                <w:color w:val="auto"/>
              </w:rPr>
            </w:pPr>
            <w:r>
              <w:rPr>
                <w:rFonts w:ascii="Arial" w:cs="Arial" w:eastAsia="Arial" w:hAnsi="Arial"/>
                <w:sz w:val="18"/>
                <w:szCs w:val="18"/>
                <w:color w:val="auto"/>
              </w:rPr>
              <w:t>(Commission File Number)</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40" w:type="dxa"/>
            <w:vAlign w:val="bottom"/>
            <w:gridSpan w:val="3"/>
          </w:tcPr>
          <w:p>
            <w:pPr>
              <w:jc w:val="center"/>
              <w:ind w:right="15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40" w:type="dxa"/>
            <w:vAlign w:val="bottom"/>
            <w:gridSpan w:val="3"/>
          </w:tcPr>
          <w:p>
            <w:pPr>
              <w:jc w:val="center"/>
              <w:ind w:right="1510"/>
              <w:spacing w:after="0"/>
              <w:rPr>
                <w:sz w:val="20"/>
                <w:szCs w:val="20"/>
                <w:color w:val="auto"/>
              </w:rPr>
            </w:pPr>
            <w:r>
              <w:rPr>
                <w:rFonts w:ascii="Arial" w:cs="Arial" w:eastAsia="Arial" w:hAnsi="Arial"/>
                <w:sz w:val="18"/>
                <w:szCs w:val="18"/>
                <w:color w:val="auto"/>
                <w:w w:val="94"/>
              </w:rPr>
              <w:t>identification number)</w:t>
            </w:r>
          </w:p>
        </w:tc>
      </w:tr>
      <w:tr>
        <w:trPr>
          <w:trHeight w:val="493"/>
        </w:trPr>
        <w:tc>
          <w:tcPr>
            <w:tcW w:w="788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54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84119</w:t>
            </w:r>
          </w:p>
        </w:tc>
      </w:tr>
      <w:tr>
        <w:trPr>
          <w:trHeight w:val="230"/>
        </w:trPr>
        <w:tc>
          <w:tcPr>
            <w:tcW w:w="7880" w:type="dxa"/>
            <w:vAlign w:val="bottom"/>
            <w:tcBorders>
              <w:top w:val="single" w:sz="8" w:color="auto"/>
            </w:tcBorders>
            <w:gridSpan w:val="5"/>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58"/>
        </w:trPr>
        <w:tc>
          <w:tcPr>
            <w:tcW w:w="63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(801) 975-7200</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(Registrant’s Telephone Number, Including Area Code)</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23, 2006, ClearOne Communications, Inc. (the “Company”) entered into an Asset Purchase Agreement with Ken-A-Vision Manufacturing Company, Inc. (“KAV”), a privately held manufacturer of camera solutions for education, audio visual, research, and manufacturing applications, to sell inventory, equipment, tools, and certain intellectual property pertaining to its document and education camera product line, for approximately $700,000. KAV also agreed to assume certain warranty obligations with respect to historical Company camera product sales. The purchase price is subject to adjustment based upon the quantities of a mix of finished good inventory, as defined in the agreement, to be delivered to KAV. The sale is anticipated to close on August 30, 2006.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summary is qualified in its entirety by reference to the Asset Purchase Agreement.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August 29, 2006</w:t>
            </w:r>
          </w:p>
        </w:tc>
        <w:tc>
          <w:tcPr>
            <w:tcW w:w="2100" w:type="dxa"/>
            <w:vAlign w:val="bottom"/>
          </w:tcPr>
          <w:p>
            <w:pPr>
              <w:ind w:left="134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717"/>
        </w:trPr>
        <w:tc>
          <w:tcPr>
            <w:tcW w:w="2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340" w:type="dxa"/>
            <w:vAlign w:val="bottom"/>
          </w:tcPr>
          <w:p>
            <w:pPr>
              <w:jc w:val="right"/>
              <w:ind w:right="5594"/>
              <w:spacing w:after="0"/>
              <w:rPr>
                <w:sz w:val="20"/>
                <w:szCs w:val="20"/>
                <w:color w:val="auto"/>
              </w:rPr>
            </w:pPr>
            <w:r>
              <w:rPr>
                <w:rFonts w:ascii="Arial" w:cs="Arial" w:eastAsia="Arial" w:hAnsi="Arial"/>
                <w:sz w:val="14"/>
                <w:szCs w:val="14"/>
                <w:color w:val="auto"/>
              </w:rPr>
              <w:t>2</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2019-12-13T17:45:54Z</dcterms:created>
  <dcterms:modified xsi:type="dcterms:W3CDTF">2019-12-13T17:45:54Z</dcterms:modified>
</cp:coreProperties>
</file>