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October 30, 2006</w:t>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ClearOne Communications,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57" w:lineRule="exact"/>
        <w:rPr>
          <w:sz w:val="24"/>
          <w:szCs w:val="24"/>
          <w:color w:val="auto"/>
        </w:rPr>
      </w:pPr>
    </w:p>
    <w:tbl>
      <w:tblPr>
        <w:tblLayout w:type="fixed"/>
        <w:tblInd w:w="2300" w:type="dxa"/>
        <w:tblCellMar>
          <w:top w:w="0" w:type="dxa"/>
          <w:left w:w="0" w:type="dxa"/>
          <w:bottom w:w="0" w:type="dxa"/>
          <w:right w:w="0" w:type="dxa"/>
        </w:tblCellMar>
      </w:tblPr>
      <w:tr>
        <w:trPr>
          <w:trHeight w:val="286"/>
        </w:trPr>
        <w:tc>
          <w:tcPr>
            <w:tcW w:w="34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000-17219</w:t>
            </w:r>
          </w:p>
        </w:tc>
        <w:tc>
          <w:tcPr>
            <w:tcW w:w="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87-0398877</w:t>
            </w:r>
          </w:p>
        </w:tc>
      </w:tr>
      <w:tr>
        <w:trPr>
          <w:trHeight w:val="198"/>
        </w:trPr>
        <w:tc>
          <w:tcPr>
            <w:tcW w:w="340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gridSpan w:val="3"/>
          </w:tcPr>
          <w:p>
            <w:pPr>
              <w:jc w:val="center"/>
              <w:ind w:right="4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93"/>
        </w:trPr>
        <w:tc>
          <w:tcPr>
            <w:tcW w:w="42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1825 Research Way, Salt Lake City, Utah</w:t>
            </w:r>
          </w:p>
        </w:tc>
        <w:tc>
          <w:tcPr>
            <w:tcW w:w="25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84119</w:t>
            </w:r>
          </w:p>
        </w:tc>
      </w:tr>
      <w:tr>
        <w:trPr>
          <w:trHeight w:val="234"/>
        </w:trPr>
        <w:tc>
          <w:tcPr>
            <w:tcW w:w="4260" w:type="dxa"/>
            <w:vAlign w:val="bottom"/>
            <w:tcBorders>
              <w:top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2" w:right="359" w:bottom="1440" w:gutter="0" w:footer="0" w:header="0"/>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9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October 30, 2006, ClearOne Communications, Inc. (the “Company”) issued a press release attached hereto as Exhibit 99.1 and incorporated by reference. In the press release, the Company announced that its Board of Directors had authorized a tender offer to repurchase up to 2,353,000 of its shares at a price of $4.25 per share. The tender offer will commence on or about November 6, 2006 and expire 20 business days thereafter, unless extended.</w:t>
      </w:r>
    </w:p>
    <w:p>
      <w:pPr>
        <w:spacing w:after="0" w:line="26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Exhibit No.</w:t>
            </w:r>
          </w:p>
        </w:tc>
        <w:tc>
          <w:tcPr>
            <w:tcW w:w="792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8"/>
                <w:szCs w:val="18"/>
                <w:color w:val="auto"/>
              </w:rPr>
              <w:t>Title of Document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r>
      <w:tr>
        <w:trPr>
          <w:trHeight w:val="191"/>
        </w:trPr>
        <w:tc>
          <w:tcPr>
            <w:tcW w:w="168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792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Press Release dated October 30, 2006 captioned “ClearOne Offers to Repurchase up to 2.4 Million</w:t>
            </w:r>
          </w:p>
        </w:tc>
        <w:tc>
          <w:tcPr>
            <w:tcW w:w="1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This Filing</w:t>
            </w:r>
          </w:p>
        </w:tc>
      </w:tr>
      <w:tr>
        <w:trPr>
          <w:trHeight w:val="234"/>
        </w:trPr>
        <w:tc>
          <w:tcPr>
            <w:tcW w:w="1680" w:type="dxa"/>
            <w:vAlign w:val="bottom"/>
          </w:tcPr>
          <w:p>
            <w:pPr>
              <w:spacing w:after="0"/>
              <w:rPr>
                <w:sz w:val="20"/>
                <w:szCs w:val="20"/>
                <w:color w:val="auto"/>
              </w:rPr>
            </w:pPr>
          </w:p>
        </w:tc>
        <w:tc>
          <w:tcPr>
            <w:tcW w:w="7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at $4.25 per share, Representing 19% of Shares Outstanding.”</w:t>
            </w: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2006</w:t>
            </w:r>
          </w:p>
        </w:tc>
        <w:tc>
          <w:tcPr>
            <w:tcW w:w="20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 A. LeClaire</w:t>
            </w:r>
          </w:p>
        </w:tc>
      </w:tr>
      <w:tr>
        <w:trPr>
          <w:trHeight w:val="218"/>
        </w:trPr>
        <w:tc>
          <w:tcPr>
            <w:tcW w:w="3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Greg A. LeClaire</w:t>
            </w:r>
          </w:p>
        </w:tc>
      </w:tr>
      <w:tr>
        <w:trPr>
          <w:trHeight w:val="234"/>
        </w:trPr>
        <w:tc>
          <w:tcPr>
            <w:tcW w:w="3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729"/>
        </w:trPr>
        <w:tc>
          <w:tcPr>
            <w:tcW w:w="3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4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420"/>
          </w:cols>
          <w:pgMar w:left="240" w:top="644" w:right="239" w:bottom="1440" w:gutter="0" w:footer="0" w:header="0"/>
        </w:sectPr>
      </w:pPr>
    </w:p>
    <w:bookmarkStart w:id="2" w:name="page3"/>
    <w:bookmarkEnd w:id="2"/>
    <w:p>
      <w:pPr>
        <w:ind w:left="70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Times New Roman" w:cs="Times New Roman" w:eastAsia="Times New Roman" w:hAnsi="Times New Roman"/>
          <w:sz w:val="18"/>
          <w:szCs w:val="18"/>
          <w:color w:val="auto"/>
        </w:rPr>
        <w:t>ClearOne Communications, Inc. Investor Relations (801) 303-3555</w:t>
      </w:r>
    </w:p>
    <w:p>
      <w:pPr>
        <w:spacing w:after="0" w:line="200" w:lineRule="exact"/>
        <w:rPr>
          <w:sz w:val="20"/>
          <w:szCs w:val="20"/>
          <w:color w:val="auto"/>
        </w:rPr>
      </w:pPr>
    </w:p>
    <w:p>
      <w:pPr>
        <w:sectPr>
          <w:pgSz w:w="11900" w:h="16838" w:orient="portrait"/>
          <w:cols w:equalWidth="0" w:num="2">
            <w:col w:w="8380" w:space="720"/>
            <w:col w:w="2320"/>
          </w:cols>
          <w:pgMar w:left="240" w:top="283" w:right="239" w:bottom="1440" w:gutter="0" w:footer="0" w:header="0"/>
        </w:sectPr>
      </w:pP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Robert Jaffe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PondelWilkinson Inc.</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(310) 279-5980</w:t>
      </w:r>
    </w:p>
    <w:p>
      <w:pPr>
        <w:sectPr>
          <w:pgSz w:w="11900" w:h="16838" w:orient="portrait"/>
          <w:cols w:equalWidth="0" w:num="1">
            <w:col w:w="11420"/>
          </w:cols>
          <w:pgMar w:left="240" w:top="283" w:right="239" w:bottom="1440" w:gutter="0" w:footer="0" w:header="0"/>
          <w:type w:val="continuous"/>
        </w:sectPr>
      </w:pPr>
    </w:p>
    <w:p>
      <w:pPr>
        <w:spacing w:after="0" w:line="257" w:lineRule="exact"/>
        <w:rPr>
          <w:sz w:val="20"/>
          <w:szCs w:val="20"/>
          <w:color w:val="auto"/>
        </w:rPr>
      </w:pPr>
    </w:p>
    <w:p>
      <w:pPr>
        <w:jc w:val="center"/>
        <w:ind w:left="260" w:right="360"/>
        <w:spacing w:after="0" w:line="286" w:lineRule="auto"/>
        <w:rPr>
          <w:sz w:val="20"/>
          <w:szCs w:val="20"/>
          <w:color w:val="auto"/>
        </w:rPr>
      </w:pPr>
      <w:r>
        <w:rPr>
          <w:rFonts w:ascii="Times New Roman" w:cs="Times New Roman" w:eastAsia="Times New Roman" w:hAnsi="Times New Roman"/>
          <w:sz w:val="18"/>
          <w:szCs w:val="18"/>
          <w:b w:val="1"/>
          <w:bCs w:val="1"/>
          <w:color w:val="auto"/>
        </w:rPr>
        <w:t>CLEARONE OFFERS TO REPURCHASE UP TO 2.4 MILLION SHARES, AT $4.25 PER SHARE, REPRESENTING 19% OF SHARES OUTSTANDING</w:t>
      </w:r>
    </w:p>
    <w:p>
      <w:pPr>
        <w:spacing w:after="0" w:line="20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Salt Lake City, UT - October 30, 2006 - </w:t>
      </w:r>
      <w:r>
        <w:rPr>
          <w:rFonts w:ascii="Times New Roman" w:cs="Times New Roman" w:eastAsia="Times New Roman" w:hAnsi="Times New Roman"/>
          <w:sz w:val="18"/>
          <w:szCs w:val="18"/>
          <w:color w:val="auto"/>
        </w:rPr>
        <w:t>ClearOne Communications, Inc. (OTC: CLRO.OB) today announced that it intends to repurchase up to 2,353,000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shares at a price of $4.25 per share, representing a premium of approximately 33% based on the average closing price over the last 12 months. If the offer is fully subscribed, the company’s outstanding shares would be reduced by approximately 19% at an aggregate cost of approximately $10 million. The tender offer will commence on or about November 6, 2006 and expire 20 business days thereafter, unless extended. The tender offer will be financed from the company’s existing cash and short term investments.</w:t>
      </w:r>
    </w:p>
    <w:p>
      <w:pPr>
        <w:spacing w:after="0" w:line="2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ClearOne’s board of directors has approved the tender offer but neither the company nor its board of directors is making any recommendation to shareholders as to whether to tender or refrain from tendering their shares. Shareholders must decide how many shares they will tender, if any.</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tender offer demonstrates our confidence in our future prospects and represents an efficient return of capital to our shareholders,” said Zee Hakimoglu, president and chief executive officer of ClearOne.</w:t>
      </w:r>
    </w:p>
    <w:p>
      <w:pPr>
        <w:spacing w:after="0" w:line="2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This news release is for informational purposes only and is not an offer to buy or the solicitation of an offer to sell any shares of the company’s common stock. The solicitation of offers to buy the company’s common stock will only be made pursuant to the offer to purchase and related materials that the company will be sending out to its shareholders. Shareholders are encouraged to carefully read the tender offer materials as they contain important information, including various terms and conditions to the offer. Shareholders can obtain the offer to purchase and related materials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contacting the company at any of the phone numbers listed above. Shareholders are urged to carefully read these materials prior to making any decision with respect to the offer.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3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420"/>
      </w:cols>
      <w:pgMar w:left="240" w:top="28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2019-12-13T18:12:36Z</dcterms:created>
  <dcterms:modified xsi:type="dcterms:W3CDTF">2019-12-13T18:12:36Z</dcterms:modified>
</cp:coreProperties>
</file>