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Pursuant to Section 13 or 15(d) of</w:t>
      </w:r>
    </w:p>
    <w:p>
      <w:pPr>
        <w:ind w:left="2440"/>
        <w:spacing w:after="0" w:line="238" w:lineRule="auto"/>
        <w:rPr>
          <w:sz w:val="20"/>
          <w:szCs w:val="20"/>
          <w:color w:val="auto"/>
        </w:rPr>
      </w:pPr>
      <w:r>
        <w:rPr>
          <w:rFonts w:ascii="Courier New" w:cs="Courier New" w:eastAsia="Courier New" w:hAnsi="Courier New"/>
          <w:sz w:val="18"/>
          <w:szCs w:val="18"/>
          <w:color w:val="auto"/>
        </w:rPr>
        <w:t>the Securities Exchange Act of 1934</w:t>
      </w:r>
    </w:p>
    <w:p>
      <w:pPr>
        <w:spacing w:after="0" w:line="202"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Date of Report (Date of earliest event reported): August 28, 2002</w:t>
      </w:r>
    </w:p>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ClearOne Communications,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44" w:right="1440" w:bottom="53" w:gutter="0" w:footer="0" w:header="0"/>
        </w:sectPr>
      </w:pPr>
    </w:p>
    <w:p>
      <w:pPr>
        <w:spacing w:after="0" w:line="202"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Utah</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(State or other jurisdiction</w:t>
      </w:r>
    </w:p>
    <w:p>
      <w:pPr>
        <w:ind w:left="740"/>
        <w:spacing w:after="0"/>
        <w:tabs>
          <w:tab w:leader="none" w:pos="1140" w:val="left"/>
        </w:tabs>
        <w:rPr>
          <w:sz w:val="20"/>
          <w:szCs w:val="20"/>
          <w:color w:val="auto"/>
        </w:rPr>
      </w:pPr>
      <w:r>
        <w:rPr>
          <w:rFonts w:ascii="Courier New" w:cs="Courier New" w:eastAsia="Courier New" w:hAnsi="Courier New"/>
          <w:sz w:val="18"/>
          <w:szCs w:val="18"/>
          <w:color w:val="auto"/>
        </w:rPr>
        <w:t>of</w:t>
      </w:r>
      <w:r>
        <w:rPr>
          <w:sz w:val="20"/>
          <w:szCs w:val="20"/>
          <w:color w:val="auto"/>
        </w:rPr>
        <w:tab/>
      </w:r>
      <w:r>
        <w:rPr>
          <w:rFonts w:ascii="Courier New" w:cs="Courier New" w:eastAsia="Courier New" w:hAnsi="Courier New"/>
          <w:sz w:val="16"/>
          <w:szCs w:val="16"/>
          <w:color w:val="auto"/>
        </w:rPr>
        <w:t>incorporation)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17219</w:t>
      </w:r>
    </w:p>
    <w:p>
      <w:pPr>
        <w:spacing w:after="0" w:line="4"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w:t>
      </w:r>
    </w:p>
    <w:p>
      <w:pPr>
        <w:spacing w:after="0" w:line="238" w:lineRule="auto"/>
        <w:rPr>
          <w:sz w:val="20"/>
          <w:szCs w:val="20"/>
          <w:color w:val="auto"/>
        </w:rPr>
      </w:pPr>
      <w:r>
        <w:rPr>
          <w:rFonts w:ascii="Courier New" w:cs="Courier New" w:eastAsia="Courier New" w:hAnsi="Courier New"/>
          <w:sz w:val="18"/>
          <w:szCs w:val="18"/>
          <w:color w:val="auto"/>
        </w:rPr>
        <w:t>File Number)</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87-0398877</w:t>
      </w:r>
    </w:p>
    <w:p>
      <w:pPr>
        <w:spacing w:after="0" w:line="4"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(I.R.S. Employer</w:t>
      </w:r>
    </w:p>
    <w:p>
      <w:pPr>
        <w:spacing w:after="0" w:line="238" w:lineRule="auto"/>
        <w:rPr>
          <w:sz w:val="20"/>
          <w:szCs w:val="20"/>
          <w:color w:val="auto"/>
        </w:rPr>
      </w:pPr>
      <w:r>
        <w:rPr>
          <w:rFonts w:ascii="Courier New" w:cs="Courier New" w:eastAsia="Courier New" w:hAnsi="Courier New"/>
          <w:sz w:val="18"/>
          <w:szCs w:val="18"/>
          <w:color w:val="auto"/>
        </w:rPr>
        <w:t>Identification No.)</w:t>
      </w:r>
    </w:p>
    <w:p>
      <w:pPr>
        <w:spacing w:after="0" w:line="200" w:lineRule="exact"/>
        <w:rPr>
          <w:sz w:val="24"/>
          <w:szCs w:val="24"/>
          <w:color w:val="auto"/>
        </w:rPr>
      </w:pPr>
    </w:p>
    <w:p>
      <w:pPr>
        <w:sectPr>
          <w:pgSz w:w="11900" w:h="16838" w:orient="portrait"/>
          <w:cols w:equalWidth="0" w:num="3">
            <w:col w:w="3380" w:space="320"/>
            <w:col w:w="1800" w:space="720"/>
            <w:col w:w="3999"/>
          </w:cols>
          <w:pgMar w:left="240" w:top="244" w:right="1440" w:bottom="53" w:gutter="0" w:footer="0" w:header="0"/>
          <w:type w:val="continuous"/>
        </w:sectPr>
      </w:pPr>
    </w:p>
    <w:p>
      <w:pPr>
        <w:spacing w:after="0" w:line="7" w:lineRule="exact"/>
        <w:rPr>
          <w:sz w:val="24"/>
          <w:szCs w:val="24"/>
          <w:color w:val="auto"/>
        </w:rPr>
      </w:pPr>
    </w:p>
    <w:p>
      <w:pPr>
        <w:ind w:left="3380"/>
        <w:spacing w:after="0"/>
        <w:rPr>
          <w:sz w:val="20"/>
          <w:szCs w:val="20"/>
          <w:color w:val="auto"/>
        </w:rPr>
      </w:pPr>
      <w:r>
        <w:rPr>
          <w:rFonts w:ascii="Courier New" w:cs="Courier New" w:eastAsia="Courier New" w:hAnsi="Courier New"/>
          <w:sz w:val="16"/>
          <w:szCs w:val="16"/>
          <w:color w:val="auto"/>
        </w:rPr>
        <w:t>1825 Research Way</w:t>
      </w:r>
    </w:p>
    <w:p>
      <w:pPr>
        <w:sectPr>
          <w:pgSz w:w="11900" w:h="16838" w:orient="portrait"/>
          <w:cols w:equalWidth="0" w:num="1">
            <w:col w:w="10219"/>
          </w:cols>
          <w:pgMar w:left="240" w:top="244" w:right="1440" w:bottom="53" w:gutter="0" w:footer="0" w:header="0"/>
          <w:type w:val="continuous"/>
        </w:sectPr>
      </w:pPr>
    </w:p>
    <w:p>
      <w:pPr>
        <w:spacing w:after="0" w:line="1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Salt Lake City, Utah 84119</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ind w:left="2120"/>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0" w:lineRule="exact"/>
        <w:rPr>
          <w:sz w:val="24"/>
          <w:szCs w:val="24"/>
          <w:color w:val="auto"/>
        </w:rPr>
      </w:pP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(801) 975-7200</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Regulation FD Disclosure.</w:t>
      </w:r>
    </w:p>
    <w:p>
      <w:pPr>
        <w:spacing w:after="0" w:line="200" w:lineRule="exact"/>
        <w:rPr>
          <w:sz w:val="24"/>
          <w:szCs w:val="24"/>
          <w:color w:val="auto"/>
        </w:rPr>
      </w:pPr>
    </w:p>
    <w:p>
      <w:pPr>
        <w:spacing w:after="0" w:line="209"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ClearOne Communications, Inc. ("Clearone") has announced on August 27, 2002 that it acquired OMVideo Inc., an audiovisual integration firm headquartered in Ottawa, Canada. The press release relating to the OMVideo acquisition is attached below as Exhibit 99.1.</w:t>
      </w:r>
    </w:p>
    <w:p>
      <w:pPr>
        <w:spacing w:after="0" w:line="200" w:lineRule="exact"/>
        <w:rPr>
          <w:sz w:val="24"/>
          <w:szCs w:val="24"/>
          <w:color w:val="auto"/>
        </w:rPr>
      </w:pPr>
    </w:p>
    <w:p>
      <w:pPr>
        <w:spacing w:after="0" w:line="210"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On August 27, 2002, ClearOne has also announced that it has sold its broadcast telephone interface product line to Comrex Corp., a privately-held broadcast equipment provider located in Devens, Massachusetts. The press release relating to the sale of the broadcast telephone interface product line is attached below as Exhibit 99.2.</w:t>
      </w:r>
    </w:p>
    <w:p>
      <w:pPr>
        <w:spacing w:after="0" w:line="200" w:lineRule="exact"/>
        <w:rPr>
          <w:sz w:val="24"/>
          <w:szCs w:val="24"/>
          <w:color w:val="auto"/>
        </w:rPr>
      </w:pPr>
    </w:p>
    <w:p>
      <w:pPr>
        <w:spacing w:after="0" w:line="211"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 the extent any statement contained in this report relates to information that is not historical, such statement is necessarily forward-looking and made pursuant to the safe harbor provisions of the Securities Litigation Reform Act of 1995. As such, it is subject to the occurrence of many events outside ClearOne's control that could cause ClearOne's results to differ materially from those anticipated. Please see the risk factors contained in ClearOne's most recent SEC filings, including the annual report on Form 10-K, the quarterly report on Form 10-Q, and the registration statement on Form S-4 filed on February 6, 2002.</w:t>
      </w: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Exhibit No.</w:t>
      </w:r>
    </w:p>
    <w:p>
      <w:pPr>
        <w:spacing w:after="0" w:line="200" w:lineRule="exact"/>
        <w:rPr>
          <w:sz w:val="24"/>
          <w:szCs w:val="24"/>
          <w:color w:val="auto"/>
        </w:rPr>
      </w:pPr>
    </w:p>
    <w:p>
      <w:pPr>
        <w:spacing w:after="0" w:line="209" w:lineRule="exact"/>
        <w:rPr>
          <w:sz w:val="24"/>
          <w:szCs w:val="24"/>
          <w:color w:val="auto"/>
        </w:rPr>
      </w:pPr>
    </w:p>
    <w:p>
      <w:pPr>
        <w:ind w:left="640" w:right="1779" w:hanging="631"/>
        <w:spacing w:after="0" w:line="235" w:lineRule="auto"/>
        <w:tabs>
          <w:tab w:leader="none" w:pos="620" w:val="left"/>
        </w:tabs>
        <w:rPr>
          <w:sz w:val="20"/>
          <w:szCs w:val="20"/>
          <w:color w:val="auto"/>
        </w:rPr>
      </w:pPr>
      <w:r>
        <w:rPr>
          <w:rFonts w:ascii="Courier New" w:cs="Courier New" w:eastAsia="Courier New" w:hAnsi="Courier New"/>
          <w:sz w:val="18"/>
          <w:szCs w:val="18"/>
          <w:color w:val="auto"/>
        </w:rPr>
        <w:t>99.1</w:t>
        <w:tab/>
        <w:t>Press release dated August 27, 2002 relating to the acquisition of OMVideo by ClearOne.</w:t>
      </w:r>
    </w:p>
    <w:p>
      <w:pPr>
        <w:spacing w:after="0" w:line="200" w:lineRule="exact"/>
        <w:rPr>
          <w:sz w:val="24"/>
          <w:szCs w:val="24"/>
          <w:color w:val="auto"/>
        </w:rPr>
      </w:pPr>
    </w:p>
    <w:p>
      <w:pPr>
        <w:spacing w:after="0" w:line="211" w:lineRule="exact"/>
        <w:rPr>
          <w:sz w:val="24"/>
          <w:szCs w:val="24"/>
          <w:color w:val="auto"/>
        </w:rPr>
      </w:pPr>
    </w:p>
    <w:p>
      <w:pPr>
        <w:ind w:left="640" w:right="2319" w:hanging="631"/>
        <w:spacing w:after="0" w:line="235" w:lineRule="auto"/>
        <w:tabs>
          <w:tab w:leader="none" w:pos="620" w:val="left"/>
        </w:tabs>
        <w:rPr>
          <w:sz w:val="20"/>
          <w:szCs w:val="20"/>
          <w:color w:val="auto"/>
        </w:rPr>
      </w:pPr>
      <w:r>
        <w:rPr>
          <w:rFonts w:ascii="Courier New" w:cs="Courier New" w:eastAsia="Courier New" w:hAnsi="Courier New"/>
          <w:sz w:val="18"/>
          <w:szCs w:val="18"/>
          <w:color w:val="auto"/>
        </w:rPr>
        <w:t>99.2</w:t>
        <w:tab/>
        <w:t>Press release dated August 27, 2002 relating to the sale of broadcast product line by ClearOne.</w:t>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4"/>
          <w:szCs w:val="24"/>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ectPr>
          <w:pgSz w:w="11900" w:h="16838" w:orient="portrait"/>
          <w:cols w:equalWidth="0" w:num="1">
            <w:col w:w="10219"/>
          </w:cols>
          <w:pgMar w:left="240" w:top="244" w:right="1440" w:bottom="53" w:gutter="0" w:footer="0" w:header="0"/>
          <w:type w:val="continuous"/>
        </w:sectPr>
      </w:pPr>
    </w:p>
    <w:bookmarkStart w:id="1" w:name="page2"/>
    <w:bookmarkEnd w:id="1"/>
    <w:p>
      <w:pPr>
        <w:spacing w:after="0"/>
        <w:tabs>
          <w:tab w:leader="none" w:pos="4520" w:val="left"/>
        </w:tabs>
        <w:rPr>
          <w:sz w:val="20"/>
          <w:szCs w:val="20"/>
          <w:color w:val="auto"/>
        </w:rPr>
      </w:pPr>
      <w:r>
        <w:rPr>
          <w:rFonts w:ascii="Courier New" w:cs="Courier New" w:eastAsia="Courier New" w:hAnsi="Courier New"/>
          <w:sz w:val="18"/>
          <w:szCs w:val="18"/>
          <w:color w:val="auto"/>
        </w:rPr>
        <w:t>Date: August 28, 2002</w:t>
      </w:r>
      <w:r>
        <w:rPr>
          <w:sz w:val="20"/>
          <w:szCs w:val="20"/>
          <w:color w:val="auto"/>
        </w:rPr>
        <w:tab/>
      </w:r>
      <w:r>
        <w:rPr>
          <w:rFonts w:ascii="Courier New" w:cs="Courier New" w:eastAsia="Courier New" w:hAnsi="Courier New"/>
          <w:sz w:val="16"/>
          <w:szCs w:val="16"/>
          <w:color w:val="auto"/>
        </w:rPr>
        <w:t>CLEARONE COMMUNICATIONS, INC.</w:t>
      </w:r>
    </w:p>
    <w:p>
      <w:pPr>
        <w:sectPr>
          <w:pgSz w:w="11900" w:h="16838" w:orient="portrait"/>
          <w:cols w:equalWidth="0" w:num="1">
            <w:col w:w="10219"/>
          </w:cols>
          <w:pgMar w:left="240" w:top="136"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By: /s/ RANDALL J. WICHINSKI</w:t>
      </w:r>
    </w:p>
    <w:p>
      <w:pPr>
        <w:spacing w:after="0" w:line="21"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Randall J. Wichinski</w:t>
      </w:r>
    </w:p>
    <w:p>
      <w:pPr>
        <w:ind w:left="4960"/>
        <w:spacing w:after="0" w:line="238" w:lineRule="auto"/>
        <w:rPr>
          <w:sz w:val="20"/>
          <w:szCs w:val="20"/>
          <w:color w:val="auto"/>
        </w:rPr>
      </w:pPr>
      <w:r>
        <w:rPr>
          <w:rFonts w:ascii="Courier New" w:cs="Courier New" w:eastAsia="Courier New" w:hAnsi="Courier New"/>
          <w:sz w:val="18"/>
          <w:szCs w:val="18"/>
          <w:color w:val="auto"/>
        </w:rPr>
        <w:t>Chief Financial Officer</w:t>
      </w:r>
    </w:p>
    <w:p>
      <w:pPr>
        <w:sectPr>
          <w:pgSz w:w="11900" w:h="16838" w:orient="portrait"/>
          <w:cols w:equalWidth="0" w:num="1">
            <w:col w:w="10219"/>
          </w:cols>
          <w:pgMar w:left="240" w:top="136" w:right="1440" w:bottom="144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FOR IMMEDIATE RELEASE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CONTACT:</w:t>
      </w:r>
      <w:r>
        <w:rPr>
          <w:sz w:val="20"/>
          <w:szCs w:val="20"/>
          <w:color w:val="auto"/>
        </w:rPr>
        <w:tab/>
      </w:r>
      <w:r>
        <w:rPr>
          <w:rFonts w:ascii="Courier New" w:cs="Courier New" w:eastAsia="Courier New" w:hAnsi="Courier New"/>
          <w:sz w:val="18"/>
          <w:szCs w:val="18"/>
          <w:color w:val="auto"/>
        </w:rPr>
        <w:t>Bryce Benson, Investor/Media Relations</w:t>
      </w:r>
    </w:p>
    <w:p>
      <w:pPr>
        <w:ind w:left="1280"/>
        <w:spacing w:after="0" w:line="238" w:lineRule="auto"/>
        <w:rPr>
          <w:sz w:val="20"/>
          <w:szCs w:val="20"/>
          <w:color w:val="auto"/>
        </w:rPr>
      </w:pPr>
      <w:r>
        <w:rPr>
          <w:rFonts w:ascii="Courier New" w:cs="Courier New" w:eastAsia="Courier New" w:hAnsi="Courier New"/>
          <w:sz w:val="18"/>
          <w:szCs w:val="18"/>
          <w:color w:val="auto"/>
        </w:rPr>
        <w:t>ClearOne Communications Inc.</w:t>
      </w:r>
    </w:p>
    <w:p>
      <w:pPr>
        <w:ind w:left="1280"/>
        <w:spacing w:after="0"/>
        <w:rPr>
          <w:sz w:val="20"/>
          <w:szCs w:val="20"/>
          <w:color w:val="auto"/>
        </w:rPr>
      </w:pPr>
      <w:r>
        <w:rPr>
          <w:rFonts w:ascii="Courier New" w:cs="Courier New" w:eastAsia="Courier New" w:hAnsi="Courier New"/>
          <w:sz w:val="18"/>
          <w:szCs w:val="18"/>
          <w:color w:val="auto"/>
        </w:rPr>
        <w:t>Phone: 1.801.974.3786, 1.800.945.7730</w:t>
      </w:r>
    </w:p>
    <w:p>
      <w:pPr>
        <w:ind w:left="1280"/>
        <w:spacing w:after="0" w:line="237" w:lineRule="auto"/>
        <w:rPr>
          <w:sz w:val="20"/>
          <w:szCs w:val="20"/>
          <w:color w:val="auto"/>
        </w:rPr>
      </w:pPr>
      <w:r>
        <w:rPr>
          <w:rFonts w:ascii="Courier New" w:cs="Courier New" w:eastAsia="Courier New" w:hAnsi="Courier New"/>
          <w:sz w:val="18"/>
          <w:szCs w:val="18"/>
          <w:color w:val="auto"/>
        </w:rPr>
        <w:t>Fax: 1.801.977.0087</w:t>
      </w:r>
    </w:p>
    <w:p>
      <w:pPr>
        <w:ind w:left="1280"/>
        <w:spacing w:after="0" w:line="238" w:lineRule="auto"/>
        <w:rPr>
          <w:sz w:val="20"/>
          <w:szCs w:val="20"/>
          <w:color w:val="auto"/>
        </w:rPr>
      </w:pPr>
      <w:r>
        <w:rPr>
          <w:rFonts w:ascii="Courier New" w:cs="Courier New" w:eastAsia="Courier New" w:hAnsi="Courier New"/>
          <w:sz w:val="18"/>
          <w:szCs w:val="18"/>
          <w:color w:val="auto"/>
        </w:rPr>
        <w:t>E-mail: bryce.benson@clearone.com</w:t>
      </w:r>
    </w:p>
    <w:p>
      <w:pPr>
        <w:spacing w:after="0" w:line="208" w:lineRule="exact"/>
        <w:rPr>
          <w:sz w:val="20"/>
          <w:szCs w:val="20"/>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7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ClearOne Strengthens Business Services Offerings</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With Acquisition of OMVideo</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SALT LAKE CITY, August 27, 2002--ClearOne Communications Inc. (Nasdaq: CLRO) has acquired OMVideo Inc., an audiovisual integration firm headquartered in Ottawa, Canada, for approximately $8 million in cash.</w:t>
      </w:r>
    </w:p>
    <w:p>
      <w:pPr>
        <w:spacing w:after="0" w:line="209" w:lineRule="exact"/>
        <w:rPr>
          <w:sz w:val="20"/>
          <w:szCs w:val="20"/>
          <w:color w:val="auto"/>
        </w:rPr>
      </w:pPr>
    </w:p>
    <w:p>
      <w:pPr>
        <w:ind w:right="2519"/>
        <w:spacing w:after="0" w:line="275" w:lineRule="auto"/>
        <w:rPr>
          <w:sz w:val="20"/>
          <w:szCs w:val="20"/>
          <w:color w:val="auto"/>
        </w:rPr>
      </w:pPr>
      <w:r>
        <w:rPr>
          <w:rFonts w:ascii="Courier New" w:cs="Courier New" w:eastAsia="Courier New" w:hAnsi="Courier New"/>
          <w:sz w:val="16"/>
          <w:szCs w:val="16"/>
          <w:color w:val="auto"/>
        </w:rPr>
        <w:t>The OMVideo acquisition complements ClearOne's focus on providing a total multimedia collaboration solution by strengthening the company's business services division with a greater North American presence and an expanded technical team to better support its channel partners and customers.</w:t>
      </w:r>
    </w:p>
    <w:p>
      <w:pPr>
        <w:spacing w:after="0" w:line="18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"OMVideo is a financially strong business services company with a 21-year operating history and an excellent track record of profitable growth while helping customers realize a return on their investment in audiovisual and conferencing technology through comprehensive service and support," said Frances Flood, president and chief executive officer of ClearOne.</w:t>
      </w:r>
    </w:p>
    <w:p>
      <w:pPr>
        <w:spacing w:after="0" w:line="209" w:lineRule="exact"/>
        <w:rPr>
          <w:sz w:val="20"/>
          <w:szCs w:val="20"/>
          <w:color w:val="auto"/>
        </w:rPr>
      </w:pPr>
    </w:p>
    <w:p>
      <w:pPr>
        <w:ind w:right="1999"/>
        <w:spacing w:after="0" w:line="272" w:lineRule="auto"/>
        <w:rPr>
          <w:sz w:val="20"/>
          <w:szCs w:val="20"/>
          <w:color w:val="auto"/>
        </w:rPr>
      </w:pPr>
      <w:r>
        <w:rPr>
          <w:rFonts w:ascii="Courier New" w:cs="Courier New" w:eastAsia="Courier New" w:hAnsi="Courier New"/>
          <w:sz w:val="16"/>
          <w:szCs w:val="16"/>
          <w:color w:val="auto"/>
        </w:rPr>
        <w:t>"We believe this acquisition will be especially beneficial to our Canadian channel partners," continued Flood. "Specifically, we can extend their reach throughout Canada; expand their staff--without the associated capital expenses--by serving as an outsourced extension to their existing team; and augment their solution set with products and services, including audio, video and web conferencing, end-user training and help desk operations," said Flood.</w:t>
      </w:r>
    </w:p>
    <w:p>
      <w:pPr>
        <w:spacing w:after="0" w:line="186"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"We are very excited to become part of the ClearOne team," said Jim Stechyson, president of OMVideo. "This acquisition brings together complementary strengths and best practices that will increase the depth of service we can offer to our customers and the rate at which we build out those services across Canada."</w:t>
      </w:r>
    </w:p>
    <w:p>
      <w:pPr>
        <w:spacing w:after="0" w:line="182" w:lineRule="exact"/>
        <w:rPr>
          <w:sz w:val="20"/>
          <w:szCs w:val="20"/>
          <w:color w:val="auto"/>
        </w:rPr>
      </w:pPr>
    </w:p>
    <w:p>
      <w:pPr>
        <w:ind w:right="2519"/>
        <w:spacing w:after="0" w:line="275" w:lineRule="auto"/>
        <w:rPr>
          <w:sz w:val="20"/>
          <w:szCs w:val="20"/>
          <w:color w:val="auto"/>
        </w:rPr>
      </w:pPr>
      <w:r>
        <w:rPr>
          <w:rFonts w:ascii="Courier New" w:cs="Courier New" w:eastAsia="Courier New" w:hAnsi="Courier New"/>
          <w:sz w:val="16"/>
          <w:szCs w:val="16"/>
          <w:color w:val="auto"/>
        </w:rPr>
        <w:t>Stechyson has been president of OMVideo for 12 years and will continue as president of OMVideo and ClearOne Canada. OMVideo will be a wholly owned subsidiary of ClearOne, and will operate under the OMVideo name for approximately one year, after which it will assume the ClearOne name.</w:t>
      </w:r>
    </w:p>
    <w:p>
      <w:pPr>
        <w:spacing w:after="0" w:line="177"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 more -</w:t>
      </w:r>
    </w:p>
    <w:p>
      <w:pPr>
        <w:spacing w:after="0" w:line="200" w:lineRule="exact"/>
        <w:rPr>
          <w:sz w:val="20"/>
          <w:szCs w:val="20"/>
          <w:color w:val="auto"/>
        </w:rPr>
      </w:pPr>
    </w:p>
    <w:p>
      <w:pPr>
        <w:spacing w:after="0" w:line="385"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In a separate press release today, ClearOne announced the sale of its Broadcast Telephone Interface product line to Comrex Corp., a privately held broadcast equipment provider. In mid-September, ClearOne will hold a conference call to discuss the strategy behind these transactions and other current initiatives.</w:t>
      </w:r>
    </w:p>
    <w:p>
      <w:pPr>
        <w:spacing w:after="0" w:line="182"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ClearOne Communications is a provider of multimedia conferencing products and services that bring geographically dispersed people together--compressing time and distance. Product offerings include audio and video conferencing systems, peripherals and furniture. Service offerings include a full suite of audio, video and data conferencing services, and business services such as training, field support, help desk, and system consulting. Additional information is available at www.clearone.com.</w:t>
      </w:r>
    </w:p>
    <w:p>
      <w:pPr>
        <w:spacing w:after="0" w:line="211"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Established in 1981, OMVideo is the largest audiovisual systems integrator in Canada's National Capital region, which covers eastern Ontario and western Quebec. OMVideo specializes in the design, sale, integration and post-integration service and support of audiovisual systems to government, education, and corporate customers.</w:t>
      </w:r>
    </w:p>
    <w:p>
      <w:pPr>
        <w:spacing w:after="0" w:line="209"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To the extent any statement presented herein deals with information that is not historical, such statement is necessarily forward-looking and made pursuant to the safe harbor provisions of the Securities Litigation Reform Act of 1995. As such, it is subject to the occurrence of many events outside ClearOne's control that could cause ClearOne's results to differ materially from those anticipated. Please see the risk factors contained in ClearOne's most recent SEC filings, including the annual report on Form 10-K, the quarterly report on Form 10-Q, and the registration statement on Form S-4 filed on February 6, 2002.</w:t>
      </w:r>
    </w:p>
    <w:p>
      <w:pPr>
        <w:spacing w:after="0" w:line="18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 # #</w:t>
      </w:r>
    </w:p>
    <w:p>
      <w:pPr>
        <w:sectPr>
          <w:pgSz w:w="11900" w:h="16838" w:orient="portrait"/>
          <w:cols w:equalWidth="0" w:num="1">
            <w:col w:w="10219"/>
          </w:cols>
          <w:pgMar w:left="240" w:top="136" w:right="1440" w:bottom="362"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FOR IMMEDIATE RELEASE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CONTACT:</w:t>
      </w:r>
      <w:r>
        <w:rPr>
          <w:sz w:val="20"/>
          <w:szCs w:val="20"/>
          <w:color w:val="auto"/>
        </w:rPr>
        <w:tab/>
      </w:r>
      <w:r>
        <w:rPr>
          <w:rFonts w:ascii="Courier New" w:cs="Courier New" w:eastAsia="Courier New" w:hAnsi="Courier New"/>
          <w:sz w:val="18"/>
          <w:szCs w:val="18"/>
          <w:color w:val="auto"/>
        </w:rPr>
        <w:t>Bryce Benson, Investor/Media Relations</w:t>
      </w:r>
    </w:p>
    <w:p>
      <w:pPr>
        <w:ind w:left="1280"/>
        <w:spacing w:after="0" w:line="238" w:lineRule="auto"/>
        <w:rPr>
          <w:sz w:val="20"/>
          <w:szCs w:val="20"/>
          <w:color w:val="auto"/>
        </w:rPr>
      </w:pPr>
      <w:r>
        <w:rPr>
          <w:rFonts w:ascii="Courier New" w:cs="Courier New" w:eastAsia="Courier New" w:hAnsi="Courier New"/>
          <w:sz w:val="18"/>
          <w:szCs w:val="18"/>
          <w:color w:val="auto"/>
        </w:rPr>
        <w:t>ClearOne Communications Inc.</w:t>
      </w:r>
    </w:p>
    <w:p>
      <w:pPr>
        <w:ind w:left="1280"/>
        <w:spacing w:after="0"/>
        <w:rPr>
          <w:sz w:val="20"/>
          <w:szCs w:val="20"/>
          <w:color w:val="auto"/>
        </w:rPr>
      </w:pPr>
      <w:r>
        <w:rPr>
          <w:rFonts w:ascii="Courier New" w:cs="Courier New" w:eastAsia="Courier New" w:hAnsi="Courier New"/>
          <w:sz w:val="18"/>
          <w:szCs w:val="18"/>
          <w:color w:val="auto"/>
        </w:rPr>
        <w:t>Phone: 1.801.974.3786, 1.800.945.7730</w:t>
      </w:r>
    </w:p>
    <w:p>
      <w:pPr>
        <w:ind w:left="1280"/>
        <w:spacing w:after="0" w:line="237" w:lineRule="auto"/>
        <w:rPr>
          <w:sz w:val="20"/>
          <w:szCs w:val="20"/>
          <w:color w:val="auto"/>
        </w:rPr>
      </w:pPr>
      <w:r>
        <w:rPr>
          <w:rFonts w:ascii="Courier New" w:cs="Courier New" w:eastAsia="Courier New" w:hAnsi="Courier New"/>
          <w:sz w:val="18"/>
          <w:szCs w:val="18"/>
          <w:color w:val="auto"/>
        </w:rPr>
        <w:t>Fax: 1.801.977.0087</w:t>
      </w:r>
    </w:p>
    <w:p>
      <w:pPr>
        <w:ind w:left="1280"/>
        <w:spacing w:after="0" w:line="238" w:lineRule="auto"/>
        <w:rPr>
          <w:sz w:val="20"/>
          <w:szCs w:val="20"/>
          <w:color w:val="auto"/>
        </w:rPr>
      </w:pPr>
      <w:r>
        <w:rPr>
          <w:rFonts w:ascii="Courier New" w:cs="Courier New" w:eastAsia="Courier New" w:hAnsi="Courier New"/>
          <w:sz w:val="18"/>
          <w:szCs w:val="18"/>
          <w:color w:val="auto"/>
        </w:rPr>
        <w:t>E-mail: bryce.benson@clearone.com</w:t>
      </w:r>
    </w:p>
    <w:p>
      <w:pPr>
        <w:spacing w:after="0" w:line="208" w:lineRule="exact"/>
        <w:rPr>
          <w:sz w:val="20"/>
          <w:szCs w:val="20"/>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ClearOne Streamlines Conferencing Focus With Sale of Broadcast Product Line</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SALT LAKE CITY, August 27, 2002--ClearOne Communications Inc. (Nasdaq: CLRO) has sold its Broadcast Telephone Interface product line to Comrex Corp., a privately held broadcast equipment provider located in Devens, Mass. Financial terms of the transaction were not disclosed.</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This sale streamlines ClearOne's focus on the conferencing market by eliminating the non-core broadcast product line and enabling the re-allocation of key human and capital resources to its conferencing products business.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Comrex purchased ClearOne's digital hybrid products, which include the DH20, DH22 and DH30. Comrex will provide technical support for all sale-related products and will assume all manufacturing, marketing and selling of the digital hybrid line. ClearOne will continue to manufacture the TS-612 product line exclusively for distribution by Comrex over the next 12 months, after which it will be discontinued.</w:t>
      </w:r>
    </w:p>
    <w:p>
      <w:pPr>
        <w:spacing w:after="0" w:line="210"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In a separate press release today, ClearOne announced the acquisition of OMVideo, a Canadian business services company. In mid-September, ClearOne will hold a conference call to discuss the strategy behind these transactions and other current initiatives.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ClearOne Communications is a provider of multimedia conferencing products and services that bring geographically dispersed people together--compressing time and distance. Product offerings include audio and video conferencing systems, peripherals and furniture. Service offerings include a full suite of audio, video and data conferencing services, and business services such as training, field support, help desk, and system consulting. Additional information is available at www.clearone.com.</w:t>
      </w:r>
    </w:p>
    <w:p>
      <w:pPr>
        <w:spacing w:after="0" w:line="211"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To the extent any statement presented herein deals with information that is not historical, such statement is necessarily forward-looking and made pursuant to the safe harbor provisions of the Securities Litigation Reform Act of 1995. As such, it is subject to the occurrence of many events outside ClearOne's control that could cause ClearOne's results to differ materially from those anticipated. Please see the risk factors contained in ClearOne's most recent SEC filings, including the annual report on Form 10-K, the quarterly report on Form 10-Q, and the registration statement on Form S-4 filed on February 6, 2002.</w:t>
      </w:r>
    </w:p>
    <w:p>
      <w:pPr>
        <w:spacing w:after="0" w:line="18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 # #</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2019-12-13T17:46:57Z</dcterms:created>
  <dcterms:modified xsi:type="dcterms:W3CDTF">2019-12-13T17:46:57Z</dcterms:modified>
</cp:coreProperties>
</file>