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BAGLEY E BRYAN</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COMMUNICATIONS INC </w:t>
              </w:r>
            </w:hyperlink>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CLRO </w:t>
            </w:r>
            <w:r>
              <w:rPr>
                <w:rFonts w:ascii="Arial" w:cs="Arial" w:eastAsia="Arial" w:hAnsi="Arial"/>
                <w:sz w:val="13"/>
                <w:szCs w:val="13"/>
                <w:color w:val="000000"/>
              </w:rPr>
              <w:t>]</w:t>
            </w: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8"/>
                <w:szCs w:val="8"/>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5225 WILEY POST WAY, SUITE 500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continue"/>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06/24/2010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gridSpan w:val="4"/>
          </w:tcPr>
          <w:p>
            <w:pPr>
              <w:spacing w:after="0"/>
              <w:rPr>
                <w:sz w:val="14"/>
                <w:szCs w:val="14"/>
                <w:color w:val="auto"/>
              </w:rPr>
            </w:pPr>
          </w:p>
        </w:tc>
        <w:tc>
          <w:tcPr>
            <w:tcW w:w="2020" w:type="dxa"/>
            <w:vAlign w:val="bottom"/>
            <w:tcBorders>
              <w:bottom w:val="single" w:sz="8" w:color="808080"/>
            </w:tcBorders>
            <w:gridSpan w:val="4"/>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2C2C2C"/>
            </w:tcBorders>
            <w:shd w:val="clear" w:color="auto" w:fill="2C2C2C"/>
          </w:tcPr>
          <w:p>
            <w:pPr>
              <w:spacing w:after="0" w:line="20" w:lineRule="exact"/>
              <w:rPr>
                <w:sz w:val="1"/>
                <w:szCs w:val="1"/>
                <w:color w:val="auto"/>
              </w:rPr>
            </w:pPr>
          </w:p>
        </w:tc>
        <w:tc>
          <w:tcPr>
            <w:tcW w:w="1580" w:type="dxa"/>
            <w:vAlign w:val="bottom"/>
            <w:tcBorders>
              <w:top w:val="single" w:sz="8" w:color="2C2C2C"/>
            </w:tcBorders>
            <w:gridSpan w:val="4"/>
            <w:shd w:val="clear" w:color="auto" w:fill="2C2C2C"/>
          </w:tcPr>
          <w:p>
            <w:pPr>
              <w:spacing w:after="0" w:line="20" w:lineRule="exact"/>
              <w:rPr>
                <w:sz w:val="1"/>
                <w:szCs w:val="1"/>
                <w:color w:val="auto"/>
              </w:rPr>
            </w:pPr>
          </w:p>
        </w:tc>
        <w:tc>
          <w:tcPr>
            <w:tcW w:w="2020" w:type="dxa"/>
            <w:vAlign w:val="bottom"/>
            <w:tcBorders>
              <w:top w:val="single" w:sz="8" w:color="2C2C2C"/>
            </w:tcBorders>
            <w:gridSpan w:val="4"/>
            <w:shd w:val="clear" w:color="auto" w:fill="2C2C2C"/>
          </w:tcPr>
          <w:p>
            <w:pPr>
              <w:spacing w:after="0" w:line="20" w:lineRule="exact"/>
              <w:rPr>
                <w:sz w:val="1"/>
                <w:szCs w:val="1"/>
                <w:color w:val="auto"/>
              </w:rPr>
            </w:pPr>
          </w:p>
        </w:tc>
        <w:tc>
          <w:tcPr>
            <w:tcW w:w="160" w:type="dxa"/>
            <w:vAlign w:val="bottom"/>
            <w:tcBorders>
              <w:top w:val="single" w:sz="8" w:color="2C2C2C"/>
            </w:tcBorders>
            <w:shd w:val="clear" w:color="auto" w:fill="2C2C2C"/>
          </w:tcPr>
          <w:p>
            <w:pPr>
              <w:spacing w:after="0" w:line="20" w:lineRule="exact"/>
              <w:rPr>
                <w:sz w:val="1"/>
                <w:szCs w:val="1"/>
                <w:color w:val="auto"/>
              </w:rPr>
            </w:pPr>
          </w:p>
        </w:tc>
        <w:tc>
          <w:tcPr>
            <w:tcW w:w="140" w:type="dxa"/>
            <w:vAlign w:val="bottom"/>
            <w:tcBorders>
              <w:top w:val="single" w:sz="8" w:color="2C2C2C"/>
            </w:tcBorders>
            <w:shd w:val="clear" w:color="auto" w:fill="2C2C2C"/>
          </w:tcPr>
          <w:p>
            <w:pPr>
              <w:spacing w:after="0" w:line="20" w:lineRule="exact"/>
              <w:rPr>
                <w:sz w:val="1"/>
                <w:szCs w:val="1"/>
                <w:color w:val="auto"/>
              </w:rPr>
            </w:pPr>
          </w:p>
        </w:tc>
        <w:tc>
          <w:tcPr>
            <w:tcW w:w="180" w:type="dxa"/>
            <w:vAlign w:val="bottom"/>
            <w:tcBorders>
              <w:top w:val="single" w:sz="8" w:color="2C2C2C"/>
            </w:tcBorders>
            <w:shd w:val="clear" w:color="auto" w:fill="2C2C2C"/>
          </w:tcPr>
          <w:p>
            <w:pPr>
              <w:spacing w:after="0" w:line="20" w:lineRule="exact"/>
              <w:rPr>
                <w:sz w:val="1"/>
                <w:szCs w:val="1"/>
                <w:color w:val="auto"/>
              </w:rPr>
            </w:pPr>
          </w:p>
        </w:tc>
        <w:tc>
          <w:tcPr>
            <w:tcW w:w="3240" w:type="dxa"/>
            <w:vAlign w:val="bottom"/>
            <w:tcBorders>
              <w:top w:val="single" w:sz="8" w:color="2C2C2C"/>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9"/>
          </w:tcPr>
          <w:p>
            <w:pPr>
              <w:spacing w:after="0"/>
              <w:rPr>
                <w:sz w:val="20"/>
                <w:szCs w:val="20"/>
                <w:color w:val="auto"/>
              </w:rPr>
            </w:pPr>
            <w:r>
              <w:rPr>
                <w:rFonts w:ascii="Arial" w:cs="Arial" w:eastAsia="Arial" w:hAnsi="Arial"/>
                <w:sz w:val="14"/>
                <w:szCs w:val="14"/>
                <w:color w:val="auto"/>
              </w:rPr>
              <w:t>4. If Amendment, Date of Original Filed (Month/Day/Year)</w:t>
            </w:r>
          </w:p>
        </w:tc>
        <w:tc>
          <w:tcPr>
            <w:tcW w:w="140" w:type="dxa"/>
            <w:vAlign w:val="bottom"/>
          </w:tcPr>
          <w:p>
            <w:pPr>
              <w:spacing w:after="0"/>
              <w:rPr>
                <w:sz w:val="14"/>
                <w:szCs w:val="14"/>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06/28/2010</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SALT LAKE</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UT</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84116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5"/>
                <w:szCs w:val="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06/24/2010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200</w:t>
            </w:r>
          </w:p>
        </w:tc>
        <w:tc>
          <w:tcPr>
            <w:tcW w:w="780" w:type="dxa"/>
            <w:vAlign w:val="bottom"/>
            <w:tcBorders>
              <w:bottom w:val="single" w:sz="8" w:color="2C2C2C"/>
            </w:tcBorders>
            <w:gridSpan w:val="2"/>
          </w:tcPr>
          <w:p>
            <w:pPr>
              <w:ind w:left="44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291,822</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06/28/2010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251</w:t>
            </w:r>
          </w:p>
        </w:tc>
        <w:tc>
          <w:tcPr>
            <w:tcW w:w="780" w:type="dxa"/>
            <w:vAlign w:val="bottom"/>
            <w:tcBorders>
              <w:bottom w:val="single" w:sz="8" w:color="2C2C2C"/>
            </w:tcBorders>
            <w:gridSpan w:val="2"/>
          </w:tcPr>
          <w:p>
            <w:pPr>
              <w:ind w:left="44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292,073</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8"/>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80" w:type="dxa"/>
            <w:vAlign w:val="bottom"/>
            <w:gridSpan w:val="16"/>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5"/>
          </w:tcPr>
          <w:p>
            <w:pPr>
              <w:ind w:left="5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4 is being amended to correct a mistake in the amount of securities beneficially owned following the reported transaction. The mistake resulted in the amount of securities beneficially owned being overstated by 200 shares. This overstatement affected four Forms 4 filed by the reporting person after the original Form 4 was filed.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E BRYAN BAGLEY</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02/04/2011</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276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2019-12-17T03:53:50Z</dcterms:created>
  <dcterms:modified xsi:type="dcterms:W3CDTF">2019-12-17T03:53:50Z</dcterms:modified>
</cp:coreProperties>
</file>