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ind w:left="0" w:right="0" w:hanging="0"/>
        <w:jc w:val="left"/>
        <w:rPr/>
      </w:pPr>
      <w:r>
        <w:rPr/>
        <w:t> </w:t>
      </w:r>
    </w:p>
    <w:p>
      <w:pPr>
        <w:pStyle w:val="TextBody"/>
        <w:pBdr/>
        <w:bidi w:val="0"/>
        <w:spacing w:lineRule="atLeast" w:line="142"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July 6, 2026</w:t>
      </w:r>
      <w:r>
        <w:rPr>
          <w:rFonts w:ascii="times new roman;times" w:hAnsi="times new roman;times"/>
          <w:sz w:val="20"/>
        </w:rPr>
        <w:t> </w:t>
      </w:r>
      <w:r>
        <w:rPr>
          <w:rFonts w:ascii="Times New Roman" w:hAnsi="Times New Roman"/>
          <w:b/>
          <w:sz w:val="20"/>
        </w:rPr>
        <w:t>(July 1, 2026)</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62"/>
        <w:gridCol w:w="67"/>
        <w:gridCol w:w="2557"/>
        <w:gridCol w:w="67"/>
        <w:gridCol w:w="3352"/>
      </w:tblGrid>
      <w:tr>
        <w:trPr/>
        <w:tc>
          <w:tcPr>
            <w:tcW w:w="4162" w:type="dxa"/>
            <w:tcBorders/>
            <w:vAlign w:val="center"/>
          </w:tcPr>
          <w:p>
            <w:pPr>
              <w:pStyle w:val="TableContents"/>
              <w:bidi w:val="0"/>
              <w:spacing w:before="0" w:after="0"/>
              <w:ind w:left="0" w:right="0" w:hanging="0"/>
              <w:jc w:val="center"/>
              <w:rPr/>
            </w:pPr>
            <w:r>
              <w:rPr>
                <w:rFonts w:ascii="Times New Roman" w:hAnsi="Times New Roman"/>
                <w:b/>
                <w:sz w:val="20"/>
              </w:rPr>
              <w:t>Nevada</w:t>
            </w:r>
            <w:r>
              <w:rPr/>
              <w:t xml:space="preserve">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227"/>
        <w:gridCol w:w="116"/>
        <w:gridCol w:w="1862"/>
      </w:tblGrid>
      <w:tr>
        <w:trPr/>
        <w:tc>
          <w:tcPr>
            <w:tcW w:w="8227" w:type="dxa"/>
            <w:tcBorders/>
            <w:vAlign w:val="center"/>
          </w:tcPr>
          <w:p>
            <w:pPr>
              <w:pStyle w:val="TableContents"/>
              <w:bidi w:val="0"/>
              <w:spacing w:before="0" w:after="0"/>
              <w:ind w:left="0" w:right="0" w:hanging="0"/>
              <w:jc w:val="center"/>
              <w:rPr/>
            </w:pPr>
            <w:r>
              <w:rPr>
                <w:rFonts w:ascii="Times New Roman" w:hAnsi="Times New Roman"/>
                <w:b/>
                <w:sz w:val="20"/>
              </w:rPr>
              <w:t>7533 S Center View Ct. # 5311, West Jordan,</w:t>
            </w:r>
            <w:r>
              <w:rPr/>
              <w:t> </w:t>
            </w:r>
            <w:r>
              <w:rPr>
                <w:rFonts w:ascii="Times New Roman" w:hAnsi="Times New Roman"/>
                <w:b/>
                <w:sz w:val="20"/>
              </w:rPr>
              <w:t>Utah</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22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13e-4(c)</w:t>
            </w:r>
            <w:r>
              <w:rPr/>
              <w:t xml:space="preserve"> </w:t>
            </w:r>
            <w:r>
              <w:rPr>
                <w:rFonts w:ascii="Times New Roman" w:hAnsi="Times New Roman"/>
                <w:sz w:val="20"/>
              </w:rPr>
              <w:t xml:space="preserve">under the Exchange Act (17 CFR 240.13e-4(c))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Emerging growth company</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tLeast" w:line="240"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1440" w:right="0" w:hanging="1440"/>
        <w:jc w:val="left"/>
        <w:rPr>
          <w:rFonts w:ascii="times new roman;times" w:hAnsi="times new roman;times"/>
          <w:sz w:val="20"/>
        </w:rPr>
      </w:pPr>
      <w:r>
        <w:rPr>
          <w:rFonts w:ascii="Times New Roman" w:hAnsi="Times New Roman"/>
          <w:b/>
          <w:sz w:val="20"/>
        </w:rPr>
        <w:t xml:space="preserve">Item 1.01 </w:t>
      </w:r>
      <w:r>
        <w:rPr>
          <w:rFonts w:ascii="times new roman;times" w:hAnsi="times new roman;times"/>
          <w:sz w:val="20"/>
        </w:rPr>
        <w:t xml:space="preserve">             </w:t>
      </w:r>
      <w:r>
        <w:rPr>
          <w:rFonts w:ascii="Times New Roman" w:hAnsi="Times New Roman"/>
          <w:b/>
          <w:sz w:val="20"/>
        </w:rPr>
        <w:t>Entry into a Material Definitive Agreement.</w:t>
      </w:r>
    </w:p>
    <w:p>
      <w:pPr>
        <w:pStyle w:val="TextBody"/>
        <w:bidi w:val="0"/>
        <w:spacing w:lineRule="auto" w:line="288" w:before="0" w:after="0"/>
        <w:ind w:left="1440" w:right="0" w:hanging="144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On July 1, 2026, ClearOne, Inc. (Nasdaq: CLRO) ("ClearOne" or the "Company") entered into an Agreement and Plan of Merger (the "Merger Agreement") by and among ClearOne, CLRO Merger Sub, Inc., a wholly-owned subsidiary of ClearOne ("Merger Sub"), Cortigent, Inc. ("Cortigent"), and Vivani Medical, Inc. ("Vivani" or "Seller"), pursuant to which, subject to the satisfaction or waiver of certain conditions, Merger Sub will merge with and into Cortigent, with Cortigent surviving as a wholly-owned subsidiary of ClearOne (the "Merger" or the "Transaction").</w:t>
      </w:r>
    </w:p>
    <w:p>
      <w:pPr>
        <w:pStyle w:val="TextBody"/>
        <w:bidi w:val="0"/>
        <w:spacing w:lineRule="auto" w:line="288" w:before="160" w:after="160"/>
        <w:ind w:left="0" w:right="0" w:hanging="0"/>
        <w:jc w:val="left"/>
        <w:rPr>
          <w:rFonts w:ascii="Times New Roman" w:hAnsi="Times New Roman"/>
          <w:sz w:val="20"/>
        </w:rPr>
      </w:pPr>
      <w:r>
        <w:rPr>
          <w:rFonts w:ascii="Times New Roman" w:hAnsi="Times New Roman"/>
          <w:sz w:val="20"/>
        </w:rPr>
        <w:t>The material terms of the Loan Agreement are as follows:</w:t>
      </w:r>
    </w:p>
    <w:p>
      <w:pPr>
        <w:pStyle w:val="TextBody"/>
        <w:bidi w:val="0"/>
        <w:spacing w:lineRule="auto" w:line="288" w:before="160" w:after="0"/>
        <w:ind w:left="720" w:right="0" w:hanging="0"/>
        <w:jc w:val="left"/>
        <w:rPr>
          <w:rFonts w:ascii="times new roman;times" w:hAnsi="times new roman;times"/>
          <w:sz w:val="20"/>
        </w:rPr>
      </w:pPr>
      <w:r>
        <w:rPr>
          <w:rFonts w:ascii="Times New Roman;serif" w:hAnsi="Times New Roman;serif"/>
          <w:b/>
          <w:sz w:val="20"/>
        </w:rPr>
        <w:t xml:space="preserve">Merger </w:t>
      </w:r>
      <w:r>
        <w:rPr>
          <w:rFonts w:ascii="times new roman;times" w:hAnsi="times new roman;times"/>
          <w:b/>
          <w:sz w:val="20"/>
        </w:rPr>
        <w:t>Consideration</w:t>
      </w:r>
      <w:r>
        <w:rPr>
          <w:rFonts w:ascii="Times New Roman" w:hAnsi="Times New Roman"/>
          <w:b/>
          <w:sz w:val="20"/>
        </w:rPr>
        <w:t xml:space="preserve"> </w:t>
      </w:r>
      <w:r>
        <w:rPr>
          <w:rFonts w:ascii="times new roman;times" w:hAnsi="times new roman;times"/>
          <w:b/>
          <w:sz w:val="20"/>
        </w:rPr>
        <w:t xml:space="preserve">.  </w:t>
      </w:r>
      <w:r>
        <w:rPr>
          <w:rFonts w:ascii="times new roman;times" w:hAnsi="times new roman;times"/>
          <w:sz w:val="20"/>
        </w:rPr>
        <w:t xml:space="preserve">As consideration for all of the issued and outstanding shares of Cortigent common stock, Vivani will receive 12,500,000 shares of ClearOne common stock (the "Consideration Shares"). No fractional shares will be issued. The Consideration Shares will be subject to lock-up restrictions and registration rights as set forth in the Merger Agreement. </w:t>
      </w:r>
    </w:p>
    <w:p>
      <w:pPr>
        <w:pStyle w:val="TextBody"/>
        <w:bidi w:val="0"/>
        <w:spacing w:lineRule="auto" w:line="288" w:before="160" w:after="0"/>
        <w:ind w:left="720" w:right="0" w:hanging="0"/>
        <w:jc w:val="left"/>
        <w:rPr>
          <w:rFonts w:ascii="times new roman;times" w:hAnsi="times new roman;times"/>
          <w:sz w:val="20"/>
        </w:rPr>
      </w:pPr>
      <w:r>
        <w:rPr>
          <w:rFonts w:ascii="times new roman;times" w:hAnsi="times new roman;times"/>
          <w:b/>
          <w:sz w:val="20"/>
        </w:rPr>
        <w:t xml:space="preserve">Financing.  </w:t>
      </w:r>
      <w:r>
        <w:rPr>
          <w:rFonts w:ascii="times new roman;times" w:hAnsi="times new roman;times"/>
          <w:sz w:val="20"/>
        </w:rPr>
        <w:t xml:space="preserve">In connection with the Transaction, ClearOne has agreed to file a registration statement on Form S-1 to raise a minimum of $10,000,000 and a maximum of $15,000,000 (the "Financing") concurrently with seeking stockholder approval of the Transaction. The Financing will be structured as units consisting of shares of ClearOne common stock and warrants. </w:t>
      </w:r>
    </w:p>
    <w:p>
      <w:pPr>
        <w:pStyle w:val="TextBody"/>
        <w:bidi w:val="0"/>
        <w:spacing w:lineRule="auto" w:line="288" w:before="160" w:after="0"/>
        <w:ind w:left="720" w:right="0" w:hanging="0"/>
        <w:jc w:val="left"/>
        <w:rPr>
          <w:rFonts w:ascii="times new roman;times" w:hAnsi="times new roman;times"/>
          <w:sz w:val="20"/>
        </w:rPr>
      </w:pPr>
      <w:r>
        <w:rPr>
          <w:rFonts w:ascii="times new roman;times" w:hAnsi="times new roman;times"/>
          <w:b/>
          <w:sz w:val="20"/>
        </w:rPr>
        <w:t xml:space="preserve">Board of Directors.  </w:t>
      </w:r>
      <w:r>
        <w:rPr>
          <w:rFonts w:ascii="times new roman;times" w:hAnsi="times new roman;times"/>
          <w:sz w:val="20"/>
        </w:rPr>
        <w:t xml:space="preserve">At the Effective Time, the post-closing board of directors will consist of five members: Adam Mendelsohn (Chairman), Jonathan Adams, John Bowers, Linda Szyper, and Eric Robinson. Eric Robinson will serve as Chair of the Audit Committee. </w:t>
      </w:r>
    </w:p>
    <w:p>
      <w:pPr>
        <w:pStyle w:val="TextBody"/>
        <w:bidi w:val="0"/>
        <w:spacing w:lineRule="auto" w:line="288" w:before="160" w:after="0"/>
        <w:ind w:left="720" w:right="0" w:hanging="0"/>
        <w:jc w:val="left"/>
        <w:rPr>
          <w:rFonts w:ascii="times new roman;times" w:hAnsi="times new roman;times"/>
          <w:sz w:val="20"/>
        </w:rPr>
      </w:pPr>
      <w:r>
        <w:rPr>
          <w:rFonts w:ascii="times new roman;times" w:hAnsi="times new roman;times"/>
          <w:b/>
          <w:sz w:val="20"/>
        </w:rPr>
        <w:t xml:space="preserve">Post-Closing Officers.  </w:t>
      </w:r>
      <w:r>
        <w:rPr>
          <w:rFonts w:ascii="times new roman;times" w:hAnsi="times new roman;times"/>
          <w:sz w:val="20"/>
        </w:rPr>
        <w:t xml:space="preserve">At the Effective Time, the officers of the combined company will be: Jonathan Adams (President &amp; CEO), Ed Sedo (CFO and Principal Accounting Officer), and Rachel Evans (Corporate Secretary). </w:t>
      </w:r>
    </w:p>
    <w:p>
      <w:pPr>
        <w:pStyle w:val="TextBody"/>
        <w:bidi w:val="0"/>
        <w:spacing w:lineRule="auto" w:line="288" w:before="160" w:after="0"/>
        <w:ind w:left="720" w:right="0" w:hanging="0"/>
        <w:jc w:val="left"/>
        <w:rPr>
          <w:rFonts w:ascii="times new roman;times" w:hAnsi="times new roman;times"/>
          <w:sz w:val="20"/>
        </w:rPr>
      </w:pPr>
      <w:r>
        <w:rPr>
          <w:rFonts w:ascii="times new roman;times" w:hAnsi="times new roman;times"/>
          <w:b/>
          <w:sz w:val="20"/>
        </w:rPr>
        <w:t xml:space="preserve">Equity Moratorium.  </w:t>
      </w:r>
      <w:r>
        <w:rPr>
          <w:rFonts w:ascii="times new roman;times" w:hAnsi="times new roman;times"/>
          <w:sz w:val="20"/>
        </w:rPr>
        <w:t>For a period of 12 months following the Closing, ClearOne will be subject to an equity issuance moratorium, subject to certain permitted exceptions set forth in the Merger Agreement.</w:t>
      </w:r>
    </w:p>
    <w:p>
      <w:pPr>
        <w:pStyle w:val="TextBody"/>
        <w:bidi w:val="0"/>
        <w:spacing w:lineRule="auto" w:line="264" w:before="160" w:after="0"/>
        <w:ind w:left="720" w:right="0" w:hanging="0"/>
        <w:jc w:val="left"/>
        <w:rPr>
          <w:rFonts w:ascii="times new roman;times" w:hAnsi="times new roman;times"/>
          <w:sz w:val="20"/>
        </w:rPr>
      </w:pPr>
      <w:r>
        <w:rPr>
          <w:rFonts w:ascii="times new roman;times" w:hAnsi="times new roman;times"/>
          <w:b/>
          <w:sz w:val="20"/>
        </w:rPr>
        <w:t xml:space="preserve">Advisor Shares.  </w:t>
      </w:r>
      <w:r>
        <w:rPr>
          <w:rFonts w:ascii="times new roman;times" w:hAnsi="times new roman;times"/>
          <w:sz w:val="20"/>
        </w:rPr>
        <w:t>ClearOne may issue up to 855,000 shares of its common stock to financial advisors and other service providers in connection with the Transaction, as set forth in the Merger Agreement.</w:t>
      </w:r>
    </w:p>
    <w:p>
      <w:pPr>
        <w:pStyle w:val="TextBody"/>
        <w:bidi w:val="0"/>
        <w:spacing w:before="0" w:after="0"/>
        <w:ind w:left="0" w:right="0" w:hanging="0"/>
        <w:jc w:val="left"/>
        <w:rPr/>
      </w:pPr>
      <w:r>
        <w:rPr/>
      </w:r>
    </w:p>
    <w:p>
      <w:pPr>
        <w:pStyle w:val="HorizontalLine"/>
        <w:bidi w:val="0"/>
        <w:spacing w:lineRule="auto" w:line="264"/>
        <w:jc w:val="left"/>
        <w:rPr/>
      </w:pPr>
      <w:r>
        <w:rPr/>
      </w:r>
    </w:p>
    <w:p>
      <w:pPr>
        <w:pStyle w:val="TextBody"/>
        <w:widowControl/>
        <w:bidi w:val="0"/>
        <w:spacing w:lineRule="auto" w:line="288" w:before="160" w:after="0"/>
        <w:ind w:left="720" w:right="0" w:hanging="0"/>
        <w:jc w:val="both"/>
        <w:rPr>
          <w:rFonts w:ascii="times new roman;times" w:hAnsi="times new roman;times"/>
          <w:b/>
          <w:sz w:val="20"/>
        </w:rPr>
      </w:pPr>
      <w:r>
        <w:rPr>
          <w:rFonts w:ascii="times new roman;times" w:hAnsi="times new roman;times"/>
          <w:b/>
          <w:sz w:val="20"/>
        </w:rPr>
        <w:t>Other Agreements.  </w:t>
      </w:r>
      <w:r>
        <w:rPr>
          <w:rFonts w:ascii="times new roman;times" w:hAnsi="times new roman;times"/>
          <w:b w:val="false"/>
          <w:i w:val="false"/>
          <w:caps w:val="false"/>
          <w:smallCaps w:val="false"/>
          <w:color w:val="000000"/>
          <w:spacing w:val="0"/>
          <w:sz w:val="20"/>
        </w:rPr>
        <w:t>Vivani and Cortigent will take all actions reasonably necessary to ensure that, as of closing of the Transaction, no stock options, restricted share units, deferred share units, warrants, or other equity securities of Cortigent remain outstanding, other than Cortigent common stock. In connection with the Transaction, ClearOne has agreed to grant at Closing up to 1,400,000 stock options to certain individuals affiliated with Cortigent and issue 855,000 shares of common stock to certain consultants and advisors who provided services in connection with the Transaction. The Stockholders of ClearOne collectively holding at least 50.1% ClearOne common stock have agreed to enter into voting support agreements pursuant to which they will vote in favor of certain matters supported by the Vivani-designated directors and certain other specified actions. Vivani has likewise agreed to enter into a voting support agreement pursuant to which it will vote its shares of ClearOne common stock in support of the director designated by the ClearOne stockholders and certain related matters. Vivani has agreed to customary lock-up restrictions on the Consideration Shares received in the Transaction, with 50% of such shares subject to a one-year lock-up and the remaining 50% subject to a two-year lock-up following Closing.</w:t>
      </w:r>
    </w:p>
    <w:p>
      <w:pPr>
        <w:pStyle w:val="TextBody"/>
        <w:bidi w:val="0"/>
        <w:spacing w:lineRule="atLeast" w:line="240" w:before="160" w:after="0"/>
        <w:ind w:left="720" w:right="0" w:hanging="0"/>
        <w:jc w:val="left"/>
        <w:rPr>
          <w:rFonts w:ascii="times new roman;times" w:hAnsi="times new roman;times"/>
          <w:sz w:val="24"/>
        </w:rPr>
      </w:pPr>
      <w:r>
        <w:rPr>
          <w:rFonts w:ascii="times new roman;times" w:hAnsi="times new roman;times"/>
          <w:b/>
          <w:sz w:val="20"/>
        </w:rPr>
        <w:t xml:space="preserve">Conditions to Closing.  </w:t>
      </w:r>
      <w:r>
        <w:rPr>
          <w:rFonts w:ascii="times new roman;times" w:hAnsi="times new roman;times"/>
          <w:sz w:val="20"/>
        </w:rPr>
        <w:t>The consummation of the Transaction is subject to customary closing conditions, including: (i) approval of the Transaction by the stockholders of ClearOne and Vivani; (ii) completion of the Financing; (iii) ClearOne's continued listing on The Nasdaq Capital Market; (iv) effectiveness of the Form S-1; and (v) other customary conditions.</w:t>
      </w:r>
    </w:p>
    <w:p>
      <w:pPr>
        <w:pStyle w:val="TextBody"/>
        <w:bidi w:val="0"/>
        <w:spacing w:lineRule="atLeast" w:line="240" w:before="160" w:after="0"/>
        <w:ind w:left="720" w:right="0" w:hanging="0"/>
        <w:jc w:val="left"/>
        <w:rPr>
          <w:rFonts w:ascii="times new roman;times" w:hAnsi="times new roman;times"/>
          <w:sz w:val="24"/>
        </w:rPr>
      </w:pPr>
      <w:r>
        <w:rPr>
          <w:rFonts w:ascii="times new roman;times" w:hAnsi="times new roman;times"/>
          <w:b/>
          <w:sz w:val="20"/>
        </w:rPr>
        <w:t xml:space="preserve">End Date.  </w:t>
      </w:r>
      <w:r>
        <w:rPr>
          <w:rFonts w:ascii="times new roman;times" w:hAnsi="times new roman;times"/>
          <w:sz w:val="20"/>
        </w:rPr>
        <w:t>The Merger Agreement may be terminated by either party if the Transaction has not been consummated within 180 days of the date of the Merger Agreement, subject to extension under certain circumstances.</w:t>
      </w:r>
    </w:p>
    <w:p>
      <w:pPr>
        <w:pStyle w:val="TextBody"/>
        <w:bidi w:val="0"/>
        <w:spacing w:lineRule="atLeast" w:line="240" w:before="160" w:after="0"/>
        <w:ind w:left="720" w:right="0" w:hanging="0"/>
        <w:jc w:val="left"/>
        <w:rPr>
          <w:rFonts w:ascii="times new roman;times" w:hAnsi="times new roman;times"/>
          <w:sz w:val="24"/>
        </w:rPr>
      </w:pPr>
      <w:r>
        <w:rPr>
          <w:rFonts w:ascii="times new roman;times" w:hAnsi="times new roman;times"/>
          <w:b/>
          <w:sz w:val="20"/>
        </w:rPr>
        <w:t xml:space="preserve">Financial Advisor.  </w:t>
      </w:r>
      <w:r>
        <w:rPr>
          <w:rFonts w:ascii="times new roman;times" w:hAnsi="times new roman;times"/>
          <w:sz w:val="20"/>
        </w:rPr>
        <w:t>ThinkEquity LLC acted as the sole financial advisor to ClearOne in connection with the Transaction.</w:t>
      </w:r>
    </w:p>
    <w:p>
      <w:pPr>
        <w:pStyle w:val="TextBody"/>
        <w:bidi w:val="0"/>
        <w:spacing w:lineRule="atLeast" w:line="240" w:before="160" w:after="0"/>
        <w:ind w:left="720" w:right="0" w:hanging="0"/>
        <w:jc w:val="left"/>
        <w:rPr>
          <w:rFonts w:ascii="Times New Roman;serif" w:hAnsi="Times New Roman;serif"/>
          <w:sz w:val="24"/>
        </w:rPr>
      </w:pPr>
      <w:r>
        <w:rPr>
          <w:rFonts w:ascii="times new roman;times" w:hAnsi="times new roman;times"/>
          <w:b/>
          <w:sz w:val="20"/>
        </w:rPr>
        <w:t>Governing Law</w:t>
      </w:r>
      <w:r>
        <w:rPr>
          <w:rFonts w:ascii="Times New Roman;serif" w:hAnsi="Times New Roman;serif"/>
          <w:b/>
          <w:sz w:val="20"/>
        </w:rPr>
        <w:t xml:space="preserve">.  </w:t>
      </w:r>
      <w:r>
        <w:rPr>
          <w:rFonts w:ascii="Times New Roman;serif" w:hAnsi="Times New Roman;serif"/>
          <w:sz w:val="20"/>
        </w:rPr>
        <w:t>The Merger Agreement is governed by the laws of the State of Delaware.</w:t>
      </w:r>
    </w:p>
    <w:p>
      <w:pPr>
        <w:pStyle w:val="TextBody"/>
        <w:bidi w:val="0"/>
        <w:spacing w:lineRule="auto" w:line="288" w:before="160" w:after="160"/>
        <w:ind w:left="0" w:right="0" w:hanging="0"/>
        <w:jc w:val="left"/>
        <w:rPr>
          <w:rFonts w:ascii="Times New Roman" w:hAnsi="Times New Roman"/>
          <w:sz w:val="20"/>
        </w:rPr>
      </w:pPr>
      <w:r>
        <w:rPr>
          <w:rFonts w:ascii="Times New Roman" w:hAnsi="Times New Roman"/>
          <w:sz w:val="20"/>
        </w:rPr>
        <w:t>The foregoing description of the Merger Agreement does not purport to be complete and is qualified in its entirety by reference to the full text of the Merger Agreement, a copy of which is filed as Exhibit 2.1 to this Current Report on Form 8-K and incorporated herein by reference.</w:t>
      </w:r>
    </w:p>
    <w:p>
      <w:pPr>
        <w:pStyle w:val="TextBody"/>
        <w:bidi w:val="0"/>
        <w:spacing w:lineRule="auto" w:line="288" w:before="0" w:after="0"/>
        <w:ind w:left="1440" w:right="0" w:hanging="1440"/>
        <w:jc w:val="left"/>
        <w:rPr>
          <w:rFonts w:ascii="times new roman;times" w:hAnsi="times new roman;times"/>
          <w:sz w:val="20"/>
        </w:rPr>
      </w:pPr>
      <w:r>
        <w:rPr>
          <w:rFonts w:ascii="Times New Roman" w:hAnsi="Times New Roman"/>
          <w:b/>
          <w:sz w:val="20"/>
        </w:rPr>
        <w:t>Item 8.01 </w:t>
      </w:r>
      <w:r>
        <w:rPr>
          <w:rFonts w:ascii="times new roman;times" w:hAnsi="times new roman;times"/>
          <w:sz w:val="20"/>
        </w:rPr>
        <w:t>            </w:t>
      </w:r>
      <w:r>
        <w:rPr>
          <w:rFonts w:ascii="Times New Roman;serif" w:hAnsi="Times New Roman;serif"/>
          <w:b/>
          <w:sz w:val="20"/>
        </w:rPr>
        <w:t>Other events.</w:t>
      </w:r>
      <w:r>
        <w:rPr>
          <w:rFonts w:ascii="Times New Roman" w:hAnsi="Times New Roman"/>
          <w:b/>
          <w:sz w:val="20"/>
        </w:rPr>
        <w:t xml:space="preserve"> </w:t>
      </w:r>
    </w:p>
    <w:p>
      <w:pPr>
        <w:pStyle w:val="TextBody"/>
        <w:bidi w:val="0"/>
        <w:spacing w:lineRule="auto" w:line="288" w:before="160" w:after="160"/>
        <w:ind w:left="0" w:right="0" w:hanging="0"/>
        <w:jc w:val="left"/>
        <w:rPr>
          <w:rFonts w:ascii="times new roman;times" w:hAnsi="times new roman;times"/>
          <w:sz w:val="20"/>
        </w:rPr>
      </w:pPr>
      <w:r>
        <w:rPr>
          <w:rFonts w:ascii="times new roman;times" w:hAnsi="times new roman;times"/>
          <w:sz w:val="20"/>
        </w:rPr>
        <w:t>On July 2, 2026, ClearOne issued a press release announcing the execution of the Merger Agreement. A copy of the press release is attached hereto as Exhibit 99.1 and incorporated herein by reference.</w:t>
      </w:r>
    </w:p>
    <w:p>
      <w:pPr>
        <w:pStyle w:val="TextBody"/>
        <w:bidi w:val="0"/>
        <w:spacing w:lineRule="auto" w:line="288" w:before="160" w:after="160"/>
        <w:ind w:left="0" w:right="0" w:hanging="0"/>
        <w:jc w:val="left"/>
        <w:rPr>
          <w:rFonts w:ascii="times new roman;times" w:hAnsi="times new roman;times"/>
          <w:sz w:val="20"/>
        </w:rPr>
      </w:pPr>
      <w:r>
        <w:rPr>
          <w:rFonts w:ascii="Times New Roman" w:hAnsi="Times New Roman"/>
          <w:b/>
          <w:sz w:val="20"/>
        </w:rPr>
        <w:t>Item 9.01</w:t>
      </w:r>
      <w:r>
        <w:rPr>
          <w:rFonts w:ascii="times new roman;times" w:hAnsi="times new roman;times"/>
          <w:sz w:val="20"/>
        </w:rPr>
        <w:t>              </w:t>
      </w:r>
      <w:r>
        <w:rPr>
          <w:rFonts w:ascii="Times New Roman" w:hAnsi="Times New Roman"/>
          <w:b/>
          <w:sz w:val="20"/>
        </w:rPr>
        <w:t>Financial Statements and Exhibits</w:t>
      </w:r>
    </w:p>
    <w:p>
      <w:pPr>
        <w:pStyle w:val="TextBody"/>
        <w:bidi w:val="0"/>
        <w:spacing w:lineRule="auto" w:line="288" w:before="0" w:after="16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r>
        <w:rPr>
          <w:rFonts w:ascii="times new roman;times" w:hAnsi="times new roman;times"/>
          <w:sz w:val="20"/>
        </w:rPr>
        <w:t> </w:t>
      </w:r>
    </w:p>
    <w:tbl>
      <w:tblPr>
        <w:tblW w:w="5000" w:type="pct"/>
        <w:jc w:val="left"/>
        <w:tblInd w:w="0" w:type="dxa"/>
        <w:tblLayout w:type="fixed"/>
        <w:tblCellMar>
          <w:top w:w="0" w:type="dxa"/>
          <w:left w:w="0" w:type="dxa"/>
          <w:bottom w:w="28" w:type="dxa"/>
          <w:right w:w="0" w:type="dxa"/>
        </w:tblCellMar>
      </w:tblPr>
      <w:tblGrid>
        <w:gridCol w:w="1414"/>
        <w:gridCol w:w="60"/>
        <w:gridCol w:w="8731"/>
      </w:tblGrid>
      <w:tr>
        <w:trPr/>
        <w:tc>
          <w:tcPr>
            <w:tcW w:w="1414" w:type="dxa"/>
            <w:tcBorders>
              <w:bottom w:val="single" w:sz="6"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8731" w:type="dxa"/>
            <w:tcBorders>
              <w:bottom w:val="single" w:sz="6"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414" w:type="dxa"/>
            <w:tcBorders/>
            <w:tcMar>
              <w:bottom w:w="0" w:type="dxa"/>
            </w:tcMar>
            <w:vAlign w:val="center"/>
          </w:tcPr>
          <w:p>
            <w:pPr>
              <w:pStyle w:val="TableContents"/>
              <w:bidi w:val="0"/>
              <w:spacing w:before="0" w:after="283"/>
              <w:jc w:val="left"/>
              <w:rPr/>
            </w:pPr>
            <w:hyperlink w:anchor="ex21_1.htm">
              <w:r>
                <w:rPr>
                  <w:rStyle w:val="InternetLink"/>
                </w:rPr>
                <w:t>2.1</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21_1.htm">
              <w:r>
                <w:rPr>
                  <w:rStyle w:val="InternetLink"/>
                  <w:rFonts w:ascii="Times New Roman;serif" w:hAnsi="Times New Roman;serif"/>
                  <w:sz w:val="20"/>
                </w:rPr>
                <w:t>Agreement and Plan of Merger, dated as of July 1, 2026, by and among ClearOne, Inc., CLRO Merger Sub, Inc., Cortigent, Inc., and Vivani Medical, Inc.</w:t>
              </w:r>
            </w:hyperlink>
          </w:p>
        </w:tc>
      </w:tr>
      <w:tr>
        <w:trPr/>
        <w:tc>
          <w:tcPr>
            <w:tcW w:w="1414" w:type="dxa"/>
            <w:tcBorders/>
            <w:tcMar>
              <w:bottom w:w="0" w:type="dxa"/>
            </w:tcMar>
            <w:vAlign w:val="center"/>
          </w:tcPr>
          <w:p>
            <w:pPr>
              <w:pStyle w:val="TableContents"/>
              <w:bidi w:val="0"/>
              <w:spacing w:before="0" w:after="283"/>
              <w:jc w:val="left"/>
              <w:rPr/>
            </w:pPr>
            <w:hyperlink w:anchor="ex991_2.htm">
              <w:r>
                <w:rPr>
                  <w:rStyle w:val="InternetLink"/>
                  <w:rFonts w:ascii="times new roman" w:hAnsi="times new roman"/>
                  <w:b w:val="false"/>
                  <w:sz w:val="20"/>
                </w:rPr>
                <w:t>99.1</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991_2.htm">
              <w:r>
                <w:rPr>
                  <w:rStyle w:val="InternetLink"/>
                  <w:rFonts w:ascii="times new roman" w:hAnsi="times new roman"/>
                  <w:b w:val="false"/>
                  <w:sz w:val="20"/>
                </w:rPr>
                <w:t>Press Release of ClearOne, Inc. dated July 2, 2026.</w:t>
              </w:r>
            </w:hyperlink>
          </w:p>
        </w:tc>
      </w:tr>
      <w:tr>
        <w:trPr/>
        <w:tc>
          <w:tcPr>
            <w:tcW w:w="1414"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3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245"/>
        <w:gridCol w:w="962"/>
        <w:gridCol w:w="4998"/>
      </w:tblGrid>
      <w:tr>
        <w:trPr/>
        <w:tc>
          <w:tcPr>
            <w:tcW w:w="4245" w:type="dxa"/>
            <w:tcBorders/>
            <w:vAlign w:val="center"/>
          </w:tcPr>
          <w:p>
            <w:pPr>
              <w:pStyle w:val="TableContents"/>
              <w:bidi w:val="0"/>
              <w:spacing w:before="0" w:after="0"/>
              <w:ind w:left="0" w:right="0" w:hanging="0"/>
              <w:jc w:val="both"/>
              <w:rPr/>
            </w:pPr>
            <w:r>
              <w:rPr/>
              <w:t> </w:t>
            </w:r>
          </w:p>
        </w:tc>
        <w:tc>
          <w:tcPr>
            <w:tcW w:w="5960"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245" w:type="dxa"/>
            <w:tcBorders/>
            <w:vAlign w:val="center"/>
          </w:tcPr>
          <w:p>
            <w:pPr>
              <w:pStyle w:val="TableContents"/>
              <w:bidi w:val="0"/>
              <w:spacing w:before="0" w:after="0"/>
              <w:ind w:left="0" w:right="0" w:hanging="0"/>
              <w:jc w:val="both"/>
              <w:rPr/>
            </w:pPr>
            <w:r>
              <w:rPr/>
              <w:t> </w:t>
            </w:r>
          </w:p>
        </w:tc>
        <w:tc>
          <w:tcPr>
            <w:tcW w:w="962" w:type="dxa"/>
            <w:tcBorders/>
            <w:vAlign w:val="center"/>
          </w:tcPr>
          <w:p>
            <w:pPr>
              <w:pStyle w:val="TableContents"/>
              <w:bidi w:val="0"/>
              <w:spacing w:before="0" w:after="0"/>
              <w:ind w:left="0" w:right="0" w:hanging="0"/>
              <w:jc w:val="both"/>
              <w:rPr/>
            </w:pPr>
            <w:r>
              <w:rPr/>
              <w:t> </w:t>
            </w:r>
          </w:p>
        </w:tc>
        <w:tc>
          <w:tcPr>
            <w:tcW w:w="4998" w:type="dxa"/>
            <w:tcBorders/>
            <w:vAlign w:val="center"/>
          </w:tcPr>
          <w:p>
            <w:pPr>
              <w:pStyle w:val="TableContents"/>
              <w:bidi w:val="0"/>
              <w:spacing w:before="0" w:after="0"/>
              <w:ind w:left="0" w:right="0" w:hanging="0"/>
              <w:jc w:val="both"/>
              <w:rPr/>
            </w:pPr>
            <w:r>
              <w:rPr/>
              <w:t> </w:t>
            </w:r>
          </w:p>
        </w:tc>
      </w:tr>
      <w:tr>
        <w:trPr/>
        <w:tc>
          <w:tcPr>
            <w:tcW w:w="4245" w:type="dxa"/>
            <w:tcBorders/>
            <w:vAlign w:val="center"/>
          </w:tcPr>
          <w:p>
            <w:pPr>
              <w:pStyle w:val="TableContents"/>
              <w:bidi w:val="0"/>
              <w:spacing w:before="0" w:after="0"/>
              <w:ind w:left="0" w:right="0" w:hanging="0"/>
              <w:jc w:val="both"/>
              <w:rPr/>
            </w:pPr>
            <w:r>
              <w:rPr>
                <w:rFonts w:ascii="Times New Roman" w:hAnsi="Times New Roman"/>
                <w:sz w:val="20"/>
              </w:rPr>
              <w:t>Date:</w:t>
            </w:r>
            <w:r>
              <w:rPr/>
              <w:t xml:space="preserve">  </w:t>
            </w:r>
            <w:r>
              <w:rPr>
                <w:rFonts w:ascii="Times New Roman" w:hAnsi="Times New Roman"/>
                <w:sz w:val="20"/>
              </w:rPr>
              <w:t>July</w:t>
            </w:r>
            <w:r>
              <w:rPr/>
              <w:t> </w:t>
            </w:r>
            <w:r>
              <w:rPr>
                <w:rFonts w:ascii="Times New Roman" w:hAnsi="Times New Roman"/>
                <w:sz w:val="20"/>
              </w:rPr>
              <w:t>6, 2026</w:t>
            </w:r>
          </w:p>
        </w:tc>
        <w:tc>
          <w:tcPr>
            <w:tcW w:w="96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998"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Simon Brewer</w:t>
            </w:r>
          </w:p>
        </w:tc>
      </w:tr>
      <w:tr>
        <w:trPr/>
        <w:tc>
          <w:tcPr>
            <w:tcW w:w="4245" w:type="dxa"/>
            <w:tcBorders/>
            <w:vAlign w:val="center"/>
          </w:tcPr>
          <w:p>
            <w:pPr>
              <w:pStyle w:val="TableContents"/>
              <w:bidi w:val="0"/>
              <w:spacing w:before="0" w:after="0"/>
              <w:ind w:left="0" w:right="0" w:hanging="0"/>
              <w:jc w:val="both"/>
              <w:rPr/>
            </w:pPr>
            <w:r>
              <w:rPr/>
              <w:t> </w:t>
            </w:r>
          </w:p>
        </w:tc>
        <w:tc>
          <w:tcPr>
            <w:tcW w:w="962" w:type="dxa"/>
            <w:tcBorders/>
            <w:vAlign w:val="center"/>
          </w:tcPr>
          <w:p>
            <w:pPr>
              <w:pStyle w:val="TableContents"/>
              <w:bidi w:val="0"/>
              <w:spacing w:before="0" w:after="0"/>
              <w:ind w:left="0" w:right="0" w:hanging="0"/>
              <w:jc w:val="both"/>
              <w:rPr/>
            </w:pPr>
            <w:r>
              <w:rPr/>
              <w:t> </w:t>
            </w:r>
          </w:p>
        </w:tc>
        <w:tc>
          <w:tcPr>
            <w:tcW w:w="499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Simon Brewer</w:t>
            </w:r>
          </w:p>
        </w:tc>
      </w:tr>
      <w:tr>
        <w:trPr/>
        <w:tc>
          <w:tcPr>
            <w:tcW w:w="4245" w:type="dxa"/>
            <w:tcBorders/>
            <w:vAlign w:val="center"/>
          </w:tcPr>
          <w:p>
            <w:pPr>
              <w:pStyle w:val="TableContents"/>
              <w:bidi w:val="0"/>
              <w:spacing w:before="0" w:after="0"/>
              <w:ind w:left="0" w:right="0" w:hanging="0"/>
              <w:jc w:val="both"/>
              <w:rPr/>
            </w:pPr>
            <w:r>
              <w:rPr/>
              <w:t> </w:t>
            </w:r>
          </w:p>
        </w:tc>
        <w:tc>
          <w:tcPr>
            <w:tcW w:w="962" w:type="dxa"/>
            <w:tcBorders/>
            <w:vAlign w:val="center"/>
          </w:tcPr>
          <w:p>
            <w:pPr>
              <w:pStyle w:val="TableContents"/>
              <w:bidi w:val="0"/>
              <w:spacing w:before="0" w:after="0"/>
              <w:ind w:left="0" w:right="0" w:hanging="0"/>
              <w:jc w:val="both"/>
              <w:rPr/>
            </w:pPr>
            <w:r>
              <w:rPr/>
              <w:t> </w:t>
            </w:r>
          </w:p>
        </w:tc>
        <w:tc>
          <w:tcPr>
            <w:tcW w:w="4998" w:type="dxa"/>
            <w:tcBorders/>
            <w:vAlign w:val="center"/>
          </w:tcPr>
          <w:p>
            <w:pPr>
              <w:pStyle w:val="TableContents"/>
              <w:bidi w:val="0"/>
              <w:spacing w:lineRule="atLeast" w:line="240" w:before="0" w:after="0"/>
              <w:ind w:left="3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right"/>
        <w:rPr>
          <w:rFonts w:ascii="Times New Roman" w:hAnsi="Times New Roman"/>
          <w:b/>
          <w:sz w:val="20"/>
        </w:rPr>
      </w:pPr>
      <w:r>
        <w:rPr>
          <w:rFonts w:ascii="Times New Roman" w:hAnsi="Times New Roman"/>
          <w:b/>
          <w:sz w:val="20"/>
        </w:rPr>
        <w:t>Exhibit 2.1 </w:t>
      </w:r>
      <w:r>
        <w:br w:type="page"/>
      </w:r>
    </w:p>
    <w:p>
      <w:pPr>
        <w:pStyle w:val="TextBody"/>
        <w:widowControl w:val="false"/>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410" w:before="0" w:after="0"/>
        <w:ind w:left="0" w:right="0" w:hanging="0"/>
        <w:jc w:val="center"/>
        <w:rPr>
          <w:rFonts w:ascii="times new roman;times" w:hAnsi="times new roman;times"/>
          <w:sz w:val="20"/>
        </w:rPr>
      </w:pPr>
      <w:r>
        <w:rPr>
          <w:rFonts w:ascii="Times New Roman" w:hAnsi="Times New Roman"/>
          <w:b/>
          <w:sz w:val="20"/>
        </w:rPr>
        <w:t>AGREEMENT</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PLAN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 xml:space="preserve">MERGER </w:t>
      </w:r>
    </w:p>
    <w:p>
      <w:pPr>
        <w:pStyle w:val="TextBody"/>
        <w:bidi w:val="0"/>
        <w:spacing w:lineRule="auto" w:line="410" w:before="0" w:after="0"/>
        <w:ind w:left="0" w:right="0" w:hanging="0"/>
        <w:jc w:val="center"/>
        <w:rPr>
          <w:rFonts w:ascii="Times New Roman" w:hAnsi="Times New Roman"/>
          <w:b/>
          <w:sz w:val="20"/>
        </w:rPr>
      </w:pPr>
      <w:r>
        <w:rPr>
          <w:rFonts w:ascii="Times New Roman" w:hAnsi="Times New Roman"/>
          <w:b/>
          <w:sz w:val="20"/>
        </w:rPr>
        <w:t xml:space="preserve">BY AND AMONG </w:t>
      </w:r>
    </w:p>
    <w:p>
      <w:pPr>
        <w:pStyle w:val="TextBody"/>
        <w:bidi w:val="0"/>
        <w:spacing w:lineRule="auto" w:line="410" w:before="0" w:after="0"/>
        <w:ind w:left="0" w:right="0"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bidi w:val="0"/>
        <w:spacing w:lineRule="auto" w:line="410" w:before="0" w:after="0"/>
        <w:ind w:left="0" w:right="0" w:hanging="0"/>
        <w:jc w:val="center"/>
        <w:rPr>
          <w:rFonts w:ascii="times new roman;times" w:hAnsi="times new roman;times"/>
          <w:sz w:val="20"/>
        </w:rPr>
      </w:pPr>
      <w:r>
        <w:rPr>
          <w:rFonts w:ascii="Times New Roman" w:hAnsi="Times New Roman"/>
          <w:b/>
          <w:sz w:val="20"/>
        </w:rPr>
        <w:t>CLRO</w:t>
      </w:r>
      <w:r>
        <w:rPr>
          <w:rFonts w:ascii="times new roman;times" w:hAnsi="times new roman;times"/>
          <w:sz w:val="20"/>
        </w:rPr>
        <w:t xml:space="preserve"> </w:t>
      </w:r>
      <w:r>
        <w:rPr>
          <w:rFonts w:ascii="Times New Roman" w:hAnsi="Times New Roman"/>
          <w:b/>
          <w:sz w:val="20"/>
        </w:rPr>
        <w:t>MERGER</w:t>
      </w:r>
      <w:r>
        <w:rPr>
          <w:rFonts w:ascii="times new roman;times" w:hAnsi="times new roman;times"/>
          <w:sz w:val="20"/>
        </w:rPr>
        <w:t xml:space="preserve"> </w:t>
      </w:r>
      <w:r>
        <w:rPr>
          <w:rFonts w:ascii="Times New Roman" w:hAnsi="Times New Roman"/>
          <w:b/>
          <w:sz w:val="20"/>
        </w:rPr>
        <w:t>SUB,</w:t>
      </w:r>
      <w:r>
        <w:rPr>
          <w:rFonts w:ascii="times new roman;times" w:hAnsi="times new roman;times"/>
          <w:sz w:val="20"/>
        </w:rPr>
        <w:t xml:space="preserve"> </w:t>
      </w:r>
      <w:r>
        <w:rPr>
          <w:rFonts w:ascii="Times New Roman" w:hAnsi="Times New Roman"/>
          <w:b/>
          <w:sz w:val="20"/>
        </w:rPr>
        <w:t xml:space="preserve">INC., </w:t>
      </w:r>
    </w:p>
    <w:p>
      <w:pPr>
        <w:pStyle w:val="TextBody"/>
        <w:bidi w:val="0"/>
        <w:spacing w:lineRule="auto" w:line="410"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410" w:before="0" w:after="0"/>
        <w:ind w:left="0" w:right="0" w:hanging="0"/>
        <w:jc w:val="center"/>
        <w:rPr>
          <w:rFonts w:ascii="Times New Roman" w:hAnsi="Times New Roman"/>
          <w:b/>
          <w:spacing w:val="-5"/>
          <w:sz w:val="20"/>
        </w:rPr>
      </w:pPr>
      <w:r>
        <w:rPr>
          <w:rFonts w:ascii="Times New Roman" w:hAnsi="Times New Roman"/>
          <w:b/>
          <w:spacing w:val="-5"/>
          <w:sz w:val="20"/>
        </w:rPr>
        <w:t>AND</w:t>
      </w:r>
    </w:p>
    <w:p>
      <w:pPr>
        <w:pStyle w:val="TextBody"/>
        <w:bidi w:val="0"/>
        <w:spacing w:lineRule="auto" w:line="410" w:before="0" w:after="0"/>
        <w:ind w:left="0" w:right="0" w:hanging="0"/>
        <w:jc w:val="center"/>
        <w:rPr>
          <w:rFonts w:ascii="times new roman;times" w:hAnsi="times new roman;times"/>
          <w:sz w:val="20"/>
        </w:rPr>
      </w:pPr>
      <w:r>
        <w:rPr>
          <w:rFonts w:ascii="Times New Roman" w:hAnsi="Times New Roman"/>
          <w:b/>
          <w:sz w:val="20"/>
        </w:rPr>
        <w:t>VIVANI</w:t>
      </w:r>
      <w:r>
        <w:rPr>
          <w:rFonts w:ascii="times new roman;times" w:hAnsi="times new roman;times"/>
          <w:sz w:val="20"/>
        </w:rPr>
        <w:t xml:space="preserve"> </w:t>
      </w:r>
      <w:r>
        <w:rPr>
          <w:rFonts w:ascii="Times New Roman" w:hAnsi="Times New Roman"/>
          <w:b/>
          <w:sz w:val="20"/>
        </w:rPr>
        <w:t>MEDICAL,</w:t>
      </w:r>
      <w:r>
        <w:rPr>
          <w:rFonts w:ascii="times new roman;times" w:hAnsi="times new roman;times"/>
          <w:sz w:val="20"/>
        </w:rPr>
        <w:t xml:space="preserve"> </w:t>
      </w:r>
      <w:r>
        <w:rPr>
          <w:rFonts w:ascii="Times New Roman" w:hAnsi="Times New Roman"/>
          <w:b/>
          <w:spacing w:val="-4"/>
          <w:sz w:val="20"/>
        </w:rPr>
        <w:t>INC.</w:t>
      </w:r>
    </w:p>
    <w:p>
      <w:pPr>
        <w:pStyle w:val="TextBody"/>
        <w:bidi w:val="0"/>
        <w:spacing w:lineRule="auto" w:line="410" w:before="0" w:after="0"/>
        <w:ind w:left="0" w:right="0" w:hanging="0"/>
        <w:jc w:val="center"/>
        <w:rPr>
          <w:rFonts w:ascii="times new roman;times" w:hAnsi="times new roman;times"/>
          <w:sz w:val="20"/>
        </w:rPr>
      </w:pPr>
      <w:r>
        <w:rPr>
          <w:rFonts w:ascii="Times New Roman" w:hAnsi="Times New Roman"/>
          <w:b/>
          <w:sz w:val="20"/>
        </w:rPr>
        <w:t>Dated</w:t>
      </w:r>
      <w:r>
        <w:rPr>
          <w:rFonts w:ascii="times new roman;times" w:hAnsi="times new roman;times"/>
          <w:sz w:val="20"/>
        </w:rPr>
        <w:t xml:space="preserve"> </w:t>
      </w:r>
      <w:r>
        <w:rPr>
          <w:rFonts w:ascii="Times New Roman" w:hAnsi="Times New Roman"/>
          <w:b/>
          <w:sz w:val="20"/>
        </w:rPr>
        <w:t>as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July 1,</w:t>
      </w:r>
      <w:r>
        <w:rPr>
          <w:rFonts w:ascii="times new roman;times" w:hAnsi="times new roman;times"/>
          <w:sz w:val="20"/>
        </w:rPr>
        <w:t xml:space="preserve"> </w:t>
      </w:r>
      <w:r>
        <w:rPr>
          <w:rFonts w:ascii="Times New Roman" w:hAnsi="Times New Roman"/>
          <w:b/>
          <w:spacing w:val="-4"/>
          <w:sz w:val="20"/>
        </w:rPr>
        <w:t>2026</w:t>
      </w:r>
    </w:p>
    <w:p>
      <w:pPr>
        <w:pStyle w:val="TextBody"/>
        <w:bidi w:val="0"/>
        <w:spacing w:lineRule="auto" w:line="288" w:before="0" w:after="0"/>
        <w:ind w:left="0" w:right="0" w:hanging="0"/>
        <w:jc w:val="left"/>
        <w:rPr/>
      </w:pPr>
      <w:r>
        <w:rPr/>
      </w:r>
    </w:p>
    <w:p>
      <w:pPr>
        <w:pStyle w:val="TextBody"/>
        <w:widowControl w:val="false"/>
        <w:bidi w:val="0"/>
        <w:spacing w:lineRule="auto" w:line="14" w:before="0" w:after="0"/>
        <w:ind w:left="0" w:right="0" w:hanging="0"/>
        <w:jc w:val="left"/>
        <w:rPr/>
      </w:pPr>
      <w:r>
        <w:rPr/>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515"/>
      </w:tblGrid>
      <w:tr>
        <w:trPr/>
        <w:tc>
          <w:tcPr>
            <w:tcW w:w="9690" w:type="dxa"/>
            <w:tcBorders/>
            <w:vAlign w:val="center"/>
          </w:tcPr>
          <w:p>
            <w:pPr>
              <w:pStyle w:val="TableContents"/>
              <w:bidi w:val="0"/>
              <w:spacing w:before="0" w:after="0"/>
              <w:ind w:left="0" w:right="0" w:hanging="0"/>
              <w:jc w:val="center"/>
              <w:rPr/>
            </w:pPr>
            <w:r>
              <w:rPr/>
            </w:r>
          </w:p>
        </w:tc>
        <w:tc>
          <w:tcPr>
            <w:tcW w:w="515" w:type="dxa"/>
            <w:tcBorders/>
            <w:vAlign w:val="center"/>
          </w:tcPr>
          <w:p>
            <w:pPr>
              <w:pStyle w:val="TableContents"/>
              <w:bidi w:val="0"/>
              <w:spacing w:before="0" w:after="283"/>
              <w:jc w:val="right"/>
              <w:rPr>
                <w:b/>
              </w:rPr>
            </w:pPr>
            <w:r>
              <w:rPr>
                <w:b/>
              </w:rPr>
              <w:t>Page</w:t>
            </w:r>
          </w:p>
        </w:tc>
      </w:tr>
      <w:tr>
        <w:trPr/>
        <w:tc>
          <w:tcPr>
            <w:tcW w:w="9690" w:type="dxa"/>
            <w:tcBorders/>
            <w:vAlign w:val="center"/>
          </w:tcPr>
          <w:p>
            <w:pPr>
              <w:pStyle w:val="TableContents"/>
              <w:bidi w:val="0"/>
              <w:spacing w:before="0" w:after="283"/>
              <w:jc w:val="left"/>
              <w:rPr/>
            </w:pPr>
            <w:hyperlink w:anchor="BSB-01_262026141916906">
              <w:r>
                <w:rPr>
                  <w:rStyle w:val="InternetLink"/>
                  <w:b/>
                </w:rPr>
                <w:t>ARTICLE 1 DESCRIPTION OF TRANSACTION</w:t>
              </w:r>
            </w:hyperlink>
          </w:p>
        </w:tc>
        <w:tc>
          <w:tcPr>
            <w:tcW w:w="515" w:type="dxa"/>
            <w:tcBorders/>
            <w:vAlign w:val="center"/>
          </w:tcPr>
          <w:p>
            <w:pPr>
              <w:pStyle w:val="TableContents"/>
              <w:bidi w:val="0"/>
              <w:spacing w:before="0" w:after="283"/>
              <w:jc w:val="right"/>
              <w:rPr/>
            </w:pPr>
            <w:r>
              <w:rPr/>
              <w:t>2</w:t>
            </w:r>
          </w:p>
        </w:tc>
      </w:tr>
      <w:tr>
        <w:trPr/>
        <w:tc>
          <w:tcPr>
            <w:tcW w:w="9690" w:type="dxa"/>
            <w:tcBorders/>
            <w:vAlign w:val="center"/>
          </w:tcPr>
          <w:p>
            <w:pPr>
              <w:pStyle w:val="TableContents"/>
              <w:widowControl/>
              <w:bidi w:val="0"/>
              <w:spacing w:before="0" w:after="283"/>
              <w:ind w:left="0" w:right="0" w:hanging="0"/>
              <w:jc w:val="left"/>
              <w:rPr/>
            </w:pPr>
            <w:r>
              <w:rPr/>
              <w:t>             </w:t>
            </w:r>
            <w:hyperlink w:anchor="BSB-02_262026141927418">
              <w:r>
                <w:rPr>
                  <w:rStyle w:val="InternetLink"/>
                </w:rPr>
                <w:t>1.1</w:t>
              </w:r>
            </w:hyperlink>
            <w:hyperlink w:anchor="BSB-02_262026141927418">
              <w:r>
                <w:rPr>
                  <w:rStyle w:val="InternetLink"/>
                  <w:caps w:val="false"/>
                  <w:smallCaps w:val="false"/>
                  <w:color w:val="000000"/>
                  <w:spacing w:val="0"/>
                </w:rPr>
                <w:t>        </w:t>
              </w:r>
            </w:hyperlink>
            <w:hyperlink w:anchor="BSB-02_262026141927418">
              <w:r>
                <w:rPr>
                  <w:rStyle w:val="InternetLink"/>
                </w:rPr>
                <w:t>Structure of the Merger</w:t>
              </w:r>
            </w:hyperlink>
          </w:p>
        </w:tc>
        <w:tc>
          <w:tcPr>
            <w:tcW w:w="515" w:type="dxa"/>
            <w:tcBorders/>
            <w:vAlign w:val="center"/>
          </w:tcPr>
          <w:p>
            <w:pPr>
              <w:pStyle w:val="TableContents"/>
              <w:bidi w:val="0"/>
              <w:spacing w:before="0" w:after="283"/>
              <w:jc w:val="right"/>
              <w:rPr/>
            </w:pPr>
            <w:r>
              <w:rPr/>
              <w:t>2</w:t>
            </w:r>
          </w:p>
        </w:tc>
      </w:tr>
      <w:tr>
        <w:trPr/>
        <w:tc>
          <w:tcPr>
            <w:tcW w:w="9690" w:type="dxa"/>
            <w:tcBorders/>
            <w:vAlign w:val="center"/>
          </w:tcPr>
          <w:p>
            <w:pPr>
              <w:pStyle w:val="TableContents"/>
              <w:widowControl/>
              <w:bidi w:val="0"/>
              <w:spacing w:before="0" w:after="283"/>
              <w:ind w:left="0" w:right="0" w:hanging="0"/>
              <w:jc w:val="left"/>
              <w:rPr/>
            </w:pPr>
            <w:r>
              <w:rPr/>
              <w:t>             </w:t>
            </w:r>
            <w:hyperlink w:anchor="BSB-03_262026142112999">
              <w:r>
                <w:rPr>
                  <w:rStyle w:val="InternetLink"/>
                </w:rPr>
                <w:t>1.2</w:t>
              </w:r>
            </w:hyperlink>
            <w:hyperlink w:anchor="BSB-02_262026141927418">
              <w:r>
                <w:rPr>
                  <w:rStyle w:val="InternetLink"/>
                  <w:caps w:val="false"/>
                  <w:smallCaps w:val="false"/>
                  <w:color w:val="000000"/>
                  <w:spacing w:val="0"/>
                </w:rPr>
                <w:t>        </w:t>
              </w:r>
            </w:hyperlink>
            <w:hyperlink w:anchor="BSB-03_262026142112999">
              <w:r>
                <w:rPr>
                  <w:rStyle w:val="InternetLink"/>
                </w:rPr>
                <w:t>Effects of the Merger.</w:t>
              </w:r>
            </w:hyperlink>
          </w:p>
        </w:tc>
        <w:tc>
          <w:tcPr>
            <w:tcW w:w="515" w:type="dxa"/>
            <w:tcBorders/>
            <w:vAlign w:val="center"/>
          </w:tcPr>
          <w:p>
            <w:pPr>
              <w:pStyle w:val="TableContents"/>
              <w:bidi w:val="0"/>
              <w:spacing w:before="0" w:after="283"/>
              <w:jc w:val="right"/>
              <w:rPr/>
            </w:pPr>
            <w:r>
              <w:rPr/>
              <w:t>2</w:t>
            </w:r>
          </w:p>
        </w:tc>
      </w:tr>
      <w:tr>
        <w:trPr/>
        <w:tc>
          <w:tcPr>
            <w:tcW w:w="9690" w:type="dxa"/>
            <w:tcBorders/>
            <w:vAlign w:val="center"/>
          </w:tcPr>
          <w:p>
            <w:pPr>
              <w:pStyle w:val="TableContents"/>
              <w:widowControl/>
              <w:bidi w:val="0"/>
              <w:spacing w:before="0" w:after="283"/>
              <w:ind w:left="0" w:right="0" w:hanging="0"/>
              <w:jc w:val="left"/>
              <w:rPr/>
            </w:pPr>
            <w:r>
              <w:rPr/>
              <w:t>             </w:t>
            </w:r>
            <w:hyperlink w:anchor="BSB-04_262026142125554">
              <w:r>
                <w:rPr>
                  <w:rStyle w:val="InternetLink"/>
                </w:rPr>
                <w:t>1.3</w:t>
              </w:r>
            </w:hyperlink>
            <w:hyperlink w:anchor="BSB-02_262026141927418">
              <w:r>
                <w:rPr>
                  <w:rStyle w:val="InternetLink"/>
                  <w:caps w:val="false"/>
                  <w:smallCaps w:val="false"/>
                  <w:color w:val="000000"/>
                  <w:spacing w:val="0"/>
                </w:rPr>
                <w:t>        </w:t>
              </w:r>
            </w:hyperlink>
            <w:hyperlink w:anchor="BSB-04_262026142125554">
              <w:r>
                <w:rPr>
                  <w:rStyle w:val="InternetLink"/>
                </w:rPr>
                <w:t>Closing; Effective Time</w:t>
              </w:r>
            </w:hyperlink>
            <w:hyperlink w:anchor="BSB-04_262026142125554">
              <w:r>
                <w:rPr>
                  <w:rStyle w:val="InternetLink"/>
                </w:rPr>
                <w:t>.</w:t>
              </w:r>
            </w:hyperlink>
          </w:p>
        </w:tc>
        <w:tc>
          <w:tcPr>
            <w:tcW w:w="515" w:type="dxa"/>
            <w:tcBorders/>
            <w:vAlign w:val="center"/>
          </w:tcPr>
          <w:p>
            <w:pPr>
              <w:pStyle w:val="TableContents"/>
              <w:bidi w:val="0"/>
              <w:spacing w:before="0" w:after="283"/>
              <w:jc w:val="right"/>
              <w:rPr/>
            </w:pPr>
            <w:r>
              <w:rPr/>
              <w:t>2</w:t>
            </w:r>
          </w:p>
        </w:tc>
      </w:tr>
      <w:tr>
        <w:trPr/>
        <w:tc>
          <w:tcPr>
            <w:tcW w:w="9690" w:type="dxa"/>
            <w:tcBorders/>
            <w:vAlign w:val="center"/>
          </w:tcPr>
          <w:p>
            <w:pPr>
              <w:pStyle w:val="TableContents"/>
              <w:widowControl/>
              <w:bidi w:val="0"/>
              <w:spacing w:before="0" w:after="283"/>
              <w:ind w:left="0" w:right="0" w:hanging="0"/>
              <w:jc w:val="left"/>
              <w:rPr/>
            </w:pPr>
            <w:r>
              <w:rPr/>
              <w:t>             </w:t>
            </w:r>
            <w:hyperlink w:anchor="BSB-05_262026142154140">
              <w:r>
                <w:rPr>
                  <w:rStyle w:val="InternetLink"/>
                </w:rPr>
                <w:t>1.4</w:t>
              </w:r>
            </w:hyperlink>
            <w:hyperlink w:anchor="BSB-02_262026141927418">
              <w:r>
                <w:rPr>
                  <w:rStyle w:val="InternetLink"/>
                  <w:caps w:val="false"/>
                  <w:smallCaps w:val="false"/>
                  <w:color w:val="000000"/>
                  <w:spacing w:val="0"/>
                </w:rPr>
                <w:t>        </w:t>
              </w:r>
            </w:hyperlink>
            <w:hyperlink w:anchor="BSB-05_262026142154140">
              <w:r>
                <w:rPr>
                  <w:rStyle w:val="InternetLink"/>
                </w:rPr>
                <w:t xml:space="preserve">Certificate of Incorporation and Bylaws; Directors and Officers. </w:t>
              </w:r>
            </w:hyperlink>
          </w:p>
        </w:tc>
        <w:tc>
          <w:tcPr>
            <w:tcW w:w="515" w:type="dxa"/>
            <w:tcBorders/>
            <w:vAlign w:val="center"/>
          </w:tcPr>
          <w:p>
            <w:pPr>
              <w:pStyle w:val="TableContents"/>
              <w:bidi w:val="0"/>
              <w:spacing w:before="0" w:after="283"/>
              <w:jc w:val="right"/>
              <w:rPr/>
            </w:pPr>
            <w:r>
              <w:rPr/>
              <w:t>2</w:t>
            </w:r>
          </w:p>
        </w:tc>
      </w:tr>
      <w:tr>
        <w:trPr/>
        <w:tc>
          <w:tcPr>
            <w:tcW w:w="9690" w:type="dxa"/>
            <w:tcBorders/>
            <w:vAlign w:val="center"/>
          </w:tcPr>
          <w:p>
            <w:pPr>
              <w:pStyle w:val="TableContents"/>
              <w:widowControl/>
              <w:bidi w:val="0"/>
              <w:spacing w:before="0" w:after="283"/>
              <w:ind w:left="0" w:right="0" w:hanging="0"/>
              <w:jc w:val="left"/>
              <w:rPr/>
            </w:pPr>
            <w:r>
              <w:rPr/>
              <w:t>             </w:t>
            </w:r>
            <w:hyperlink w:anchor="BSB-06_26202614227139">
              <w:r>
                <w:rPr>
                  <w:rStyle w:val="InternetLink"/>
                </w:rPr>
                <w:t>1.5</w:t>
              </w:r>
            </w:hyperlink>
            <w:hyperlink w:anchor="BSB-02_262026141927418">
              <w:r>
                <w:rPr>
                  <w:rStyle w:val="InternetLink"/>
                  <w:caps w:val="false"/>
                  <w:smallCaps w:val="false"/>
                  <w:color w:val="000000"/>
                  <w:spacing w:val="0"/>
                </w:rPr>
                <w:t>        </w:t>
              </w:r>
            </w:hyperlink>
            <w:hyperlink w:anchor="BSB-06_26202614227139">
              <w:r>
                <w:rPr>
                  <w:rStyle w:val="InternetLink"/>
                </w:rPr>
                <w:t>Conversion of Company Shares.</w:t>
              </w:r>
            </w:hyperlink>
          </w:p>
        </w:tc>
        <w:tc>
          <w:tcPr>
            <w:tcW w:w="515" w:type="dxa"/>
            <w:tcBorders/>
            <w:vAlign w:val="center"/>
          </w:tcPr>
          <w:p>
            <w:pPr>
              <w:pStyle w:val="TableContents"/>
              <w:bidi w:val="0"/>
              <w:spacing w:before="0" w:after="283"/>
              <w:jc w:val="right"/>
              <w:rPr/>
            </w:pPr>
            <w:r>
              <w:rPr/>
              <w:t>3</w:t>
            </w:r>
          </w:p>
        </w:tc>
      </w:tr>
      <w:tr>
        <w:trPr/>
        <w:tc>
          <w:tcPr>
            <w:tcW w:w="9690" w:type="dxa"/>
            <w:tcBorders/>
            <w:vAlign w:val="center"/>
          </w:tcPr>
          <w:p>
            <w:pPr>
              <w:pStyle w:val="TableContents"/>
              <w:widowControl/>
              <w:bidi w:val="0"/>
              <w:spacing w:before="0" w:after="283"/>
              <w:ind w:left="0" w:right="0" w:hanging="0"/>
              <w:jc w:val="left"/>
              <w:rPr/>
            </w:pPr>
            <w:r>
              <w:rPr/>
              <w:t>             </w:t>
            </w:r>
            <w:hyperlink w:anchor="BSB-07_262026142219578">
              <w:r>
                <w:rPr>
                  <w:rStyle w:val="InternetLink"/>
                </w:rPr>
                <w:t>1.6</w:t>
              </w:r>
            </w:hyperlink>
            <w:hyperlink w:anchor="BSB-02_262026141927418">
              <w:r>
                <w:rPr>
                  <w:rStyle w:val="InternetLink"/>
                  <w:caps w:val="false"/>
                  <w:smallCaps w:val="false"/>
                  <w:color w:val="000000"/>
                  <w:spacing w:val="0"/>
                </w:rPr>
                <w:t>        </w:t>
              </w:r>
            </w:hyperlink>
            <w:hyperlink w:anchor="BSB-07_262026142219578">
              <w:r>
                <w:rPr>
                  <w:rStyle w:val="InternetLink"/>
                </w:rPr>
                <w:t>Closing of the Company’s Transfer Books</w:t>
              </w:r>
            </w:hyperlink>
            <w:hyperlink w:anchor="BSB-07_262026142219578">
              <w:r>
                <w:rPr>
                  <w:rStyle w:val="InternetLink"/>
                </w:rPr>
                <w:t>.</w:t>
              </w:r>
            </w:hyperlink>
          </w:p>
        </w:tc>
        <w:tc>
          <w:tcPr>
            <w:tcW w:w="515" w:type="dxa"/>
            <w:tcBorders/>
            <w:vAlign w:val="center"/>
          </w:tcPr>
          <w:p>
            <w:pPr>
              <w:pStyle w:val="TableContents"/>
              <w:bidi w:val="0"/>
              <w:spacing w:before="0" w:after="283"/>
              <w:jc w:val="right"/>
              <w:rPr/>
            </w:pPr>
            <w:r>
              <w:rPr/>
              <w:t>4</w:t>
            </w:r>
          </w:p>
        </w:tc>
      </w:tr>
      <w:tr>
        <w:trPr/>
        <w:tc>
          <w:tcPr>
            <w:tcW w:w="9690" w:type="dxa"/>
            <w:tcBorders/>
            <w:vAlign w:val="center"/>
          </w:tcPr>
          <w:p>
            <w:pPr>
              <w:pStyle w:val="TableContents"/>
              <w:widowControl/>
              <w:bidi w:val="0"/>
              <w:spacing w:before="0" w:after="283"/>
              <w:ind w:left="0" w:right="0" w:hanging="0"/>
              <w:jc w:val="left"/>
              <w:rPr/>
            </w:pPr>
            <w:r>
              <w:rPr/>
              <w:t>             </w:t>
            </w:r>
            <w:hyperlink w:anchor="BSB-08_262026142236267">
              <w:r>
                <w:rPr>
                  <w:rStyle w:val="InternetLink"/>
                </w:rPr>
                <w:t>1.7</w:t>
              </w:r>
            </w:hyperlink>
            <w:hyperlink w:anchor="BSB-02_262026141927418">
              <w:r>
                <w:rPr>
                  <w:rStyle w:val="InternetLink"/>
                  <w:caps w:val="false"/>
                  <w:smallCaps w:val="false"/>
                  <w:color w:val="000000"/>
                  <w:spacing w:val="0"/>
                </w:rPr>
                <w:t>        </w:t>
              </w:r>
            </w:hyperlink>
            <w:hyperlink w:anchor="BSB-08_262026142236267">
              <w:r>
                <w:rPr>
                  <w:rStyle w:val="InternetLink"/>
                </w:rPr>
                <w:t>Surrender of Certificates.</w:t>
              </w:r>
            </w:hyperlink>
          </w:p>
        </w:tc>
        <w:tc>
          <w:tcPr>
            <w:tcW w:w="515" w:type="dxa"/>
            <w:tcBorders/>
            <w:vAlign w:val="center"/>
          </w:tcPr>
          <w:p>
            <w:pPr>
              <w:pStyle w:val="TableContents"/>
              <w:bidi w:val="0"/>
              <w:spacing w:before="0" w:after="283"/>
              <w:jc w:val="right"/>
              <w:rPr/>
            </w:pPr>
            <w:r>
              <w:rPr/>
              <w:t>4</w:t>
            </w:r>
          </w:p>
        </w:tc>
      </w:tr>
      <w:tr>
        <w:trPr/>
        <w:tc>
          <w:tcPr>
            <w:tcW w:w="9690" w:type="dxa"/>
            <w:tcBorders/>
            <w:vAlign w:val="center"/>
          </w:tcPr>
          <w:p>
            <w:pPr>
              <w:pStyle w:val="TableContents"/>
              <w:widowControl/>
              <w:bidi w:val="0"/>
              <w:spacing w:before="0" w:after="283"/>
              <w:ind w:left="0" w:right="0" w:hanging="0"/>
              <w:jc w:val="left"/>
              <w:rPr/>
            </w:pPr>
            <w:r>
              <w:rPr/>
              <w:t>             </w:t>
            </w:r>
            <w:hyperlink w:anchor="BSB-09_26202614234680">
              <w:r>
                <w:rPr>
                  <w:rStyle w:val="InternetLink"/>
                </w:rPr>
                <w:t>1.8</w:t>
              </w:r>
            </w:hyperlink>
            <w:hyperlink w:anchor="BSB-02_262026141927418">
              <w:r>
                <w:rPr>
                  <w:rStyle w:val="InternetLink"/>
                  <w:caps w:val="false"/>
                  <w:smallCaps w:val="false"/>
                  <w:color w:val="000000"/>
                  <w:spacing w:val="0"/>
                </w:rPr>
                <w:t>        </w:t>
              </w:r>
            </w:hyperlink>
            <w:hyperlink w:anchor="BSB-09_26202614234680">
              <w:r>
                <w:rPr>
                  <w:rStyle w:val="InternetLink"/>
                </w:rPr>
                <w:t>Dissenters’ Rights.</w:t>
              </w:r>
            </w:hyperlink>
          </w:p>
        </w:tc>
        <w:tc>
          <w:tcPr>
            <w:tcW w:w="515" w:type="dxa"/>
            <w:tcBorders/>
            <w:vAlign w:val="center"/>
          </w:tcPr>
          <w:p>
            <w:pPr>
              <w:pStyle w:val="TableContents"/>
              <w:bidi w:val="0"/>
              <w:spacing w:before="0" w:after="283"/>
              <w:jc w:val="right"/>
              <w:rPr/>
            </w:pPr>
            <w:r>
              <w:rPr/>
              <w:t>4</w:t>
            </w:r>
          </w:p>
        </w:tc>
      </w:tr>
      <w:tr>
        <w:trPr/>
        <w:tc>
          <w:tcPr>
            <w:tcW w:w="9690" w:type="dxa"/>
            <w:tcBorders/>
            <w:vAlign w:val="center"/>
          </w:tcPr>
          <w:p>
            <w:pPr>
              <w:pStyle w:val="TableContents"/>
              <w:widowControl/>
              <w:bidi w:val="0"/>
              <w:spacing w:before="0" w:after="283"/>
              <w:ind w:left="0" w:right="0" w:hanging="0"/>
              <w:jc w:val="left"/>
              <w:rPr/>
            </w:pPr>
            <w:r>
              <w:rPr/>
              <w:t>             </w:t>
            </w:r>
            <w:hyperlink w:anchor="BSB-10_262026142331174">
              <w:r>
                <w:rPr>
                  <w:rStyle w:val="InternetLink"/>
                </w:rPr>
                <w:t>1.9</w:t>
              </w:r>
            </w:hyperlink>
            <w:hyperlink w:anchor="BSB-02_262026141927418">
              <w:r>
                <w:rPr>
                  <w:rStyle w:val="InternetLink"/>
                  <w:caps w:val="false"/>
                  <w:smallCaps w:val="false"/>
                  <w:color w:val="000000"/>
                  <w:spacing w:val="0"/>
                </w:rPr>
                <w:t>        </w:t>
              </w:r>
            </w:hyperlink>
            <w:hyperlink w:anchor="BSB-10_262026142331174">
              <w:r>
                <w:rPr>
                  <w:rStyle w:val="InternetLink"/>
                </w:rPr>
                <w:t>Further Action.</w:t>
              </w:r>
            </w:hyperlink>
          </w:p>
        </w:tc>
        <w:tc>
          <w:tcPr>
            <w:tcW w:w="515" w:type="dxa"/>
            <w:tcBorders/>
            <w:vAlign w:val="center"/>
          </w:tcPr>
          <w:p>
            <w:pPr>
              <w:pStyle w:val="TableContents"/>
              <w:bidi w:val="0"/>
              <w:spacing w:before="0" w:after="283"/>
              <w:jc w:val="right"/>
              <w:rPr/>
            </w:pPr>
            <w:r>
              <w:rPr/>
              <w:t>4</w:t>
            </w:r>
          </w:p>
        </w:tc>
      </w:tr>
      <w:tr>
        <w:trPr/>
        <w:tc>
          <w:tcPr>
            <w:tcW w:w="9690" w:type="dxa"/>
            <w:tcBorders/>
            <w:vAlign w:val="center"/>
          </w:tcPr>
          <w:p>
            <w:pPr>
              <w:pStyle w:val="TableContents"/>
              <w:widowControl/>
              <w:bidi w:val="0"/>
              <w:spacing w:before="0" w:after="283"/>
              <w:ind w:left="0" w:right="0" w:hanging="0"/>
              <w:jc w:val="left"/>
              <w:rPr/>
            </w:pPr>
            <w:r>
              <w:rPr/>
              <w:t>             </w:t>
            </w:r>
            <w:hyperlink w:anchor="BSB-11_262026142350721">
              <w:r>
                <w:rPr>
                  <w:rStyle w:val="InternetLink"/>
                </w:rPr>
                <w:t>1.10</w:t>
              </w:r>
            </w:hyperlink>
            <w:hyperlink w:anchor="BSB-02_262026141927418">
              <w:r>
                <w:rPr>
                  <w:rStyle w:val="InternetLink"/>
                  <w:caps w:val="false"/>
                  <w:smallCaps w:val="false"/>
                  <w:color w:val="000000"/>
                  <w:spacing w:val="0"/>
                </w:rPr>
                <w:t xml:space="preserve">      </w:t>
              </w:r>
            </w:hyperlink>
            <w:hyperlink w:anchor="BSB-11_262026142350721">
              <w:r>
                <w:rPr>
                  <w:rStyle w:val="InternetLink"/>
                </w:rPr>
                <w:t>Tax Consequences.</w:t>
              </w:r>
            </w:hyperlink>
          </w:p>
        </w:tc>
        <w:tc>
          <w:tcPr>
            <w:tcW w:w="515" w:type="dxa"/>
            <w:tcBorders/>
            <w:vAlign w:val="center"/>
          </w:tcPr>
          <w:p>
            <w:pPr>
              <w:pStyle w:val="TableContents"/>
              <w:bidi w:val="0"/>
              <w:spacing w:before="0" w:after="283"/>
              <w:jc w:val="right"/>
              <w:rPr/>
            </w:pPr>
            <w:r>
              <w:rPr/>
              <w:t>4</w:t>
            </w:r>
          </w:p>
        </w:tc>
      </w:tr>
      <w:tr>
        <w:trPr/>
        <w:tc>
          <w:tcPr>
            <w:tcW w:w="9690" w:type="dxa"/>
            <w:tcBorders/>
            <w:vAlign w:val="center"/>
          </w:tcPr>
          <w:p>
            <w:pPr>
              <w:pStyle w:val="TableContents"/>
              <w:bidi w:val="0"/>
              <w:spacing w:before="0" w:after="283"/>
              <w:jc w:val="left"/>
              <w:rPr/>
            </w:pPr>
            <w:hyperlink w:anchor="BSB-12_26202614254655">
              <w:r>
                <w:rPr>
                  <w:rStyle w:val="InternetLink"/>
                  <w:b/>
                </w:rPr>
                <w:t>ARTICLE 2 REPRESENTATIONS AND WARRANTIES OF THE COMPANY AND SELLER</w:t>
              </w:r>
            </w:hyperlink>
            <w:hyperlink w:anchor="BSB-12_26202614254655">
              <w:r>
                <w:rPr>
                  <w:rStyle w:val="InternetLink"/>
                </w:rPr>
                <w:t> </w:t>
              </w:r>
            </w:hyperlink>
          </w:p>
        </w:tc>
        <w:tc>
          <w:tcPr>
            <w:tcW w:w="515" w:type="dxa"/>
            <w:tcBorders/>
            <w:vAlign w:val="center"/>
          </w:tcPr>
          <w:p>
            <w:pPr>
              <w:pStyle w:val="TableContents"/>
              <w:bidi w:val="0"/>
              <w:spacing w:before="0" w:after="283"/>
              <w:jc w:val="right"/>
              <w:rPr/>
            </w:pPr>
            <w:r>
              <w:rPr/>
              <w:t>5</w:t>
            </w:r>
          </w:p>
        </w:tc>
      </w:tr>
      <w:tr>
        <w:trPr/>
        <w:tc>
          <w:tcPr>
            <w:tcW w:w="9690" w:type="dxa"/>
            <w:tcBorders/>
            <w:vAlign w:val="center"/>
          </w:tcPr>
          <w:p>
            <w:pPr>
              <w:pStyle w:val="TableContents"/>
              <w:widowControl/>
              <w:bidi w:val="0"/>
              <w:spacing w:before="0" w:after="283"/>
              <w:ind w:left="0" w:right="0" w:hanging="0"/>
              <w:jc w:val="left"/>
              <w:rPr/>
            </w:pPr>
            <w:r>
              <w:rPr/>
              <w:t>             </w:t>
            </w:r>
            <w:hyperlink w:anchor="BSB-13_262026142614819">
              <w:r>
                <w:rPr>
                  <w:rStyle w:val="InternetLink"/>
                </w:rPr>
                <w:t>2.1</w:t>
              </w:r>
            </w:hyperlink>
            <w:hyperlink w:anchor="BSB-02_262026141927418">
              <w:r>
                <w:rPr>
                  <w:rStyle w:val="InternetLink"/>
                  <w:caps w:val="false"/>
                  <w:smallCaps w:val="false"/>
                  <w:color w:val="000000"/>
                  <w:spacing w:val="0"/>
                </w:rPr>
                <w:t>        </w:t>
              </w:r>
            </w:hyperlink>
            <w:hyperlink w:anchor="BSB-13_262026142614819">
              <w:r>
                <w:rPr>
                  <w:rStyle w:val="InternetLink"/>
                </w:rPr>
                <w:t>Subsidiaries; Due Organization; Etc.</w:t>
              </w:r>
            </w:hyperlink>
          </w:p>
        </w:tc>
        <w:tc>
          <w:tcPr>
            <w:tcW w:w="515" w:type="dxa"/>
            <w:tcBorders/>
            <w:vAlign w:val="center"/>
          </w:tcPr>
          <w:p>
            <w:pPr>
              <w:pStyle w:val="TableContents"/>
              <w:bidi w:val="0"/>
              <w:spacing w:before="0" w:after="283"/>
              <w:jc w:val="right"/>
              <w:rPr/>
            </w:pPr>
            <w:r>
              <w:rPr/>
              <w:t>5</w:t>
            </w:r>
          </w:p>
        </w:tc>
      </w:tr>
      <w:tr>
        <w:trPr/>
        <w:tc>
          <w:tcPr>
            <w:tcW w:w="9690" w:type="dxa"/>
            <w:tcBorders/>
            <w:vAlign w:val="center"/>
          </w:tcPr>
          <w:p>
            <w:pPr>
              <w:pStyle w:val="TableContents"/>
              <w:widowControl/>
              <w:bidi w:val="0"/>
              <w:spacing w:before="0" w:after="283"/>
              <w:ind w:left="0" w:right="0" w:hanging="0"/>
              <w:jc w:val="left"/>
              <w:rPr/>
            </w:pPr>
            <w:r>
              <w:rPr/>
              <w:t>             </w:t>
            </w:r>
            <w:hyperlink w:anchor="BSB-14_26202614263169">
              <w:r>
                <w:rPr>
                  <w:rStyle w:val="InternetLink"/>
                </w:rPr>
                <w:t>2.2</w:t>
              </w:r>
            </w:hyperlink>
            <w:hyperlink w:anchor="BSB-02_262026141927418">
              <w:r>
                <w:rPr>
                  <w:rStyle w:val="InternetLink"/>
                  <w:caps w:val="false"/>
                  <w:smallCaps w:val="false"/>
                  <w:color w:val="000000"/>
                  <w:spacing w:val="0"/>
                </w:rPr>
                <w:t>        </w:t>
              </w:r>
            </w:hyperlink>
            <w:hyperlink w:anchor="BSB-14_26202614263169">
              <w:r>
                <w:rPr>
                  <w:rStyle w:val="InternetLink"/>
                </w:rPr>
                <w:t>Certificate of Incorporation; Bylaws; Charters and Codes of Conduct.</w:t>
              </w:r>
            </w:hyperlink>
          </w:p>
        </w:tc>
        <w:tc>
          <w:tcPr>
            <w:tcW w:w="515" w:type="dxa"/>
            <w:tcBorders/>
            <w:vAlign w:val="center"/>
          </w:tcPr>
          <w:p>
            <w:pPr>
              <w:pStyle w:val="TableContents"/>
              <w:bidi w:val="0"/>
              <w:spacing w:before="0" w:after="283"/>
              <w:jc w:val="right"/>
              <w:rPr/>
            </w:pPr>
            <w:r>
              <w:rPr/>
              <w:t>5</w:t>
            </w:r>
          </w:p>
        </w:tc>
      </w:tr>
      <w:tr>
        <w:trPr/>
        <w:tc>
          <w:tcPr>
            <w:tcW w:w="9690" w:type="dxa"/>
            <w:tcBorders/>
            <w:vAlign w:val="center"/>
          </w:tcPr>
          <w:p>
            <w:pPr>
              <w:pStyle w:val="TableContents"/>
              <w:widowControl/>
              <w:bidi w:val="0"/>
              <w:spacing w:before="0" w:after="283"/>
              <w:ind w:left="0" w:right="0" w:hanging="0"/>
              <w:jc w:val="left"/>
              <w:rPr/>
            </w:pPr>
            <w:r>
              <w:rPr/>
              <w:t>             </w:t>
            </w:r>
            <w:hyperlink w:anchor="BSB-15_262026142640179">
              <w:r>
                <w:rPr>
                  <w:rStyle w:val="InternetLink"/>
                </w:rPr>
                <w:t>2.3</w:t>
              </w:r>
            </w:hyperlink>
            <w:hyperlink w:anchor="BSB-02_262026141927418">
              <w:r>
                <w:rPr>
                  <w:rStyle w:val="InternetLink"/>
                  <w:caps w:val="false"/>
                  <w:smallCaps w:val="false"/>
                  <w:color w:val="000000"/>
                  <w:spacing w:val="0"/>
                </w:rPr>
                <w:t>        </w:t>
              </w:r>
            </w:hyperlink>
            <w:hyperlink w:anchor="BSB-15_262026142640179">
              <w:r>
                <w:rPr>
                  <w:rStyle w:val="InternetLink"/>
                </w:rPr>
                <w:t>Capitalization, Etc.</w:t>
              </w:r>
            </w:hyperlink>
          </w:p>
        </w:tc>
        <w:tc>
          <w:tcPr>
            <w:tcW w:w="515" w:type="dxa"/>
            <w:tcBorders/>
            <w:vAlign w:val="center"/>
          </w:tcPr>
          <w:p>
            <w:pPr>
              <w:pStyle w:val="TableContents"/>
              <w:bidi w:val="0"/>
              <w:spacing w:before="0" w:after="283"/>
              <w:jc w:val="right"/>
              <w:rPr/>
            </w:pPr>
            <w:r>
              <w:rPr/>
              <w:t>5</w:t>
            </w:r>
          </w:p>
        </w:tc>
      </w:tr>
      <w:tr>
        <w:trPr/>
        <w:tc>
          <w:tcPr>
            <w:tcW w:w="9690" w:type="dxa"/>
            <w:tcBorders/>
            <w:vAlign w:val="center"/>
          </w:tcPr>
          <w:p>
            <w:pPr>
              <w:pStyle w:val="TableContents"/>
              <w:widowControl/>
              <w:bidi w:val="0"/>
              <w:spacing w:before="0" w:after="283"/>
              <w:ind w:left="0" w:right="0" w:hanging="0"/>
              <w:jc w:val="left"/>
              <w:rPr/>
            </w:pPr>
            <w:r>
              <w:rPr/>
              <w:t>             </w:t>
            </w:r>
            <w:hyperlink w:anchor="BSB-16_262026142654278">
              <w:r>
                <w:rPr>
                  <w:rStyle w:val="InternetLink"/>
                </w:rPr>
                <w:t>2.4</w:t>
              </w:r>
            </w:hyperlink>
            <w:hyperlink w:anchor="BSB-02_262026141927418">
              <w:r>
                <w:rPr>
                  <w:rStyle w:val="InternetLink"/>
                  <w:caps w:val="false"/>
                  <w:smallCaps w:val="false"/>
                  <w:color w:val="000000"/>
                  <w:spacing w:val="0"/>
                </w:rPr>
                <w:t>        </w:t>
              </w:r>
            </w:hyperlink>
            <w:hyperlink w:anchor="BSB-16_262026142654278">
              <w:r>
                <w:rPr>
                  <w:rStyle w:val="InternetLink"/>
                </w:rPr>
                <w:t>Financial Statements.</w:t>
              </w:r>
            </w:hyperlink>
          </w:p>
        </w:tc>
        <w:tc>
          <w:tcPr>
            <w:tcW w:w="515" w:type="dxa"/>
            <w:tcBorders/>
            <w:vAlign w:val="center"/>
          </w:tcPr>
          <w:p>
            <w:pPr>
              <w:pStyle w:val="TableContents"/>
              <w:bidi w:val="0"/>
              <w:spacing w:before="0" w:after="283"/>
              <w:jc w:val="right"/>
              <w:rPr/>
            </w:pPr>
            <w:r>
              <w:rPr/>
              <w:t>6</w:t>
            </w:r>
          </w:p>
        </w:tc>
      </w:tr>
      <w:tr>
        <w:trPr/>
        <w:tc>
          <w:tcPr>
            <w:tcW w:w="9690" w:type="dxa"/>
            <w:tcBorders/>
            <w:vAlign w:val="center"/>
          </w:tcPr>
          <w:p>
            <w:pPr>
              <w:pStyle w:val="TableContents"/>
              <w:widowControl/>
              <w:bidi w:val="0"/>
              <w:spacing w:before="0" w:after="283"/>
              <w:ind w:left="0" w:right="0" w:hanging="0"/>
              <w:jc w:val="left"/>
              <w:rPr/>
            </w:pPr>
            <w:r>
              <w:rPr/>
              <w:t>             </w:t>
            </w:r>
            <w:hyperlink w:anchor="BSB-17_26202614277370">
              <w:r>
                <w:rPr>
                  <w:rStyle w:val="InternetLink"/>
                </w:rPr>
                <w:t>2.5</w:t>
              </w:r>
            </w:hyperlink>
            <w:hyperlink w:anchor="BSB-02_262026141927418">
              <w:r>
                <w:rPr>
                  <w:rStyle w:val="InternetLink"/>
                  <w:caps w:val="false"/>
                  <w:smallCaps w:val="false"/>
                  <w:color w:val="000000"/>
                  <w:spacing w:val="0"/>
                </w:rPr>
                <w:t>        </w:t>
              </w:r>
            </w:hyperlink>
            <w:hyperlink w:anchor="BSB-17_26202614277370">
              <w:r>
                <w:rPr>
                  <w:rStyle w:val="InternetLink"/>
                </w:rPr>
                <w:t>Absence of Changes.</w:t>
              </w:r>
            </w:hyperlink>
          </w:p>
        </w:tc>
        <w:tc>
          <w:tcPr>
            <w:tcW w:w="515" w:type="dxa"/>
            <w:tcBorders/>
            <w:vAlign w:val="center"/>
          </w:tcPr>
          <w:p>
            <w:pPr>
              <w:pStyle w:val="TableContents"/>
              <w:bidi w:val="0"/>
              <w:spacing w:before="0" w:after="283"/>
              <w:jc w:val="right"/>
              <w:rPr/>
            </w:pPr>
            <w:r>
              <w:rPr/>
              <w:t>7</w:t>
            </w:r>
          </w:p>
        </w:tc>
      </w:tr>
      <w:tr>
        <w:trPr/>
        <w:tc>
          <w:tcPr>
            <w:tcW w:w="9690" w:type="dxa"/>
            <w:tcBorders/>
            <w:vAlign w:val="center"/>
          </w:tcPr>
          <w:p>
            <w:pPr>
              <w:pStyle w:val="TableContents"/>
              <w:widowControl/>
              <w:bidi w:val="0"/>
              <w:spacing w:before="0" w:after="283"/>
              <w:ind w:left="0" w:right="0" w:hanging="0"/>
              <w:jc w:val="left"/>
              <w:rPr/>
            </w:pPr>
            <w:r>
              <w:rPr/>
              <w:t>             </w:t>
            </w:r>
            <w:hyperlink w:anchor="BSB-18_262026142718595">
              <w:r>
                <w:rPr>
                  <w:rStyle w:val="InternetLink"/>
                </w:rPr>
                <w:t>2.6</w:t>
              </w:r>
            </w:hyperlink>
            <w:hyperlink w:anchor="BSB-02_262026141927418">
              <w:r>
                <w:rPr>
                  <w:rStyle w:val="InternetLink"/>
                  <w:caps w:val="false"/>
                  <w:smallCaps w:val="false"/>
                  <w:color w:val="000000"/>
                  <w:spacing w:val="0"/>
                </w:rPr>
                <w:t>        </w:t>
              </w:r>
            </w:hyperlink>
            <w:hyperlink w:anchor="BSB-18_262026142718595">
              <w:r>
                <w:rPr>
                  <w:rStyle w:val="InternetLink"/>
                </w:rPr>
                <w:t xml:space="preserve">Title to Assets. </w:t>
              </w:r>
            </w:hyperlink>
          </w:p>
        </w:tc>
        <w:tc>
          <w:tcPr>
            <w:tcW w:w="515" w:type="dxa"/>
            <w:tcBorders/>
            <w:vAlign w:val="center"/>
          </w:tcPr>
          <w:p>
            <w:pPr>
              <w:pStyle w:val="TableContents"/>
              <w:bidi w:val="0"/>
              <w:spacing w:before="0" w:after="283"/>
              <w:jc w:val="right"/>
              <w:rPr/>
            </w:pPr>
            <w:r>
              <w:rPr/>
              <w:t>8</w:t>
            </w:r>
          </w:p>
        </w:tc>
      </w:tr>
      <w:tr>
        <w:trPr/>
        <w:tc>
          <w:tcPr>
            <w:tcW w:w="9690" w:type="dxa"/>
            <w:tcBorders/>
            <w:vAlign w:val="center"/>
          </w:tcPr>
          <w:p>
            <w:pPr>
              <w:pStyle w:val="TableContents"/>
              <w:widowControl/>
              <w:bidi w:val="0"/>
              <w:spacing w:before="0" w:after="283"/>
              <w:ind w:left="0" w:right="0" w:hanging="0"/>
              <w:jc w:val="left"/>
              <w:rPr/>
            </w:pPr>
            <w:r>
              <w:rPr/>
              <w:t>             </w:t>
            </w:r>
            <w:hyperlink w:anchor="BSB-19_262026142729159">
              <w:r>
                <w:rPr>
                  <w:rStyle w:val="InternetLink"/>
                </w:rPr>
                <w:t>2.7</w:t>
              </w:r>
            </w:hyperlink>
            <w:hyperlink w:anchor="BSB-02_262026141927418">
              <w:r>
                <w:rPr>
                  <w:rStyle w:val="InternetLink"/>
                  <w:caps w:val="false"/>
                  <w:smallCaps w:val="false"/>
                  <w:color w:val="000000"/>
                  <w:spacing w:val="0"/>
                </w:rPr>
                <w:t>        </w:t>
              </w:r>
            </w:hyperlink>
            <w:hyperlink w:anchor="BSB-19_262026142729159">
              <w:r>
                <w:rPr>
                  <w:rStyle w:val="InternetLink"/>
                </w:rPr>
                <w:t>Real Property; Leasehold.</w:t>
              </w:r>
            </w:hyperlink>
          </w:p>
        </w:tc>
        <w:tc>
          <w:tcPr>
            <w:tcW w:w="515" w:type="dxa"/>
            <w:tcBorders/>
            <w:vAlign w:val="center"/>
          </w:tcPr>
          <w:p>
            <w:pPr>
              <w:pStyle w:val="TableContents"/>
              <w:bidi w:val="0"/>
              <w:spacing w:before="0" w:after="283"/>
              <w:jc w:val="right"/>
              <w:rPr/>
            </w:pPr>
            <w:r>
              <w:rPr/>
              <w:t>8</w:t>
            </w:r>
          </w:p>
        </w:tc>
      </w:tr>
      <w:tr>
        <w:trPr/>
        <w:tc>
          <w:tcPr>
            <w:tcW w:w="9690" w:type="dxa"/>
            <w:tcBorders/>
            <w:vAlign w:val="center"/>
          </w:tcPr>
          <w:p>
            <w:pPr>
              <w:pStyle w:val="TableContents"/>
              <w:widowControl/>
              <w:bidi w:val="0"/>
              <w:spacing w:before="0" w:after="283"/>
              <w:ind w:left="0" w:right="0" w:hanging="0"/>
              <w:jc w:val="left"/>
              <w:rPr/>
            </w:pPr>
            <w:r>
              <w:rPr/>
              <w:t>             </w:t>
            </w:r>
            <w:hyperlink w:anchor="BSB-20_262026142740662">
              <w:r>
                <w:rPr>
                  <w:rStyle w:val="InternetLink"/>
                </w:rPr>
                <w:t>2.8</w:t>
              </w:r>
            </w:hyperlink>
            <w:hyperlink w:anchor="BSB-02_262026141927418">
              <w:r>
                <w:rPr>
                  <w:rStyle w:val="InternetLink"/>
                  <w:caps w:val="false"/>
                  <w:smallCaps w:val="false"/>
                  <w:color w:val="000000"/>
                  <w:spacing w:val="0"/>
                </w:rPr>
                <w:t>        </w:t>
              </w:r>
            </w:hyperlink>
            <w:hyperlink w:anchor="BSB-20_262026142740662">
              <w:r>
                <w:rPr>
                  <w:rStyle w:val="InternetLink"/>
                </w:rPr>
                <w:t>Intellectual Property.</w:t>
              </w:r>
            </w:hyperlink>
          </w:p>
        </w:tc>
        <w:tc>
          <w:tcPr>
            <w:tcW w:w="515" w:type="dxa"/>
            <w:tcBorders/>
            <w:vAlign w:val="center"/>
          </w:tcPr>
          <w:p>
            <w:pPr>
              <w:pStyle w:val="TableContents"/>
              <w:bidi w:val="0"/>
              <w:spacing w:before="0" w:after="283"/>
              <w:jc w:val="right"/>
              <w:rPr/>
            </w:pPr>
            <w:r>
              <w:rPr/>
              <w:t>8</w:t>
            </w:r>
          </w:p>
        </w:tc>
      </w:tr>
      <w:tr>
        <w:trPr/>
        <w:tc>
          <w:tcPr>
            <w:tcW w:w="9690" w:type="dxa"/>
            <w:tcBorders/>
            <w:vAlign w:val="center"/>
          </w:tcPr>
          <w:p>
            <w:pPr>
              <w:pStyle w:val="TableContents"/>
              <w:widowControl/>
              <w:bidi w:val="0"/>
              <w:spacing w:before="0" w:after="283"/>
              <w:ind w:left="0" w:right="0" w:hanging="0"/>
              <w:jc w:val="left"/>
              <w:rPr/>
            </w:pPr>
            <w:r>
              <w:rPr/>
              <w:t>             </w:t>
            </w:r>
            <w:hyperlink w:anchor="BSB-21_262026142811842">
              <w:r>
                <w:rPr>
                  <w:rStyle w:val="InternetLink"/>
                </w:rPr>
                <w:t>2.9</w:t>
              </w:r>
            </w:hyperlink>
            <w:hyperlink w:anchor="BSB-02_262026141927418">
              <w:r>
                <w:rPr>
                  <w:rStyle w:val="InternetLink"/>
                  <w:caps w:val="false"/>
                  <w:smallCaps w:val="false"/>
                  <w:color w:val="000000"/>
                  <w:spacing w:val="0"/>
                </w:rPr>
                <w:t>        </w:t>
              </w:r>
            </w:hyperlink>
            <w:hyperlink w:anchor="BSB-21_262026142811842">
              <w:r>
                <w:rPr>
                  <w:rStyle w:val="InternetLink"/>
                </w:rPr>
                <w:t>Agreements, Contracts and Commitments.</w:t>
              </w:r>
            </w:hyperlink>
          </w:p>
        </w:tc>
        <w:tc>
          <w:tcPr>
            <w:tcW w:w="515" w:type="dxa"/>
            <w:tcBorders/>
            <w:vAlign w:val="center"/>
          </w:tcPr>
          <w:p>
            <w:pPr>
              <w:pStyle w:val="TableContents"/>
              <w:bidi w:val="0"/>
              <w:spacing w:before="0" w:after="283"/>
              <w:jc w:val="right"/>
              <w:rPr/>
            </w:pPr>
            <w:r>
              <w:rPr/>
              <w:t>9</w:t>
            </w:r>
          </w:p>
        </w:tc>
      </w:tr>
      <w:tr>
        <w:trPr/>
        <w:tc>
          <w:tcPr>
            <w:tcW w:w="9690" w:type="dxa"/>
            <w:tcBorders/>
            <w:vAlign w:val="center"/>
          </w:tcPr>
          <w:p>
            <w:pPr>
              <w:pStyle w:val="TableContents"/>
              <w:widowControl/>
              <w:bidi w:val="0"/>
              <w:spacing w:before="0" w:after="283"/>
              <w:ind w:left="0" w:right="0" w:hanging="0"/>
              <w:jc w:val="left"/>
              <w:rPr/>
            </w:pPr>
            <w:r>
              <w:rPr/>
              <w:t>             </w:t>
            </w:r>
            <w:hyperlink w:anchor="BSB-22_262026142830823">
              <w:r>
                <w:rPr>
                  <w:rStyle w:val="InternetLink"/>
                </w:rPr>
                <w:t>2.10</w:t>
              </w:r>
            </w:hyperlink>
            <w:hyperlink w:anchor="BSB-02_262026141927418">
              <w:r>
                <w:rPr>
                  <w:rStyle w:val="InternetLink"/>
                  <w:caps w:val="false"/>
                  <w:smallCaps w:val="false"/>
                  <w:color w:val="000000"/>
                  <w:spacing w:val="0"/>
                </w:rPr>
                <w:t>      </w:t>
              </w:r>
            </w:hyperlink>
            <w:hyperlink w:anchor="BSB-22_262026142830823">
              <w:r>
                <w:rPr>
                  <w:rStyle w:val="InternetLink"/>
                </w:rPr>
                <w:t xml:space="preserve">Liabilities. </w:t>
              </w:r>
            </w:hyperlink>
          </w:p>
        </w:tc>
        <w:tc>
          <w:tcPr>
            <w:tcW w:w="515" w:type="dxa"/>
            <w:tcBorders/>
            <w:vAlign w:val="center"/>
          </w:tcPr>
          <w:p>
            <w:pPr>
              <w:pStyle w:val="TableContents"/>
              <w:bidi w:val="0"/>
              <w:spacing w:before="0" w:after="283"/>
              <w:jc w:val="right"/>
              <w:rPr/>
            </w:pPr>
            <w:r>
              <w:rPr/>
              <w:t>11</w:t>
            </w:r>
          </w:p>
        </w:tc>
      </w:tr>
      <w:tr>
        <w:trPr/>
        <w:tc>
          <w:tcPr>
            <w:tcW w:w="9690" w:type="dxa"/>
            <w:tcBorders/>
            <w:vAlign w:val="center"/>
          </w:tcPr>
          <w:p>
            <w:pPr>
              <w:pStyle w:val="TableContents"/>
              <w:widowControl/>
              <w:bidi w:val="0"/>
              <w:spacing w:before="0" w:after="283"/>
              <w:ind w:left="0" w:right="0" w:hanging="0"/>
              <w:jc w:val="left"/>
              <w:rPr/>
            </w:pPr>
            <w:r>
              <w:rPr/>
              <w:t>             </w:t>
            </w:r>
            <w:hyperlink w:anchor="BSB-23_262026142843255">
              <w:r>
                <w:rPr>
                  <w:rStyle w:val="InternetLink"/>
                </w:rPr>
                <w:t>2.11</w:t>
              </w:r>
            </w:hyperlink>
            <w:hyperlink w:anchor="BSB-02_262026141927418">
              <w:r>
                <w:rPr>
                  <w:rStyle w:val="InternetLink"/>
                  <w:caps w:val="false"/>
                  <w:smallCaps w:val="false"/>
                  <w:color w:val="000000"/>
                  <w:spacing w:val="0"/>
                </w:rPr>
                <w:t>      </w:t>
              </w:r>
            </w:hyperlink>
            <w:hyperlink w:anchor="BSB-23_262026142843255">
              <w:r>
                <w:rPr>
                  <w:rStyle w:val="InternetLink"/>
                </w:rPr>
                <w:t>Compliance; Permits; Restrictions.</w:t>
              </w:r>
            </w:hyperlink>
          </w:p>
        </w:tc>
        <w:tc>
          <w:tcPr>
            <w:tcW w:w="515" w:type="dxa"/>
            <w:tcBorders/>
            <w:vAlign w:val="center"/>
          </w:tcPr>
          <w:p>
            <w:pPr>
              <w:pStyle w:val="TableContents"/>
              <w:bidi w:val="0"/>
              <w:spacing w:before="0" w:after="283"/>
              <w:jc w:val="right"/>
              <w:rPr/>
            </w:pPr>
            <w:r>
              <w:rPr/>
              <w:t>12</w:t>
            </w:r>
          </w:p>
        </w:tc>
      </w:tr>
      <w:tr>
        <w:trPr/>
        <w:tc>
          <w:tcPr>
            <w:tcW w:w="9690" w:type="dxa"/>
            <w:tcBorders/>
            <w:vAlign w:val="center"/>
          </w:tcPr>
          <w:p>
            <w:pPr>
              <w:pStyle w:val="TableContents"/>
              <w:widowControl/>
              <w:bidi w:val="0"/>
              <w:spacing w:before="0" w:after="283"/>
              <w:ind w:left="0" w:right="0" w:hanging="0"/>
              <w:jc w:val="left"/>
              <w:rPr/>
            </w:pPr>
            <w:r>
              <w:rPr/>
              <w:t>             </w:t>
            </w:r>
            <w:hyperlink w:anchor="BSB-24_262026142855469">
              <w:r>
                <w:rPr>
                  <w:rStyle w:val="InternetLink"/>
                </w:rPr>
                <w:t>2.12</w:t>
              </w:r>
            </w:hyperlink>
            <w:hyperlink w:anchor="BSB-02_262026141927418">
              <w:r>
                <w:rPr>
                  <w:rStyle w:val="InternetLink"/>
                  <w:caps w:val="false"/>
                  <w:smallCaps w:val="false"/>
                  <w:color w:val="000000"/>
                  <w:spacing w:val="0"/>
                </w:rPr>
                <w:t>      </w:t>
              </w:r>
            </w:hyperlink>
            <w:hyperlink w:anchor="BSB-24_262026142855469">
              <w:r>
                <w:rPr>
                  <w:rStyle w:val="InternetLink"/>
                </w:rPr>
                <w:t>Anti-Corruption Compliance; Trade Control Laws and Sanctions.</w:t>
              </w:r>
            </w:hyperlink>
          </w:p>
        </w:tc>
        <w:tc>
          <w:tcPr>
            <w:tcW w:w="515" w:type="dxa"/>
            <w:tcBorders/>
            <w:vAlign w:val="center"/>
          </w:tcPr>
          <w:p>
            <w:pPr>
              <w:pStyle w:val="TableContents"/>
              <w:bidi w:val="0"/>
              <w:spacing w:before="0" w:after="283"/>
              <w:jc w:val="right"/>
              <w:rPr/>
            </w:pPr>
            <w:r>
              <w:rPr/>
              <w:t>13</w:t>
            </w:r>
          </w:p>
        </w:tc>
      </w:tr>
      <w:tr>
        <w:trPr/>
        <w:tc>
          <w:tcPr>
            <w:tcW w:w="9690" w:type="dxa"/>
            <w:tcBorders/>
            <w:vAlign w:val="center"/>
          </w:tcPr>
          <w:p>
            <w:pPr>
              <w:pStyle w:val="TableContents"/>
              <w:widowControl/>
              <w:bidi w:val="0"/>
              <w:spacing w:before="0" w:after="283"/>
              <w:ind w:left="0" w:right="0" w:hanging="0"/>
              <w:jc w:val="left"/>
              <w:rPr/>
            </w:pPr>
            <w:r>
              <w:rPr/>
              <w:t>             </w:t>
            </w:r>
            <w:hyperlink w:anchor="BSB-25_2620261429787">
              <w:r>
                <w:rPr>
                  <w:rStyle w:val="InternetLink"/>
                </w:rPr>
                <w:t>2.13</w:t>
              </w:r>
            </w:hyperlink>
            <w:hyperlink w:anchor="BSB-02_262026141927418">
              <w:r>
                <w:rPr>
                  <w:rStyle w:val="InternetLink"/>
                  <w:caps w:val="false"/>
                  <w:smallCaps w:val="false"/>
                  <w:color w:val="000000"/>
                  <w:spacing w:val="0"/>
                </w:rPr>
                <w:t>      </w:t>
              </w:r>
            </w:hyperlink>
            <w:hyperlink w:anchor="BSB-25_2620261429787">
              <w:r>
                <w:rPr>
                  <w:rStyle w:val="InternetLink"/>
                </w:rPr>
                <w:t>Tax Matters.</w:t>
              </w:r>
            </w:hyperlink>
          </w:p>
        </w:tc>
        <w:tc>
          <w:tcPr>
            <w:tcW w:w="515" w:type="dxa"/>
            <w:tcBorders/>
            <w:vAlign w:val="center"/>
          </w:tcPr>
          <w:p>
            <w:pPr>
              <w:pStyle w:val="TableContents"/>
              <w:bidi w:val="0"/>
              <w:spacing w:before="0" w:after="283"/>
              <w:jc w:val="right"/>
              <w:rPr/>
            </w:pPr>
            <w:r>
              <w:rPr/>
              <w:t>14</w:t>
            </w:r>
          </w:p>
        </w:tc>
      </w:tr>
      <w:tr>
        <w:trPr/>
        <w:tc>
          <w:tcPr>
            <w:tcW w:w="9690" w:type="dxa"/>
            <w:tcBorders/>
            <w:vAlign w:val="center"/>
          </w:tcPr>
          <w:p>
            <w:pPr>
              <w:pStyle w:val="TableContents"/>
              <w:widowControl/>
              <w:bidi w:val="0"/>
              <w:spacing w:before="0" w:after="283"/>
              <w:ind w:left="0" w:right="0" w:hanging="0"/>
              <w:jc w:val="left"/>
              <w:rPr/>
            </w:pPr>
            <w:r>
              <w:rPr/>
              <w:t>             </w:t>
            </w:r>
            <w:hyperlink w:anchor="BSB-26_262026142930896">
              <w:r>
                <w:rPr>
                  <w:rStyle w:val="InternetLink"/>
                </w:rPr>
                <w:t>2.14</w:t>
              </w:r>
            </w:hyperlink>
            <w:hyperlink w:anchor="BSB-02_262026141927418">
              <w:r>
                <w:rPr>
                  <w:rStyle w:val="InternetLink"/>
                  <w:caps w:val="false"/>
                  <w:smallCaps w:val="false"/>
                  <w:color w:val="000000"/>
                  <w:spacing w:val="0"/>
                </w:rPr>
                <w:t>      </w:t>
              </w:r>
            </w:hyperlink>
            <w:hyperlink w:anchor="BSB-26_262026142930896">
              <w:r>
                <w:rPr>
                  <w:rStyle w:val="InternetLink"/>
                </w:rPr>
                <w:t>Employee Benefit Plans.</w:t>
              </w:r>
            </w:hyperlink>
          </w:p>
        </w:tc>
        <w:tc>
          <w:tcPr>
            <w:tcW w:w="515" w:type="dxa"/>
            <w:tcBorders/>
            <w:vAlign w:val="center"/>
          </w:tcPr>
          <w:p>
            <w:pPr>
              <w:pStyle w:val="TableContents"/>
              <w:bidi w:val="0"/>
              <w:spacing w:before="0" w:after="283"/>
              <w:jc w:val="right"/>
              <w:rPr/>
            </w:pPr>
            <w:r>
              <w:rPr/>
              <w:t>15</w:t>
            </w:r>
          </w:p>
        </w:tc>
      </w:tr>
      <w:tr>
        <w:trPr/>
        <w:tc>
          <w:tcPr>
            <w:tcW w:w="9690" w:type="dxa"/>
            <w:tcBorders/>
            <w:vAlign w:val="center"/>
          </w:tcPr>
          <w:p>
            <w:pPr>
              <w:pStyle w:val="TableContents"/>
              <w:widowControl/>
              <w:bidi w:val="0"/>
              <w:spacing w:before="0" w:after="283"/>
              <w:ind w:left="0" w:right="0" w:hanging="0"/>
              <w:jc w:val="left"/>
              <w:rPr/>
            </w:pPr>
            <w:r>
              <w:rPr/>
              <w:t>             </w:t>
            </w:r>
            <w:hyperlink w:anchor="BSB-27_26202614294461">
              <w:r>
                <w:rPr>
                  <w:rStyle w:val="InternetLink"/>
                </w:rPr>
                <w:t>2.15</w:t>
              </w:r>
            </w:hyperlink>
            <w:hyperlink w:anchor="BSB-02_262026141927418">
              <w:r>
                <w:rPr>
                  <w:rStyle w:val="InternetLink"/>
                  <w:caps w:val="false"/>
                  <w:smallCaps w:val="false"/>
                  <w:color w:val="000000"/>
                  <w:spacing w:val="0"/>
                </w:rPr>
                <w:t>      </w:t>
              </w:r>
            </w:hyperlink>
            <w:hyperlink w:anchor="BSB-27_26202614294461">
              <w:r>
                <w:rPr>
                  <w:rStyle w:val="InternetLink"/>
                </w:rPr>
                <w:t>Labor and Employment.</w:t>
              </w:r>
            </w:hyperlink>
          </w:p>
        </w:tc>
        <w:tc>
          <w:tcPr>
            <w:tcW w:w="515" w:type="dxa"/>
            <w:tcBorders/>
            <w:vAlign w:val="center"/>
          </w:tcPr>
          <w:p>
            <w:pPr>
              <w:pStyle w:val="TableContents"/>
              <w:bidi w:val="0"/>
              <w:spacing w:before="0" w:after="283"/>
              <w:jc w:val="right"/>
              <w:rPr/>
            </w:pPr>
            <w:r>
              <w:rPr/>
              <w:t>17</w:t>
            </w:r>
          </w:p>
        </w:tc>
      </w:tr>
    </w:tbl>
    <w:p>
      <w:pPr>
        <w:pStyle w:val="TextBody"/>
        <w:bidi w:val="0"/>
        <w:spacing w:before="0" w:after="0"/>
        <w:jc w:val="left"/>
        <w:rPr/>
      </w:pPr>
      <w:r>
        <w:rPr/>
      </w:r>
    </w:p>
    <w:tbl>
      <w:tblPr>
        <w:tblW w:w="226" w:type="dxa"/>
        <w:jc w:val="left"/>
        <w:tblInd w:w="0" w:type="dxa"/>
        <w:tblLayout w:type="fixed"/>
        <w:tblCellMar>
          <w:top w:w="0" w:type="dxa"/>
          <w:left w:w="0" w:type="dxa"/>
          <w:bottom w:w="0" w:type="dxa"/>
          <w:right w:w="0" w:type="dxa"/>
        </w:tblCellMar>
      </w:tblPr>
      <w:tblGrid>
        <w:gridCol w:w="226"/>
      </w:tblGrid>
      <w:tr>
        <w:trPr/>
        <w:tc>
          <w:tcPr>
            <w:tcW w:w="226" w:type="dxa"/>
            <w:tcBorders/>
            <w:vAlign w:val="center"/>
          </w:tcPr>
          <w:p>
            <w:pPr>
              <w:pStyle w:val="TableContents"/>
              <w:bidi w:val="0"/>
              <w:spacing w:before="0" w:after="283"/>
              <w:jc w:val="center"/>
              <w:rPr>
                <w:sz w:val="20"/>
              </w:rPr>
            </w:pPr>
            <w:r>
              <w:rPr>
                <w:sz w:val="20"/>
              </w:rPr>
              <w:t>i</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0"/>
        <w:jc w:val="left"/>
        <w:rPr/>
      </w:pPr>
      <w:r>
        <w:rPr/>
      </w:r>
    </w:p>
    <w:tbl>
      <w:tblPr>
        <w:tblW w:w="10180" w:type="dxa"/>
        <w:jc w:val="left"/>
        <w:tblInd w:w="0" w:type="dxa"/>
        <w:tblLayout w:type="fixed"/>
        <w:tblCellMar>
          <w:top w:w="0" w:type="dxa"/>
          <w:left w:w="0" w:type="dxa"/>
          <w:bottom w:w="0" w:type="dxa"/>
          <w:right w:w="0" w:type="dxa"/>
        </w:tblCellMar>
      </w:tblPr>
      <w:tblGrid>
        <w:gridCol w:w="9920"/>
        <w:gridCol w:w="260"/>
      </w:tblGrid>
      <w:tr>
        <w:trPr/>
        <w:tc>
          <w:tcPr>
            <w:tcW w:w="9920" w:type="dxa"/>
            <w:tcBorders/>
            <w:vAlign w:val="center"/>
          </w:tcPr>
          <w:p>
            <w:pPr>
              <w:pStyle w:val="TableContents"/>
              <w:widowControl/>
              <w:bidi w:val="0"/>
              <w:spacing w:before="0" w:after="283"/>
              <w:ind w:left="0" w:right="0" w:hanging="0"/>
              <w:jc w:val="left"/>
              <w:rPr/>
            </w:pPr>
            <w:r>
              <w:rPr/>
              <w:t>             </w:t>
            </w:r>
            <w:hyperlink w:anchor="BSB-28_262026143032579">
              <w:r>
                <w:rPr>
                  <w:rStyle w:val="InternetLink"/>
                </w:rPr>
                <w:t>2.16</w:t>
              </w:r>
            </w:hyperlink>
            <w:hyperlink w:anchor="BSB-02_262026141927418">
              <w:r>
                <w:rPr>
                  <w:rStyle w:val="InternetLink"/>
                  <w:caps w:val="false"/>
                  <w:smallCaps w:val="false"/>
                  <w:color w:val="000000"/>
                  <w:spacing w:val="0"/>
                </w:rPr>
                <w:t>      </w:t>
              </w:r>
            </w:hyperlink>
            <w:hyperlink w:anchor="BSB-28_262026143032579">
              <w:r>
                <w:rPr>
                  <w:rStyle w:val="InternetLink"/>
                </w:rPr>
                <w:t>Environmental Matters</w:t>
              </w:r>
            </w:hyperlink>
            <w:hyperlink w:anchor="BSB-28_262026143032579">
              <w:r>
                <w:rPr>
                  <w:rStyle w:val="InternetLink"/>
                </w:rPr>
                <w:t>.</w:t>
              </w:r>
            </w:hyperlink>
          </w:p>
        </w:tc>
        <w:tc>
          <w:tcPr>
            <w:tcW w:w="260" w:type="dxa"/>
            <w:tcBorders/>
            <w:vAlign w:val="center"/>
          </w:tcPr>
          <w:p>
            <w:pPr>
              <w:pStyle w:val="TableContents"/>
              <w:bidi w:val="0"/>
              <w:spacing w:before="0" w:after="283"/>
              <w:jc w:val="right"/>
              <w:rPr/>
            </w:pPr>
            <w:r>
              <w:rPr/>
              <w:t>18</w:t>
            </w:r>
          </w:p>
        </w:tc>
      </w:tr>
      <w:tr>
        <w:trPr/>
        <w:tc>
          <w:tcPr>
            <w:tcW w:w="9920" w:type="dxa"/>
            <w:tcBorders/>
            <w:vAlign w:val="center"/>
          </w:tcPr>
          <w:p>
            <w:pPr>
              <w:pStyle w:val="TableContents"/>
              <w:widowControl/>
              <w:bidi w:val="0"/>
              <w:spacing w:before="0" w:after="283"/>
              <w:ind w:left="0" w:right="0" w:hanging="0"/>
              <w:jc w:val="left"/>
              <w:rPr/>
            </w:pPr>
            <w:r>
              <w:rPr/>
              <w:t>             </w:t>
            </w:r>
            <w:hyperlink w:anchor="BSB-29_262026143042923">
              <w:r>
                <w:rPr>
                  <w:rStyle w:val="InternetLink"/>
                </w:rPr>
                <w:t>2.17</w:t>
              </w:r>
            </w:hyperlink>
            <w:hyperlink w:anchor="BSB-02_262026141927418">
              <w:r>
                <w:rPr>
                  <w:rStyle w:val="InternetLink"/>
                  <w:caps w:val="false"/>
                  <w:smallCaps w:val="false"/>
                  <w:color w:val="000000"/>
                  <w:spacing w:val="0"/>
                </w:rPr>
                <w:t>      </w:t>
              </w:r>
            </w:hyperlink>
            <w:hyperlink w:anchor="BSB-29_262026143042923">
              <w:r>
                <w:rPr>
                  <w:rStyle w:val="InternetLink"/>
                </w:rPr>
                <w:t>Insurance.</w:t>
              </w:r>
            </w:hyperlink>
          </w:p>
        </w:tc>
        <w:tc>
          <w:tcPr>
            <w:tcW w:w="260" w:type="dxa"/>
            <w:tcBorders/>
            <w:vAlign w:val="center"/>
          </w:tcPr>
          <w:p>
            <w:pPr>
              <w:pStyle w:val="TableContents"/>
              <w:bidi w:val="0"/>
              <w:spacing w:before="0" w:after="283"/>
              <w:jc w:val="right"/>
              <w:rPr/>
            </w:pPr>
            <w:r>
              <w:rPr/>
              <w:t>18</w:t>
            </w:r>
          </w:p>
        </w:tc>
      </w:tr>
      <w:tr>
        <w:trPr/>
        <w:tc>
          <w:tcPr>
            <w:tcW w:w="9920" w:type="dxa"/>
            <w:tcBorders/>
            <w:vAlign w:val="center"/>
          </w:tcPr>
          <w:p>
            <w:pPr>
              <w:pStyle w:val="TableContents"/>
              <w:widowControl/>
              <w:bidi w:val="0"/>
              <w:spacing w:before="0" w:after="283"/>
              <w:ind w:left="0" w:right="0" w:hanging="0"/>
              <w:jc w:val="left"/>
              <w:rPr/>
            </w:pPr>
            <w:r>
              <w:rPr/>
              <w:t>             </w:t>
            </w:r>
            <w:hyperlink w:anchor="BSB-30_262026143056565">
              <w:r>
                <w:rPr>
                  <w:rStyle w:val="InternetLink"/>
                </w:rPr>
                <w:t>2.18</w:t>
              </w:r>
            </w:hyperlink>
            <w:hyperlink w:anchor="BSB-02_262026141927418">
              <w:r>
                <w:rPr>
                  <w:rStyle w:val="InternetLink"/>
                  <w:caps w:val="false"/>
                  <w:smallCaps w:val="false"/>
                  <w:color w:val="000000"/>
                  <w:spacing w:val="0"/>
                </w:rPr>
                <w:t>      </w:t>
              </w:r>
            </w:hyperlink>
            <w:hyperlink w:anchor="BSB-30_262026143056565">
              <w:r>
                <w:rPr>
                  <w:rStyle w:val="InternetLink"/>
                </w:rPr>
                <w:t>Legal Proceedings; Orders.</w:t>
              </w:r>
            </w:hyperlink>
          </w:p>
        </w:tc>
        <w:tc>
          <w:tcPr>
            <w:tcW w:w="260" w:type="dxa"/>
            <w:tcBorders/>
            <w:vAlign w:val="center"/>
          </w:tcPr>
          <w:p>
            <w:pPr>
              <w:pStyle w:val="TableContents"/>
              <w:bidi w:val="0"/>
              <w:spacing w:before="0" w:after="283"/>
              <w:jc w:val="right"/>
              <w:rPr/>
            </w:pPr>
            <w:r>
              <w:rPr/>
              <w:t>19</w:t>
            </w:r>
          </w:p>
        </w:tc>
      </w:tr>
      <w:tr>
        <w:trPr/>
        <w:tc>
          <w:tcPr>
            <w:tcW w:w="9920" w:type="dxa"/>
            <w:tcBorders/>
            <w:vAlign w:val="center"/>
          </w:tcPr>
          <w:p>
            <w:pPr>
              <w:pStyle w:val="TableContents"/>
              <w:widowControl/>
              <w:bidi w:val="0"/>
              <w:spacing w:before="0" w:after="283"/>
              <w:ind w:left="0" w:right="0" w:hanging="0"/>
              <w:jc w:val="left"/>
              <w:rPr/>
            </w:pPr>
            <w:r>
              <w:rPr/>
              <w:t>             </w:t>
            </w:r>
            <w:hyperlink w:anchor="BSB-31_26202614317804">
              <w:r>
                <w:rPr>
                  <w:rStyle w:val="InternetLink"/>
                </w:rPr>
                <w:t>2.19</w:t>
              </w:r>
            </w:hyperlink>
            <w:hyperlink w:anchor="BSB-02_262026141927418">
              <w:r>
                <w:rPr>
                  <w:rStyle w:val="InternetLink"/>
                  <w:caps w:val="false"/>
                  <w:smallCaps w:val="false"/>
                  <w:color w:val="000000"/>
                  <w:spacing w:val="0"/>
                </w:rPr>
                <w:t>      </w:t>
              </w:r>
            </w:hyperlink>
            <w:hyperlink w:anchor="BSB-31_26202614317804">
              <w:r>
                <w:rPr>
                  <w:rStyle w:val="InternetLink"/>
                </w:rPr>
                <w:t>Authority; Binding Nature of Agreement</w:t>
              </w:r>
            </w:hyperlink>
            <w:hyperlink w:anchor="BSB-31_26202614317804">
              <w:r>
                <w:rPr>
                  <w:rStyle w:val="InternetLink"/>
                </w:rPr>
                <w:t>.</w:t>
              </w:r>
            </w:hyperlink>
          </w:p>
        </w:tc>
        <w:tc>
          <w:tcPr>
            <w:tcW w:w="260" w:type="dxa"/>
            <w:tcBorders/>
            <w:vAlign w:val="center"/>
          </w:tcPr>
          <w:p>
            <w:pPr>
              <w:pStyle w:val="TableContents"/>
              <w:bidi w:val="0"/>
              <w:spacing w:before="0" w:after="283"/>
              <w:jc w:val="right"/>
              <w:rPr/>
            </w:pPr>
            <w:r>
              <w:rPr/>
              <w:t>19</w:t>
            </w:r>
          </w:p>
        </w:tc>
      </w:tr>
      <w:tr>
        <w:trPr/>
        <w:tc>
          <w:tcPr>
            <w:tcW w:w="9920" w:type="dxa"/>
            <w:tcBorders/>
            <w:vAlign w:val="center"/>
          </w:tcPr>
          <w:p>
            <w:pPr>
              <w:pStyle w:val="TableContents"/>
              <w:widowControl/>
              <w:bidi w:val="0"/>
              <w:spacing w:before="0" w:after="283"/>
              <w:ind w:left="0" w:right="0" w:hanging="0"/>
              <w:jc w:val="left"/>
              <w:rPr/>
            </w:pPr>
            <w:r>
              <w:rPr/>
              <w:t>             </w:t>
            </w:r>
            <w:hyperlink w:anchor="BSB-32_262026143116797">
              <w:r>
                <w:rPr>
                  <w:rStyle w:val="InternetLink"/>
                </w:rPr>
                <w:t>2.20</w:t>
              </w:r>
            </w:hyperlink>
            <w:hyperlink w:anchor="BSB-02_262026141927418">
              <w:r>
                <w:rPr>
                  <w:rStyle w:val="InternetLink"/>
                  <w:caps w:val="false"/>
                  <w:smallCaps w:val="false"/>
                  <w:color w:val="000000"/>
                  <w:spacing w:val="0"/>
                </w:rPr>
                <w:t>      </w:t>
              </w:r>
            </w:hyperlink>
            <w:hyperlink w:anchor="BSB-32_262026143116797">
              <w:r>
                <w:rPr>
                  <w:rStyle w:val="InternetLink"/>
                </w:rPr>
                <w:t>Vote Required</w:t>
              </w:r>
            </w:hyperlink>
            <w:hyperlink w:anchor="BSB-32_262026143116797">
              <w:r>
                <w:rPr>
                  <w:rStyle w:val="InternetLink"/>
                </w:rPr>
                <w:t>.</w:t>
              </w:r>
            </w:hyperlink>
          </w:p>
        </w:tc>
        <w:tc>
          <w:tcPr>
            <w:tcW w:w="260" w:type="dxa"/>
            <w:tcBorders/>
            <w:vAlign w:val="center"/>
          </w:tcPr>
          <w:p>
            <w:pPr>
              <w:pStyle w:val="TableContents"/>
              <w:bidi w:val="0"/>
              <w:spacing w:before="0" w:after="283"/>
              <w:jc w:val="right"/>
              <w:rPr/>
            </w:pPr>
            <w:r>
              <w:rPr/>
              <w:t>19</w:t>
            </w:r>
          </w:p>
        </w:tc>
      </w:tr>
      <w:tr>
        <w:trPr/>
        <w:tc>
          <w:tcPr>
            <w:tcW w:w="9920" w:type="dxa"/>
            <w:tcBorders/>
            <w:vAlign w:val="center"/>
          </w:tcPr>
          <w:p>
            <w:pPr>
              <w:pStyle w:val="TableContents"/>
              <w:widowControl/>
              <w:bidi w:val="0"/>
              <w:spacing w:before="0" w:after="283"/>
              <w:ind w:left="0" w:right="0" w:hanging="0"/>
              <w:jc w:val="left"/>
              <w:rPr/>
            </w:pPr>
            <w:r>
              <w:rPr/>
              <w:t>             </w:t>
            </w:r>
            <w:hyperlink w:anchor="BSB-58_26202616758941">
              <w:r>
                <w:rPr>
                  <w:rStyle w:val="InternetLink"/>
                </w:rPr>
                <w:t>2.21</w:t>
              </w:r>
            </w:hyperlink>
            <w:hyperlink w:anchor="BSB-02_262026141927418">
              <w:r>
                <w:rPr>
                  <w:rStyle w:val="InternetLink"/>
                  <w:caps w:val="false"/>
                  <w:smallCaps w:val="false"/>
                  <w:color w:val="000000"/>
                  <w:spacing w:val="0"/>
                </w:rPr>
                <w:t>      </w:t>
              </w:r>
            </w:hyperlink>
            <w:hyperlink w:anchor="BSB-58_26202616758941">
              <w:r>
                <w:rPr>
                  <w:rStyle w:val="InternetLink"/>
                </w:rPr>
                <w:t>Non-Contravention; Consents</w:t>
              </w:r>
            </w:hyperlink>
            <w:hyperlink w:anchor="BSB-58_26202616758941">
              <w:r>
                <w:rPr>
                  <w:rStyle w:val="InternetLink"/>
                </w:rPr>
                <w:t>.</w:t>
              </w:r>
            </w:hyperlink>
          </w:p>
        </w:tc>
        <w:tc>
          <w:tcPr>
            <w:tcW w:w="260" w:type="dxa"/>
            <w:tcBorders/>
            <w:vAlign w:val="center"/>
          </w:tcPr>
          <w:p>
            <w:pPr>
              <w:pStyle w:val="TableContents"/>
              <w:bidi w:val="0"/>
              <w:spacing w:before="0" w:after="283"/>
              <w:jc w:val="right"/>
              <w:rPr/>
            </w:pPr>
            <w:r>
              <w:rPr/>
              <w:t>20</w:t>
            </w:r>
          </w:p>
        </w:tc>
      </w:tr>
      <w:tr>
        <w:trPr/>
        <w:tc>
          <w:tcPr>
            <w:tcW w:w="9920" w:type="dxa"/>
            <w:tcBorders/>
            <w:vAlign w:val="center"/>
          </w:tcPr>
          <w:p>
            <w:pPr>
              <w:pStyle w:val="TableContents"/>
              <w:widowControl/>
              <w:bidi w:val="0"/>
              <w:spacing w:before="0" w:after="283"/>
              <w:ind w:left="0" w:right="0" w:hanging="0"/>
              <w:jc w:val="left"/>
              <w:rPr/>
            </w:pPr>
            <w:r>
              <w:rPr/>
              <w:t>             </w:t>
            </w:r>
            <w:hyperlink w:anchor="BSB-59_26202616834758">
              <w:r>
                <w:rPr>
                  <w:rStyle w:val="InternetLink"/>
                </w:rPr>
                <w:t>2.22</w:t>
              </w:r>
            </w:hyperlink>
            <w:hyperlink w:anchor="BSB-02_262026141927418">
              <w:r>
                <w:rPr>
                  <w:rStyle w:val="InternetLink"/>
                  <w:caps w:val="false"/>
                  <w:smallCaps w:val="false"/>
                  <w:color w:val="000000"/>
                  <w:spacing w:val="0"/>
                </w:rPr>
                <w:t>      </w:t>
              </w:r>
            </w:hyperlink>
            <w:hyperlink w:anchor="BSB-59_26202616834758">
              <w:r>
                <w:rPr>
                  <w:rStyle w:val="InternetLink"/>
                </w:rPr>
                <w:t xml:space="preserve">No Financial Advisor. </w:t>
              </w:r>
            </w:hyperlink>
          </w:p>
        </w:tc>
        <w:tc>
          <w:tcPr>
            <w:tcW w:w="260" w:type="dxa"/>
            <w:tcBorders/>
            <w:vAlign w:val="center"/>
          </w:tcPr>
          <w:p>
            <w:pPr>
              <w:pStyle w:val="TableContents"/>
              <w:bidi w:val="0"/>
              <w:spacing w:before="0" w:after="283"/>
              <w:jc w:val="right"/>
              <w:rPr/>
            </w:pPr>
            <w:r>
              <w:rPr/>
              <w:t>21</w:t>
            </w:r>
          </w:p>
        </w:tc>
      </w:tr>
      <w:tr>
        <w:trPr/>
        <w:tc>
          <w:tcPr>
            <w:tcW w:w="9920" w:type="dxa"/>
            <w:tcBorders/>
            <w:vAlign w:val="center"/>
          </w:tcPr>
          <w:p>
            <w:pPr>
              <w:pStyle w:val="TableContents"/>
              <w:widowControl/>
              <w:bidi w:val="0"/>
              <w:spacing w:before="0" w:after="283"/>
              <w:ind w:left="0" w:right="0" w:hanging="0"/>
              <w:jc w:val="left"/>
              <w:rPr/>
            </w:pPr>
            <w:r>
              <w:rPr/>
              <w:t>             </w:t>
            </w:r>
            <w:hyperlink w:anchor="BSB-60_26202616846669">
              <w:r>
                <w:rPr>
                  <w:rStyle w:val="InternetLink"/>
                </w:rPr>
                <w:t>2.23</w:t>
              </w:r>
            </w:hyperlink>
            <w:hyperlink w:anchor="BSB-02_262026141927418">
              <w:r>
                <w:rPr>
                  <w:rStyle w:val="InternetLink"/>
                  <w:caps w:val="false"/>
                  <w:smallCaps w:val="false"/>
                  <w:color w:val="000000"/>
                  <w:spacing w:val="0"/>
                </w:rPr>
                <w:t>      </w:t>
              </w:r>
            </w:hyperlink>
            <w:hyperlink w:anchor="BSB-60_26202616846669">
              <w:r>
                <w:rPr>
                  <w:rStyle w:val="InternetLink"/>
                </w:rPr>
                <w:t xml:space="preserve">Privacy. </w:t>
              </w:r>
            </w:hyperlink>
          </w:p>
        </w:tc>
        <w:tc>
          <w:tcPr>
            <w:tcW w:w="260" w:type="dxa"/>
            <w:tcBorders/>
            <w:vAlign w:val="center"/>
          </w:tcPr>
          <w:p>
            <w:pPr>
              <w:pStyle w:val="TableContents"/>
              <w:bidi w:val="0"/>
              <w:spacing w:before="0" w:after="283"/>
              <w:jc w:val="right"/>
              <w:rPr/>
            </w:pPr>
            <w:r>
              <w:rPr/>
              <w:t>21</w:t>
            </w:r>
          </w:p>
        </w:tc>
      </w:tr>
      <w:tr>
        <w:trPr/>
        <w:tc>
          <w:tcPr>
            <w:tcW w:w="9920" w:type="dxa"/>
            <w:tcBorders/>
            <w:vAlign w:val="center"/>
          </w:tcPr>
          <w:p>
            <w:pPr>
              <w:pStyle w:val="TableContents"/>
              <w:widowControl/>
              <w:bidi w:val="0"/>
              <w:spacing w:before="0" w:after="283"/>
              <w:ind w:left="0" w:right="0" w:hanging="0"/>
              <w:jc w:val="left"/>
              <w:rPr/>
            </w:pPr>
            <w:r>
              <w:rPr/>
              <w:t>             </w:t>
            </w:r>
            <w:hyperlink w:anchor="BSB-61_26202616928496">
              <w:r>
                <w:rPr>
                  <w:rStyle w:val="InternetLink"/>
                </w:rPr>
                <w:t>2.24</w:t>
              </w:r>
            </w:hyperlink>
            <w:hyperlink w:anchor="BSB-02_262026141927418">
              <w:r>
                <w:rPr>
                  <w:rStyle w:val="InternetLink"/>
                  <w:caps w:val="false"/>
                  <w:smallCaps w:val="false"/>
                  <w:color w:val="000000"/>
                  <w:spacing w:val="0"/>
                </w:rPr>
                <w:t>      </w:t>
              </w:r>
            </w:hyperlink>
            <w:hyperlink w:anchor="BSB-61_26202616928496">
              <w:r>
                <w:rPr>
                  <w:rStyle w:val="InternetLink"/>
                </w:rPr>
                <w:t>Disclosure.</w:t>
              </w:r>
            </w:hyperlink>
          </w:p>
        </w:tc>
        <w:tc>
          <w:tcPr>
            <w:tcW w:w="260" w:type="dxa"/>
            <w:tcBorders/>
            <w:vAlign w:val="center"/>
          </w:tcPr>
          <w:p>
            <w:pPr>
              <w:pStyle w:val="TableContents"/>
              <w:bidi w:val="0"/>
              <w:spacing w:before="0" w:after="283"/>
              <w:jc w:val="right"/>
              <w:rPr/>
            </w:pPr>
            <w:r>
              <w:rPr/>
              <w:t>21</w:t>
            </w:r>
          </w:p>
        </w:tc>
      </w:tr>
      <w:tr>
        <w:trPr/>
        <w:tc>
          <w:tcPr>
            <w:tcW w:w="9920" w:type="dxa"/>
            <w:tcBorders/>
            <w:vAlign w:val="center"/>
          </w:tcPr>
          <w:p>
            <w:pPr>
              <w:pStyle w:val="TableContents"/>
              <w:widowControl/>
              <w:bidi w:val="0"/>
              <w:spacing w:before="0" w:after="283"/>
              <w:ind w:left="0" w:right="0" w:hanging="0"/>
              <w:jc w:val="left"/>
              <w:rPr/>
            </w:pPr>
            <w:r>
              <w:rPr/>
              <w:t>             </w:t>
            </w:r>
            <w:hyperlink w:anchor="BSB-62_26202616938454">
              <w:r>
                <w:rPr>
                  <w:rStyle w:val="InternetLink"/>
                </w:rPr>
                <w:t>2.25</w:t>
              </w:r>
            </w:hyperlink>
            <w:hyperlink w:anchor="BSB-02_262026141927418">
              <w:r>
                <w:rPr>
                  <w:rStyle w:val="InternetLink"/>
                  <w:caps w:val="false"/>
                  <w:smallCaps w:val="false"/>
                  <w:color w:val="000000"/>
                  <w:spacing w:val="0"/>
                </w:rPr>
                <w:t>      </w:t>
              </w:r>
            </w:hyperlink>
            <w:hyperlink w:anchor="BSB-62_26202616938454">
              <w:r>
                <w:rPr>
                  <w:rStyle w:val="InternetLink"/>
                </w:rPr>
                <w:t>No Other Representations or Warranties</w:t>
              </w:r>
            </w:hyperlink>
            <w:hyperlink w:anchor="BSB-62_26202616938454">
              <w:r>
                <w:rPr>
                  <w:rStyle w:val="InternetLink"/>
                </w:rPr>
                <w:t>.</w:t>
              </w:r>
            </w:hyperlink>
          </w:p>
        </w:tc>
        <w:tc>
          <w:tcPr>
            <w:tcW w:w="260" w:type="dxa"/>
            <w:tcBorders/>
            <w:vAlign w:val="center"/>
          </w:tcPr>
          <w:p>
            <w:pPr>
              <w:pStyle w:val="TableContents"/>
              <w:bidi w:val="0"/>
              <w:spacing w:before="0" w:after="283"/>
              <w:jc w:val="right"/>
              <w:rPr/>
            </w:pPr>
            <w:r>
              <w:rPr/>
              <w:t>21</w:t>
            </w:r>
          </w:p>
        </w:tc>
      </w:tr>
      <w:tr>
        <w:trPr/>
        <w:tc>
          <w:tcPr>
            <w:tcW w:w="9920" w:type="dxa"/>
            <w:tcBorders/>
            <w:vAlign w:val="center"/>
          </w:tcPr>
          <w:p>
            <w:pPr>
              <w:pStyle w:val="TableContents"/>
              <w:widowControl/>
              <w:bidi w:val="0"/>
              <w:spacing w:before="0" w:after="283"/>
              <w:ind w:left="0" w:right="0" w:hanging="0"/>
              <w:jc w:val="left"/>
              <w:rPr/>
            </w:pPr>
            <w:r>
              <w:rPr/>
              <w:t>             </w:t>
            </w:r>
            <w:hyperlink w:anchor="BSB-63_26202616948763">
              <w:r>
                <w:rPr>
                  <w:rStyle w:val="InternetLink"/>
                </w:rPr>
                <w:t>2.26</w:t>
              </w:r>
            </w:hyperlink>
            <w:hyperlink w:anchor="BSB-02_262026141927418">
              <w:r>
                <w:rPr>
                  <w:rStyle w:val="InternetLink"/>
                  <w:caps w:val="false"/>
                  <w:smallCaps w:val="false"/>
                  <w:color w:val="000000"/>
                  <w:spacing w:val="0"/>
                </w:rPr>
                <w:t>      </w:t>
              </w:r>
            </w:hyperlink>
            <w:hyperlink w:anchor="BSB-63_26202616948763">
              <w:r>
                <w:rPr>
                  <w:rStyle w:val="InternetLink"/>
                </w:rPr>
                <w:t>Disclaimer of Other Representations and Warranties</w:t>
              </w:r>
            </w:hyperlink>
            <w:hyperlink w:anchor="BSB-63_26202616948763">
              <w:r>
                <w:rPr>
                  <w:rStyle w:val="InternetLink"/>
                </w:rPr>
                <w:t>.</w:t>
              </w:r>
            </w:hyperlink>
          </w:p>
        </w:tc>
        <w:tc>
          <w:tcPr>
            <w:tcW w:w="260" w:type="dxa"/>
            <w:tcBorders/>
            <w:vAlign w:val="center"/>
          </w:tcPr>
          <w:p>
            <w:pPr>
              <w:pStyle w:val="TableContents"/>
              <w:bidi w:val="0"/>
              <w:spacing w:before="0" w:after="283"/>
              <w:jc w:val="right"/>
              <w:rPr/>
            </w:pPr>
            <w:r>
              <w:rPr/>
              <w:t>21</w:t>
            </w:r>
          </w:p>
        </w:tc>
      </w:tr>
      <w:tr>
        <w:trPr/>
        <w:tc>
          <w:tcPr>
            <w:tcW w:w="9920" w:type="dxa"/>
            <w:tcBorders/>
            <w:vAlign w:val="center"/>
          </w:tcPr>
          <w:p>
            <w:pPr>
              <w:pStyle w:val="TableContents"/>
              <w:bidi w:val="0"/>
              <w:spacing w:before="0" w:after="283"/>
              <w:jc w:val="left"/>
              <w:rPr/>
            </w:pPr>
            <w:hyperlink w:anchor="BSB-64_26202616105664">
              <w:r>
                <w:rPr>
                  <w:rStyle w:val="InternetLink"/>
                  <w:b/>
                </w:rPr>
                <w:t>ARTICLE 2A REPRESENTATIONS AND WARRANTIES OF SELLER</w:t>
              </w:r>
            </w:hyperlink>
          </w:p>
        </w:tc>
        <w:tc>
          <w:tcPr>
            <w:tcW w:w="260" w:type="dxa"/>
            <w:tcBorders/>
            <w:vAlign w:val="center"/>
          </w:tcPr>
          <w:p>
            <w:pPr>
              <w:pStyle w:val="TableContents"/>
              <w:bidi w:val="0"/>
              <w:spacing w:before="0" w:after="283"/>
              <w:jc w:val="right"/>
              <w:rPr/>
            </w:pPr>
            <w:r>
              <w:rPr/>
              <w:t>22</w:t>
            </w:r>
          </w:p>
        </w:tc>
      </w:tr>
      <w:tr>
        <w:trPr/>
        <w:tc>
          <w:tcPr>
            <w:tcW w:w="9920" w:type="dxa"/>
            <w:tcBorders/>
            <w:vAlign w:val="center"/>
          </w:tcPr>
          <w:p>
            <w:pPr>
              <w:pStyle w:val="TableContents"/>
              <w:widowControl/>
              <w:bidi w:val="0"/>
              <w:spacing w:before="0" w:after="283"/>
              <w:ind w:left="0" w:right="0" w:hanging="0"/>
              <w:jc w:val="left"/>
              <w:rPr/>
            </w:pPr>
            <w:r>
              <w:rPr/>
              <w:t>             </w:t>
            </w:r>
            <w:hyperlink w:anchor="BSB-65_262026161019884">
              <w:r>
                <w:rPr>
                  <w:rStyle w:val="InternetLink"/>
                </w:rPr>
                <w:t>2A.1</w:t>
              </w:r>
            </w:hyperlink>
            <w:hyperlink w:anchor="BSB-02_262026141927418">
              <w:r>
                <w:rPr>
                  <w:rStyle w:val="InternetLink"/>
                  <w:caps w:val="false"/>
                  <w:smallCaps w:val="false"/>
                  <w:color w:val="000000"/>
                  <w:spacing w:val="0"/>
                </w:rPr>
                <w:t>     </w:t>
              </w:r>
            </w:hyperlink>
            <w:hyperlink w:anchor="BSB-65_262026161019884">
              <w:r>
                <w:rPr>
                  <w:rStyle w:val="InternetLink"/>
                </w:rPr>
                <w:t>Due Organization; Authority</w:t>
              </w:r>
            </w:hyperlink>
            <w:hyperlink w:anchor="BSB-65_262026161019884">
              <w:r>
                <w:rPr>
                  <w:rStyle w:val="InternetLink"/>
                </w:rPr>
                <w:t>.</w:t>
              </w:r>
            </w:hyperlink>
          </w:p>
        </w:tc>
        <w:tc>
          <w:tcPr>
            <w:tcW w:w="260" w:type="dxa"/>
            <w:tcBorders/>
            <w:vAlign w:val="center"/>
          </w:tcPr>
          <w:p>
            <w:pPr>
              <w:pStyle w:val="TableContents"/>
              <w:bidi w:val="0"/>
              <w:spacing w:before="0" w:after="283"/>
              <w:jc w:val="right"/>
              <w:rPr/>
            </w:pPr>
            <w:r>
              <w:rPr/>
              <w:t>22</w:t>
            </w:r>
          </w:p>
        </w:tc>
      </w:tr>
      <w:tr>
        <w:trPr/>
        <w:tc>
          <w:tcPr>
            <w:tcW w:w="9920" w:type="dxa"/>
            <w:tcBorders/>
            <w:vAlign w:val="center"/>
          </w:tcPr>
          <w:p>
            <w:pPr>
              <w:pStyle w:val="TableContents"/>
              <w:widowControl/>
              <w:bidi w:val="0"/>
              <w:spacing w:before="0" w:after="283"/>
              <w:ind w:left="0" w:right="0" w:hanging="0"/>
              <w:jc w:val="left"/>
              <w:rPr/>
            </w:pPr>
            <w:r>
              <w:rPr/>
              <w:t>             </w:t>
            </w:r>
            <w:hyperlink w:anchor="BSB-66_262026161029929">
              <w:r>
                <w:rPr>
                  <w:rStyle w:val="InternetLink"/>
                </w:rPr>
                <w:t>2A.2</w:t>
              </w:r>
            </w:hyperlink>
            <w:hyperlink w:anchor="BSB-02_262026141927418">
              <w:r>
                <w:rPr>
                  <w:rStyle w:val="InternetLink"/>
                  <w:caps w:val="false"/>
                  <w:smallCaps w:val="false"/>
                  <w:color w:val="000000"/>
                  <w:spacing w:val="0"/>
                </w:rPr>
                <w:t>     </w:t>
              </w:r>
            </w:hyperlink>
            <w:hyperlink w:anchor="BSB-66_262026161029929">
              <w:r>
                <w:rPr>
                  <w:rStyle w:val="InternetLink"/>
                </w:rPr>
                <w:t>Authorization; Binding Nature of Agreement</w:t>
              </w:r>
            </w:hyperlink>
            <w:hyperlink w:anchor="BSB-66_262026161029929">
              <w:r>
                <w:rPr>
                  <w:rStyle w:val="InternetLink"/>
                </w:rPr>
                <w:t>.</w:t>
              </w:r>
            </w:hyperlink>
          </w:p>
        </w:tc>
        <w:tc>
          <w:tcPr>
            <w:tcW w:w="260" w:type="dxa"/>
            <w:tcBorders/>
            <w:vAlign w:val="center"/>
          </w:tcPr>
          <w:p>
            <w:pPr>
              <w:pStyle w:val="TableContents"/>
              <w:bidi w:val="0"/>
              <w:spacing w:before="0" w:after="283"/>
              <w:jc w:val="right"/>
              <w:rPr/>
            </w:pPr>
            <w:r>
              <w:rPr/>
              <w:t>22</w:t>
            </w:r>
          </w:p>
        </w:tc>
      </w:tr>
      <w:tr>
        <w:trPr/>
        <w:tc>
          <w:tcPr>
            <w:tcW w:w="9920" w:type="dxa"/>
            <w:tcBorders/>
            <w:vAlign w:val="center"/>
          </w:tcPr>
          <w:p>
            <w:pPr>
              <w:pStyle w:val="TableContents"/>
              <w:widowControl/>
              <w:bidi w:val="0"/>
              <w:spacing w:before="0" w:after="283"/>
              <w:ind w:left="0" w:right="0" w:hanging="0"/>
              <w:jc w:val="left"/>
              <w:rPr/>
            </w:pPr>
            <w:r>
              <w:rPr/>
              <w:t>             </w:t>
            </w:r>
            <w:hyperlink w:anchor="BSB-67_262026161041466">
              <w:r>
                <w:rPr>
                  <w:rStyle w:val="InternetLink"/>
                </w:rPr>
                <w:t>2A.3</w:t>
              </w:r>
            </w:hyperlink>
            <w:hyperlink w:anchor="BSB-02_262026141927418">
              <w:r>
                <w:rPr>
                  <w:rStyle w:val="InternetLink"/>
                  <w:caps w:val="false"/>
                  <w:smallCaps w:val="false"/>
                  <w:color w:val="000000"/>
                  <w:spacing w:val="0"/>
                </w:rPr>
                <w:t>     </w:t>
              </w:r>
            </w:hyperlink>
            <w:hyperlink w:anchor="BSB-67_262026161041466">
              <w:r>
                <w:rPr>
                  <w:rStyle w:val="InternetLink"/>
                </w:rPr>
                <w:t>Ownership of Company Securities.</w:t>
              </w:r>
            </w:hyperlink>
          </w:p>
        </w:tc>
        <w:tc>
          <w:tcPr>
            <w:tcW w:w="260" w:type="dxa"/>
            <w:tcBorders/>
            <w:vAlign w:val="center"/>
          </w:tcPr>
          <w:p>
            <w:pPr>
              <w:pStyle w:val="TableContents"/>
              <w:bidi w:val="0"/>
              <w:spacing w:before="0" w:after="283"/>
              <w:jc w:val="right"/>
              <w:rPr/>
            </w:pPr>
            <w:r>
              <w:rPr/>
              <w:t>22</w:t>
            </w:r>
          </w:p>
        </w:tc>
      </w:tr>
      <w:tr>
        <w:trPr/>
        <w:tc>
          <w:tcPr>
            <w:tcW w:w="9920" w:type="dxa"/>
            <w:tcBorders/>
            <w:vAlign w:val="center"/>
          </w:tcPr>
          <w:p>
            <w:pPr>
              <w:pStyle w:val="TableContents"/>
              <w:widowControl/>
              <w:bidi w:val="0"/>
              <w:spacing w:before="0" w:after="283"/>
              <w:ind w:left="0" w:right="0" w:hanging="0"/>
              <w:jc w:val="left"/>
              <w:rPr/>
            </w:pPr>
            <w:r>
              <w:rPr/>
              <w:t>             </w:t>
            </w:r>
            <w:hyperlink w:anchor="BSB-68_262026161053855">
              <w:r>
                <w:rPr>
                  <w:rStyle w:val="InternetLink"/>
                </w:rPr>
                <w:t>2A.4</w:t>
              </w:r>
            </w:hyperlink>
            <w:hyperlink w:anchor="BSB-02_262026141927418">
              <w:r>
                <w:rPr>
                  <w:rStyle w:val="InternetLink"/>
                  <w:caps w:val="false"/>
                  <w:smallCaps w:val="false"/>
                  <w:color w:val="000000"/>
                  <w:spacing w:val="0"/>
                </w:rPr>
                <w:t>     </w:t>
              </w:r>
            </w:hyperlink>
            <w:hyperlink w:anchor="BSB-68_262026161053855">
              <w:r>
                <w:rPr>
                  <w:rStyle w:val="InternetLink"/>
                </w:rPr>
                <w:t>No Conflicts; Consents</w:t>
              </w:r>
            </w:hyperlink>
            <w:hyperlink w:anchor="BSB-68_262026161053855">
              <w:r>
                <w:rPr>
                  <w:rStyle w:val="InternetLink"/>
                </w:rPr>
                <w:t>.</w:t>
              </w:r>
            </w:hyperlink>
          </w:p>
        </w:tc>
        <w:tc>
          <w:tcPr>
            <w:tcW w:w="260" w:type="dxa"/>
            <w:tcBorders/>
            <w:vAlign w:val="center"/>
          </w:tcPr>
          <w:p>
            <w:pPr>
              <w:pStyle w:val="TableContents"/>
              <w:bidi w:val="0"/>
              <w:spacing w:before="0" w:after="283"/>
              <w:jc w:val="right"/>
              <w:rPr/>
            </w:pPr>
            <w:r>
              <w:rPr/>
              <w:t>23</w:t>
            </w:r>
          </w:p>
        </w:tc>
      </w:tr>
      <w:tr>
        <w:trPr/>
        <w:tc>
          <w:tcPr>
            <w:tcW w:w="9920" w:type="dxa"/>
            <w:tcBorders/>
            <w:vAlign w:val="center"/>
          </w:tcPr>
          <w:p>
            <w:pPr>
              <w:pStyle w:val="TableContents"/>
              <w:widowControl/>
              <w:bidi w:val="0"/>
              <w:spacing w:before="0" w:after="283"/>
              <w:ind w:left="0" w:right="0" w:hanging="0"/>
              <w:jc w:val="left"/>
              <w:rPr/>
            </w:pPr>
            <w:r>
              <w:rPr/>
              <w:t>             </w:t>
            </w:r>
            <w:hyperlink w:anchor="BSB-69_26202616119817">
              <w:r>
                <w:rPr>
                  <w:rStyle w:val="InternetLink"/>
                </w:rPr>
                <w:t>2A.5</w:t>
              </w:r>
            </w:hyperlink>
            <w:hyperlink w:anchor="BSB-02_262026141927418">
              <w:r>
                <w:rPr>
                  <w:rStyle w:val="InternetLink"/>
                  <w:caps w:val="false"/>
                  <w:smallCaps w:val="false"/>
                  <w:color w:val="000000"/>
                  <w:spacing w:val="0"/>
                </w:rPr>
                <w:t>     </w:t>
              </w:r>
            </w:hyperlink>
            <w:hyperlink w:anchor="BSB-69_26202616119817">
              <w:r>
                <w:rPr>
                  <w:rStyle w:val="InternetLink"/>
                </w:rPr>
                <w:t>Litigation.</w:t>
              </w:r>
            </w:hyperlink>
          </w:p>
        </w:tc>
        <w:tc>
          <w:tcPr>
            <w:tcW w:w="260" w:type="dxa"/>
            <w:tcBorders/>
            <w:vAlign w:val="center"/>
          </w:tcPr>
          <w:p>
            <w:pPr>
              <w:pStyle w:val="TableContents"/>
              <w:bidi w:val="0"/>
              <w:spacing w:before="0" w:after="283"/>
              <w:jc w:val="right"/>
              <w:rPr/>
            </w:pPr>
            <w:r>
              <w:rPr/>
              <w:t>23</w:t>
            </w:r>
          </w:p>
        </w:tc>
      </w:tr>
      <w:tr>
        <w:trPr/>
        <w:tc>
          <w:tcPr>
            <w:tcW w:w="9920" w:type="dxa"/>
            <w:tcBorders/>
            <w:vAlign w:val="center"/>
          </w:tcPr>
          <w:p>
            <w:pPr>
              <w:pStyle w:val="TableContents"/>
              <w:widowControl/>
              <w:bidi w:val="0"/>
              <w:spacing w:before="0" w:after="283"/>
              <w:ind w:left="0" w:right="0" w:hanging="0"/>
              <w:jc w:val="left"/>
              <w:rPr/>
            </w:pPr>
            <w:r>
              <w:rPr/>
              <w:t>             </w:t>
            </w:r>
            <w:hyperlink w:anchor="BSB-70_262026161126387">
              <w:r>
                <w:rPr>
                  <w:rStyle w:val="InternetLink"/>
                </w:rPr>
                <w:t>2A.6</w:t>
              </w:r>
            </w:hyperlink>
            <w:hyperlink w:anchor="BSB-02_262026141927418">
              <w:r>
                <w:rPr>
                  <w:rStyle w:val="InternetLink"/>
                  <w:caps w:val="false"/>
                  <w:smallCaps w:val="false"/>
                  <w:color w:val="000000"/>
                  <w:spacing w:val="0"/>
                </w:rPr>
                <w:t>     </w:t>
              </w:r>
            </w:hyperlink>
            <w:hyperlink w:anchor="BSB-70_262026161126387">
              <w:r>
                <w:rPr>
                  <w:rStyle w:val="InternetLink"/>
                </w:rPr>
                <w:t>Brokers; Financial Advisors; Fees</w:t>
              </w:r>
            </w:hyperlink>
            <w:hyperlink w:anchor="BSB-70_262026161126387">
              <w:r>
                <w:rPr>
                  <w:rStyle w:val="InternetLink"/>
                </w:rPr>
                <w:t>.</w:t>
              </w:r>
            </w:hyperlink>
          </w:p>
        </w:tc>
        <w:tc>
          <w:tcPr>
            <w:tcW w:w="260" w:type="dxa"/>
            <w:tcBorders/>
            <w:vAlign w:val="center"/>
          </w:tcPr>
          <w:p>
            <w:pPr>
              <w:pStyle w:val="TableContents"/>
              <w:bidi w:val="0"/>
              <w:spacing w:before="0" w:after="283"/>
              <w:jc w:val="right"/>
              <w:rPr/>
            </w:pPr>
            <w:r>
              <w:rPr/>
              <w:t>24</w:t>
            </w:r>
          </w:p>
        </w:tc>
      </w:tr>
      <w:tr>
        <w:trPr/>
        <w:tc>
          <w:tcPr>
            <w:tcW w:w="9920" w:type="dxa"/>
            <w:tcBorders/>
            <w:vAlign w:val="center"/>
          </w:tcPr>
          <w:p>
            <w:pPr>
              <w:pStyle w:val="TableContents"/>
              <w:widowControl/>
              <w:bidi w:val="0"/>
              <w:spacing w:before="0" w:after="283"/>
              <w:ind w:left="0" w:right="0" w:hanging="0"/>
              <w:jc w:val="left"/>
              <w:rPr/>
            </w:pPr>
            <w:r>
              <w:rPr/>
              <w:t>             </w:t>
            </w:r>
            <w:hyperlink w:anchor="BSB-71_262026161138657">
              <w:r>
                <w:rPr>
                  <w:rStyle w:val="InternetLink"/>
                </w:rPr>
                <w:t>2A.7</w:t>
              </w:r>
            </w:hyperlink>
            <w:hyperlink w:anchor="BSB-02_262026141927418">
              <w:r>
                <w:rPr>
                  <w:rStyle w:val="InternetLink"/>
                  <w:caps w:val="false"/>
                  <w:smallCaps w:val="false"/>
                  <w:color w:val="000000"/>
                  <w:spacing w:val="0"/>
                </w:rPr>
                <w:t>     </w:t>
              </w:r>
            </w:hyperlink>
            <w:hyperlink w:anchor="BSB-71_262026161138657">
              <w:r>
                <w:rPr>
                  <w:rStyle w:val="InternetLink"/>
                </w:rPr>
                <w:t>ThinkEquity LLC.</w:t>
              </w:r>
            </w:hyperlink>
          </w:p>
        </w:tc>
        <w:tc>
          <w:tcPr>
            <w:tcW w:w="260" w:type="dxa"/>
            <w:tcBorders/>
            <w:vAlign w:val="center"/>
          </w:tcPr>
          <w:p>
            <w:pPr>
              <w:pStyle w:val="TableContents"/>
              <w:bidi w:val="0"/>
              <w:spacing w:before="0" w:after="283"/>
              <w:jc w:val="right"/>
              <w:rPr/>
            </w:pPr>
            <w:r>
              <w:rPr/>
              <w:t>24</w:t>
            </w:r>
          </w:p>
        </w:tc>
      </w:tr>
      <w:tr>
        <w:trPr/>
        <w:tc>
          <w:tcPr>
            <w:tcW w:w="9920" w:type="dxa"/>
            <w:tcBorders/>
            <w:vAlign w:val="center"/>
          </w:tcPr>
          <w:p>
            <w:pPr>
              <w:pStyle w:val="TableContents"/>
              <w:widowControl/>
              <w:bidi w:val="0"/>
              <w:spacing w:before="0" w:after="283"/>
              <w:ind w:left="0" w:right="0" w:hanging="0"/>
              <w:jc w:val="left"/>
              <w:rPr/>
            </w:pPr>
            <w:r>
              <w:rPr/>
              <w:t>             </w:t>
            </w:r>
            <w:hyperlink w:anchor="BSB-72_262026161150168">
              <w:r>
                <w:rPr>
                  <w:rStyle w:val="InternetLink"/>
                </w:rPr>
                <w:t>2A.8</w:t>
              </w:r>
            </w:hyperlink>
            <w:hyperlink w:anchor="BSB-02_262026141927418">
              <w:r>
                <w:rPr>
                  <w:rStyle w:val="InternetLink"/>
                  <w:caps w:val="false"/>
                  <w:smallCaps w:val="false"/>
                  <w:color w:val="000000"/>
                  <w:spacing w:val="0"/>
                </w:rPr>
                <w:t>     </w:t>
              </w:r>
            </w:hyperlink>
            <w:hyperlink w:anchor="BSB-72_262026161150168">
              <w:r>
                <w:rPr>
                  <w:rStyle w:val="InternetLink"/>
                </w:rPr>
                <w:t>Lock-Up Agreement</w:t>
              </w:r>
            </w:hyperlink>
            <w:hyperlink w:anchor="BSB-72_262026161150168">
              <w:r>
                <w:rPr>
                  <w:rStyle w:val="InternetLink"/>
                </w:rPr>
                <w:t>.</w:t>
              </w:r>
            </w:hyperlink>
          </w:p>
        </w:tc>
        <w:tc>
          <w:tcPr>
            <w:tcW w:w="260" w:type="dxa"/>
            <w:tcBorders/>
            <w:vAlign w:val="center"/>
          </w:tcPr>
          <w:p>
            <w:pPr>
              <w:pStyle w:val="TableContents"/>
              <w:bidi w:val="0"/>
              <w:spacing w:before="0" w:after="283"/>
              <w:jc w:val="right"/>
              <w:rPr/>
            </w:pPr>
            <w:r>
              <w:rPr/>
              <w:t>24</w:t>
            </w:r>
          </w:p>
        </w:tc>
      </w:tr>
      <w:tr>
        <w:trPr/>
        <w:tc>
          <w:tcPr>
            <w:tcW w:w="9920" w:type="dxa"/>
            <w:tcBorders/>
            <w:vAlign w:val="center"/>
          </w:tcPr>
          <w:p>
            <w:pPr>
              <w:pStyle w:val="TableContents"/>
              <w:widowControl/>
              <w:bidi w:val="0"/>
              <w:spacing w:before="0" w:after="283"/>
              <w:ind w:left="0" w:right="0" w:hanging="0"/>
              <w:jc w:val="left"/>
              <w:rPr/>
            </w:pPr>
            <w:r>
              <w:rPr/>
              <w:t>             </w:t>
            </w:r>
            <w:hyperlink w:anchor="BSB-73_26202616122771">
              <w:r>
                <w:rPr>
                  <w:rStyle w:val="InternetLink"/>
                </w:rPr>
                <w:t>2A.9</w:t>
              </w:r>
            </w:hyperlink>
            <w:hyperlink w:anchor="BSB-02_262026141927418">
              <w:r>
                <w:rPr>
                  <w:rStyle w:val="InternetLink"/>
                  <w:caps w:val="false"/>
                  <w:smallCaps w:val="false"/>
                  <w:color w:val="000000"/>
                  <w:spacing w:val="0"/>
                </w:rPr>
                <w:t>     </w:t>
              </w:r>
            </w:hyperlink>
            <w:hyperlink w:anchor="BSB-73_26202616122771">
              <w:r>
                <w:rPr>
                  <w:rStyle w:val="InternetLink"/>
                </w:rPr>
                <w:t>Company Shareholder Approval.</w:t>
              </w:r>
            </w:hyperlink>
          </w:p>
        </w:tc>
        <w:tc>
          <w:tcPr>
            <w:tcW w:w="260" w:type="dxa"/>
            <w:tcBorders/>
            <w:vAlign w:val="center"/>
          </w:tcPr>
          <w:p>
            <w:pPr>
              <w:pStyle w:val="TableContents"/>
              <w:bidi w:val="0"/>
              <w:spacing w:before="0" w:after="283"/>
              <w:jc w:val="right"/>
              <w:rPr/>
            </w:pPr>
            <w:r>
              <w:rPr/>
              <w:t>24</w:t>
            </w:r>
          </w:p>
        </w:tc>
      </w:tr>
      <w:tr>
        <w:trPr/>
        <w:tc>
          <w:tcPr>
            <w:tcW w:w="9920" w:type="dxa"/>
            <w:tcBorders/>
            <w:vAlign w:val="center"/>
          </w:tcPr>
          <w:p>
            <w:pPr>
              <w:pStyle w:val="TableContents"/>
              <w:widowControl/>
              <w:bidi w:val="0"/>
              <w:spacing w:before="0" w:after="283"/>
              <w:ind w:left="0" w:right="0" w:hanging="0"/>
              <w:jc w:val="left"/>
              <w:rPr/>
            </w:pPr>
            <w:r>
              <w:rPr/>
              <w:t>             </w:t>
            </w:r>
            <w:hyperlink w:anchor="BSB-74_262026161215801">
              <w:r>
                <w:rPr>
                  <w:rStyle w:val="InternetLink"/>
                </w:rPr>
                <w:t>2A.10</w:t>
              </w:r>
            </w:hyperlink>
            <w:hyperlink w:anchor="BSB-02_262026141927418">
              <w:r>
                <w:rPr>
                  <w:rStyle w:val="InternetLink"/>
                  <w:caps w:val="false"/>
                  <w:smallCaps w:val="false"/>
                  <w:color w:val="000000"/>
                  <w:spacing w:val="0"/>
                </w:rPr>
                <w:t>   </w:t>
              </w:r>
            </w:hyperlink>
            <w:hyperlink w:anchor="BSB-74_262026161215801">
              <w:r>
                <w:rPr>
                  <w:rStyle w:val="InternetLink"/>
                </w:rPr>
                <w:t>Solvency; No Distribution of Company Securities.</w:t>
              </w:r>
            </w:hyperlink>
          </w:p>
        </w:tc>
        <w:tc>
          <w:tcPr>
            <w:tcW w:w="260" w:type="dxa"/>
            <w:tcBorders/>
            <w:vAlign w:val="center"/>
          </w:tcPr>
          <w:p>
            <w:pPr>
              <w:pStyle w:val="TableContents"/>
              <w:bidi w:val="0"/>
              <w:spacing w:before="0" w:after="283"/>
              <w:jc w:val="right"/>
              <w:rPr/>
            </w:pPr>
            <w:r>
              <w:rPr/>
              <w:t>24</w:t>
            </w:r>
          </w:p>
        </w:tc>
      </w:tr>
      <w:tr>
        <w:trPr/>
        <w:tc>
          <w:tcPr>
            <w:tcW w:w="9920" w:type="dxa"/>
            <w:tcBorders/>
            <w:vAlign w:val="center"/>
          </w:tcPr>
          <w:p>
            <w:pPr>
              <w:pStyle w:val="TableContents"/>
              <w:widowControl/>
              <w:bidi w:val="0"/>
              <w:spacing w:before="0" w:after="283"/>
              <w:ind w:left="0" w:right="0" w:hanging="0"/>
              <w:jc w:val="left"/>
              <w:rPr/>
            </w:pPr>
            <w:r>
              <w:rPr/>
              <w:t>             </w:t>
            </w:r>
            <w:hyperlink w:anchor="BSB-75_262026161231669">
              <w:r>
                <w:rPr>
                  <w:rStyle w:val="InternetLink"/>
                </w:rPr>
                <w:t>2A.11</w:t>
              </w:r>
            </w:hyperlink>
            <w:hyperlink w:anchor="BSB-02_262026141927418">
              <w:r>
                <w:rPr>
                  <w:rStyle w:val="InternetLink"/>
                  <w:caps w:val="false"/>
                  <w:smallCaps w:val="false"/>
                  <w:color w:val="000000"/>
                  <w:spacing w:val="0"/>
                </w:rPr>
                <w:t>   </w:t>
              </w:r>
            </w:hyperlink>
            <w:hyperlink w:anchor="BSB-75_262026161231669">
              <w:r>
                <w:rPr>
                  <w:rStyle w:val="InternetLink"/>
                </w:rPr>
                <w:t>No Other Representations or Warranties</w:t>
              </w:r>
            </w:hyperlink>
            <w:hyperlink w:anchor="BSB-75_262026161231669">
              <w:r>
                <w:rPr>
                  <w:rStyle w:val="InternetLink"/>
                </w:rPr>
                <w:t>.</w:t>
              </w:r>
            </w:hyperlink>
          </w:p>
        </w:tc>
        <w:tc>
          <w:tcPr>
            <w:tcW w:w="260" w:type="dxa"/>
            <w:tcBorders/>
            <w:vAlign w:val="center"/>
          </w:tcPr>
          <w:p>
            <w:pPr>
              <w:pStyle w:val="TableContents"/>
              <w:bidi w:val="0"/>
              <w:spacing w:before="0" w:after="283"/>
              <w:jc w:val="right"/>
              <w:rPr/>
            </w:pPr>
            <w:r>
              <w:rPr/>
              <w:t>24</w:t>
            </w:r>
          </w:p>
        </w:tc>
      </w:tr>
      <w:tr>
        <w:trPr/>
        <w:tc>
          <w:tcPr>
            <w:tcW w:w="9920" w:type="dxa"/>
            <w:tcBorders/>
            <w:vAlign w:val="center"/>
          </w:tcPr>
          <w:p>
            <w:pPr>
              <w:pStyle w:val="TableContents"/>
              <w:bidi w:val="0"/>
              <w:spacing w:before="0" w:after="283"/>
              <w:jc w:val="left"/>
              <w:rPr/>
            </w:pPr>
            <w:hyperlink w:anchor="BSB-76_262026161253283">
              <w:r>
                <w:rPr>
                  <w:rStyle w:val="InternetLink"/>
                  <w:b/>
                </w:rPr>
                <w:t>ARTICLE 3 REPRESENTATIONS AND WARRANTIES OF PARENT AND MERGER SUB</w:t>
              </w:r>
            </w:hyperlink>
          </w:p>
        </w:tc>
        <w:tc>
          <w:tcPr>
            <w:tcW w:w="260" w:type="dxa"/>
            <w:tcBorders/>
            <w:vAlign w:val="center"/>
          </w:tcPr>
          <w:p>
            <w:pPr>
              <w:pStyle w:val="TableContents"/>
              <w:bidi w:val="0"/>
              <w:spacing w:before="0" w:after="283"/>
              <w:jc w:val="right"/>
              <w:rPr/>
            </w:pPr>
            <w:r>
              <w:rPr/>
              <w:t>25</w:t>
            </w:r>
          </w:p>
        </w:tc>
      </w:tr>
      <w:tr>
        <w:trPr/>
        <w:tc>
          <w:tcPr>
            <w:tcW w:w="9920" w:type="dxa"/>
            <w:tcBorders/>
            <w:vAlign w:val="center"/>
          </w:tcPr>
          <w:p>
            <w:pPr>
              <w:pStyle w:val="TableContents"/>
              <w:widowControl/>
              <w:bidi w:val="0"/>
              <w:spacing w:before="0" w:after="283"/>
              <w:ind w:left="0" w:right="0" w:hanging="0"/>
              <w:jc w:val="left"/>
              <w:rPr/>
            </w:pPr>
            <w:r>
              <w:rPr/>
              <w:t>             </w:t>
            </w:r>
            <w:hyperlink w:anchor="BSB-77_262026161315693">
              <w:r>
                <w:rPr>
                  <w:rStyle w:val="InternetLink"/>
                </w:rPr>
                <w:t>3.1</w:t>
              </w:r>
            </w:hyperlink>
            <w:hyperlink w:anchor="BSB-02_262026141927418">
              <w:r>
                <w:rPr>
                  <w:rStyle w:val="InternetLink"/>
                  <w:caps w:val="false"/>
                  <w:smallCaps w:val="false"/>
                  <w:color w:val="000000"/>
                  <w:spacing w:val="0"/>
                </w:rPr>
                <w:t>        </w:t>
              </w:r>
            </w:hyperlink>
            <w:hyperlink w:anchor="BSB-77_262026161315693">
              <w:r>
                <w:rPr>
                  <w:rStyle w:val="InternetLink"/>
                </w:rPr>
                <w:t>Subsidiaries; Due Organization; Etc.</w:t>
              </w:r>
            </w:hyperlink>
          </w:p>
        </w:tc>
        <w:tc>
          <w:tcPr>
            <w:tcW w:w="260" w:type="dxa"/>
            <w:tcBorders/>
            <w:vAlign w:val="center"/>
          </w:tcPr>
          <w:p>
            <w:pPr>
              <w:pStyle w:val="TableContents"/>
              <w:bidi w:val="0"/>
              <w:spacing w:before="0" w:after="283"/>
              <w:jc w:val="right"/>
              <w:rPr/>
            </w:pPr>
            <w:r>
              <w:rPr/>
              <w:t>25</w:t>
            </w:r>
          </w:p>
        </w:tc>
      </w:tr>
      <w:tr>
        <w:trPr/>
        <w:tc>
          <w:tcPr>
            <w:tcW w:w="9920" w:type="dxa"/>
            <w:tcBorders/>
            <w:vAlign w:val="center"/>
          </w:tcPr>
          <w:p>
            <w:pPr>
              <w:pStyle w:val="TableContents"/>
              <w:widowControl/>
              <w:bidi w:val="0"/>
              <w:spacing w:before="0" w:after="283"/>
              <w:ind w:left="0" w:right="0" w:hanging="0"/>
              <w:jc w:val="left"/>
              <w:rPr/>
            </w:pPr>
            <w:r>
              <w:rPr/>
              <w:t>             </w:t>
            </w:r>
            <w:hyperlink w:anchor="BSB-78_262026161327271">
              <w:r>
                <w:rPr>
                  <w:rStyle w:val="InternetLink"/>
                </w:rPr>
                <w:t>3.2</w:t>
              </w:r>
            </w:hyperlink>
            <w:hyperlink w:anchor="BSB-02_262026141927418">
              <w:r>
                <w:rPr>
                  <w:rStyle w:val="InternetLink"/>
                  <w:caps w:val="false"/>
                  <w:smallCaps w:val="false"/>
                  <w:color w:val="000000"/>
                  <w:spacing w:val="0"/>
                </w:rPr>
                <w:t>        </w:t>
              </w:r>
            </w:hyperlink>
            <w:hyperlink w:anchor="BSB-78_262026161327271">
              <w:r>
                <w:rPr>
                  <w:rStyle w:val="InternetLink"/>
                </w:rPr>
                <w:t>Articles of Incorporation; Bylaws; Charters and Codes of Conduct</w:t>
              </w:r>
            </w:hyperlink>
            <w:hyperlink w:anchor="BSB-78_262026161327271">
              <w:r>
                <w:rPr>
                  <w:rStyle w:val="InternetLink"/>
                </w:rPr>
                <w:t>.</w:t>
              </w:r>
            </w:hyperlink>
          </w:p>
        </w:tc>
        <w:tc>
          <w:tcPr>
            <w:tcW w:w="260" w:type="dxa"/>
            <w:tcBorders/>
            <w:vAlign w:val="center"/>
          </w:tcPr>
          <w:p>
            <w:pPr>
              <w:pStyle w:val="TableContents"/>
              <w:bidi w:val="0"/>
              <w:spacing w:before="0" w:after="283"/>
              <w:jc w:val="right"/>
              <w:rPr/>
            </w:pPr>
            <w:r>
              <w:rPr/>
              <w:t>25</w:t>
            </w:r>
          </w:p>
        </w:tc>
      </w:tr>
      <w:tr>
        <w:trPr/>
        <w:tc>
          <w:tcPr>
            <w:tcW w:w="9920" w:type="dxa"/>
            <w:tcBorders/>
            <w:vAlign w:val="center"/>
          </w:tcPr>
          <w:p>
            <w:pPr>
              <w:pStyle w:val="TableContents"/>
              <w:widowControl/>
              <w:bidi w:val="0"/>
              <w:spacing w:before="0" w:after="283"/>
              <w:ind w:left="0" w:right="0" w:hanging="0"/>
              <w:jc w:val="left"/>
              <w:rPr/>
            </w:pPr>
            <w:r>
              <w:rPr/>
              <w:t>             </w:t>
            </w:r>
            <w:hyperlink w:anchor="BSB-79_262026161339518">
              <w:r>
                <w:rPr>
                  <w:rStyle w:val="InternetLink"/>
                </w:rPr>
                <w:t>3.3</w:t>
              </w:r>
            </w:hyperlink>
            <w:hyperlink w:anchor="BSB-02_262026141927418">
              <w:r>
                <w:rPr>
                  <w:rStyle w:val="InternetLink"/>
                  <w:caps w:val="false"/>
                  <w:smallCaps w:val="false"/>
                  <w:color w:val="000000"/>
                  <w:spacing w:val="0"/>
                </w:rPr>
                <w:t>        </w:t>
              </w:r>
            </w:hyperlink>
            <w:hyperlink w:anchor="BSB-79_262026161339518">
              <w:r>
                <w:rPr>
                  <w:rStyle w:val="InternetLink"/>
                </w:rPr>
                <w:t>Capitalization, Etc.</w:t>
              </w:r>
            </w:hyperlink>
          </w:p>
        </w:tc>
        <w:tc>
          <w:tcPr>
            <w:tcW w:w="260" w:type="dxa"/>
            <w:tcBorders/>
            <w:vAlign w:val="center"/>
          </w:tcPr>
          <w:p>
            <w:pPr>
              <w:pStyle w:val="TableContents"/>
              <w:bidi w:val="0"/>
              <w:spacing w:before="0" w:after="283"/>
              <w:jc w:val="right"/>
              <w:rPr/>
            </w:pPr>
            <w:r>
              <w:rPr/>
              <w:t>26</w:t>
            </w:r>
          </w:p>
        </w:tc>
      </w:tr>
      <w:tr>
        <w:trPr/>
        <w:tc>
          <w:tcPr>
            <w:tcW w:w="9920" w:type="dxa"/>
            <w:tcBorders/>
            <w:vAlign w:val="center"/>
          </w:tcPr>
          <w:p>
            <w:pPr>
              <w:pStyle w:val="TableContents"/>
              <w:widowControl/>
              <w:bidi w:val="0"/>
              <w:spacing w:before="0" w:after="283"/>
              <w:ind w:left="0" w:right="0" w:hanging="0"/>
              <w:jc w:val="left"/>
              <w:rPr/>
            </w:pPr>
            <w:r>
              <w:rPr/>
              <w:t>             </w:t>
            </w:r>
            <w:hyperlink w:anchor="BSB-80_262026161357207">
              <w:r>
                <w:rPr>
                  <w:rStyle w:val="InternetLink"/>
                </w:rPr>
                <w:t>3.4</w:t>
              </w:r>
            </w:hyperlink>
            <w:hyperlink w:anchor="BSB-02_262026141927418">
              <w:r>
                <w:rPr>
                  <w:rStyle w:val="InternetLink"/>
                  <w:caps w:val="false"/>
                  <w:smallCaps w:val="false"/>
                  <w:color w:val="000000"/>
                  <w:spacing w:val="0"/>
                </w:rPr>
                <w:t>        </w:t>
              </w:r>
            </w:hyperlink>
            <w:hyperlink w:anchor="BSB-80_262026161357207">
              <w:r>
                <w:rPr>
                  <w:rStyle w:val="InternetLink"/>
                </w:rPr>
                <w:t>SEC Filings; Financial Statements.</w:t>
              </w:r>
            </w:hyperlink>
          </w:p>
        </w:tc>
        <w:tc>
          <w:tcPr>
            <w:tcW w:w="260" w:type="dxa"/>
            <w:tcBorders/>
            <w:vAlign w:val="center"/>
          </w:tcPr>
          <w:p>
            <w:pPr>
              <w:pStyle w:val="TableContents"/>
              <w:bidi w:val="0"/>
              <w:spacing w:before="0" w:after="283"/>
              <w:jc w:val="right"/>
              <w:rPr/>
            </w:pPr>
            <w:r>
              <w:rPr/>
              <w:t>26</w:t>
            </w:r>
          </w:p>
        </w:tc>
      </w:tr>
      <w:tr>
        <w:trPr/>
        <w:tc>
          <w:tcPr>
            <w:tcW w:w="9920" w:type="dxa"/>
            <w:tcBorders/>
            <w:vAlign w:val="center"/>
          </w:tcPr>
          <w:p>
            <w:pPr>
              <w:pStyle w:val="TableContents"/>
              <w:widowControl/>
              <w:bidi w:val="0"/>
              <w:spacing w:before="0" w:after="283"/>
              <w:ind w:left="0" w:right="0" w:hanging="0"/>
              <w:jc w:val="left"/>
              <w:rPr/>
            </w:pPr>
            <w:r>
              <w:rPr/>
              <w:t>             </w:t>
            </w:r>
            <w:hyperlink w:anchor="BSB-81_262026161412955">
              <w:r>
                <w:rPr>
                  <w:rStyle w:val="InternetLink"/>
                </w:rPr>
                <w:t>3.5</w:t>
              </w:r>
            </w:hyperlink>
            <w:hyperlink w:anchor="BSB-02_262026141927418">
              <w:r>
                <w:rPr>
                  <w:rStyle w:val="InternetLink"/>
                  <w:caps w:val="false"/>
                  <w:smallCaps w:val="false"/>
                  <w:color w:val="000000"/>
                  <w:spacing w:val="0"/>
                </w:rPr>
                <w:t>        </w:t>
              </w:r>
            </w:hyperlink>
            <w:hyperlink w:anchor="BSB-81_262026161412955">
              <w:r>
                <w:rPr>
                  <w:rStyle w:val="InternetLink"/>
                </w:rPr>
                <w:t>Absence of Changes</w:t>
              </w:r>
            </w:hyperlink>
            <w:hyperlink w:anchor="BSB-81_262026161412955">
              <w:r>
                <w:rPr>
                  <w:rStyle w:val="InternetLink"/>
                </w:rPr>
                <w:t>.</w:t>
              </w:r>
            </w:hyperlink>
          </w:p>
        </w:tc>
        <w:tc>
          <w:tcPr>
            <w:tcW w:w="260" w:type="dxa"/>
            <w:tcBorders/>
            <w:vAlign w:val="center"/>
          </w:tcPr>
          <w:p>
            <w:pPr>
              <w:pStyle w:val="TableContents"/>
              <w:bidi w:val="0"/>
              <w:spacing w:before="0" w:after="283"/>
              <w:jc w:val="right"/>
              <w:rPr/>
            </w:pPr>
            <w:r>
              <w:rPr/>
              <w:t>28</w:t>
            </w:r>
          </w:p>
        </w:tc>
      </w:tr>
      <w:tr>
        <w:trPr/>
        <w:tc>
          <w:tcPr>
            <w:tcW w:w="9920" w:type="dxa"/>
            <w:tcBorders/>
            <w:vAlign w:val="center"/>
          </w:tcPr>
          <w:p>
            <w:pPr>
              <w:pStyle w:val="TableContents"/>
              <w:widowControl/>
              <w:bidi w:val="0"/>
              <w:spacing w:before="0" w:after="283"/>
              <w:ind w:left="0" w:right="0" w:hanging="0"/>
              <w:jc w:val="left"/>
              <w:rPr/>
            </w:pPr>
            <w:r>
              <w:rPr/>
              <w:t>             </w:t>
            </w:r>
            <w:hyperlink w:anchor="BSB-82_262026161442588">
              <w:r>
                <w:rPr>
                  <w:rStyle w:val="InternetLink"/>
                </w:rPr>
                <w:t>3.6</w:t>
              </w:r>
            </w:hyperlink>
            <w:hyperlink w:anchor="BSB-02_262026141927418">
              <w:r>
                <w:rPr>
                  <w:rStyle w:val="InternetLink"/>
                  <w:caps w:val="false"/>
                  <w:smallCaps w:val="false"/>
                  <w:color w:val="000000"/>
                  <w:spacing w:val="0"/>
                </w:rPr>
                <w:t>        </w:t>
              </w:r>
            </w:hyperlink>
            <w:hyperlink w:anchor="BSB-82_262026161442588">
              <w:r>
                <w:rPr>
                  <w:rStyle w:val="InternetLink"/>
                </w:rPr>
                <w:t>Intellectual Property.</w:t>
              </w:r>
            </w:hyperlink>
          </w:p>
        </w:tc>
        <w:tc>
          <w:tcPr>
            <w:tcW w:w="260" w:type="dxa"/>
            <w:tcBorders/>
            <w:vAlign w:val="center"/>
          </w:tcPr>
          <w:p>
            <w:pPr>
              <w:pStyle w:val="TableContents"/>
              <w:bidi w:val="0"/>
              <w:spacing w:before="0" w:after="283"/>
              <w:jc w:val="right"/>
              <w:rPr/>
            </w:pPr>
            <w:r>
              <w:rPr/>
              <w:t>28</w:t>
            </w:r>
          </w:p>
        </w:tc>
      </w:tr>
      <w:tr>
        <w:trPr/>
        <w:tc>
          <w:tcPr>
            <w:tcW w:w="9920" w:type="dxa"/>
            <w:tcBorders/>
            <w:vAlign w:val="center"/>
          </w:tcPr>
          <w:p>
            <w:pPr>
              <w:pStyle w:val="TableContents"/>
              <w:widowControl/>
              <w:bidi w:val="0"/>
              <w:spacing w:before="0" w:after="283"/>
              <w:ind w:left="0" w:right="0" w:hanging="0"/>
              <w:jc w:val="left"/>
              <w:rPr/>
            </w:pPr>
            <w:r>
              <w:rPr/>
              <w:t>             </w:t>
            </w:r>
            <w:hyperlink w:anchor="BSB-83_262026161454838">
              <w:r>
                <w:rPr>
                  <w:rStyle w:val="InternetLink"/>
                </w:rPr>
                <w:t>3.7</w:t>
              </w:r>
            </w:hyperlink>
            <w:hyperlink w:anchor="BSB-02_262026141927418">
              <w:r>
                <w:rPr>
                  <w:rStyle w:val="InternetLink"/>
                  <w:caps w:val="false"/>
                  <w:smallCaps w:val="false"/>
                  <w:color w:val="000000"/>
                  <w:spacing w:val="0"/>
                </w:rPr>
                <w:t>        </w:t>
              </w:r>
            </w:hyperlink>
            <w:hyperlink w:anchor="BSB-83_262026161454838">
              <w:r>
                <w:rPr>
                  <w:rStyle w:val="InternetLink"/>
                </w:rPr>
                <w:t>Agreements, Contracts and Commitments.</w:t>
              </w:r>
            </w:hyperlink>
          </w:p>
        </w:tc>
        <w:tc>
          <w:tcPr>
            <w:tcW w:w="260" w:type="dxa"/>
            <w:tcBorders/>
            <w:vAlign w:val="center"/>
          </w:tcPr>
          <w:p>
            <w:pPr>
              <w:pStyle w:val="TableContents"/>
              <w:bidi w:val="0"/>
              <w:spacing w:before="0" w:after="283"/>
              <w:jc w:val="right"/>
              <w:rPr/>
            </w:pPr>
            <w:r>
              <w:rPr/>
              <w:t>29</w:t>
            </w:r>
          </w:p>
        </w:tc>
      </w:tr>
      <w:tr>
        <w:trPr/>
        <w:tc>
          <w:tcPr>
            <w:tcW w:w="9920" w:type="dxa"/>
            <w:tcBorders/>
            <w:vAlign w:val="center"/>
          </w:tcPr>
          <w:p>
            <w:pPr>
              <w:pStyle w:val="TableContents"/>
              <w:widowControl/>
              <w:bidi w:val="0"/>
              <w:spacing w:before="0" w:after="283"/>
              <w:ind w:left="0" w:right="0" w:hanging="0"/>
              <w:jc w:val="left"/>
              <w:rPr/>
            </w:pPr>
            <w:r>
              <w:rPr/>
              <w:t>             </w:t>
            </w:r>
            <w:hyperlink w:anchor="BSB-84_26202616155619">
              <w:r>
                <w:rPr>
                  <w:rStyle w:val="InternetLink"/>
                </w:rPr>
                <w:t>3.8</w:t>
              </w:r>
            </w:hyperlink>
            <w:hyperlink w:anchor="BSB-02_262026141927418">
              <w:r>
                <w:rPr>
                  <w:rStyle w:val="InternetLink"/>
                  <w:caps w:val="false"/>
                  <w:smallCaps w:val="false"/>
                  <w:color w:val="000000"/>
                  <w:spacing w:val="0"/>
                </w:rPr>
                <w:t>        </w:t>
              </w:r>
            </w:hyperlink>
            <w:hyperlink w:anchor="BSB-84_26202616155619">
              <w:r>
                <w:rPr>
                  <w:rStyle w:val="InternetLink"/>
                </w:rPr>
                <w:t>Liabilities</w:t>
              </w:r>
            </w:hyperlink>
            <w:hyperlink w:anchor="BSB-84_26202616155619">
              <w:r>
                <w:rPr>
                  <w:rStyle w:val="InternetLink"/>
                </w:rPr>
                <w:t>.</w:t>
              </w:r>
            </w:hyperlink>
          </w:p>
        </w:tc>
        <w:tc>
          <w:tcPr>
            <w:tcW w:w="260" w:type="dxa"/>
            <w:tcBorders/>
            <w:vAlign w:val="center"/>
          </w:tcPr>
          <w:p>
            <w:pPr>
              <w:pStyle w:val="TableContents"/>
              <w:bidi w:val="0"/>
              <w:spacing w:before="0" w:after="283"/>
              <w:jc w:val="right"/>
              <w:rPr/>
            </w:pPr>
            <w:r>
              <w:rPr/>
              <w:t>31</w:t>
            </w:r>
          </w:p>
        </w:tc>
      </w:tr>
      <w:tr>
        <w:trPr/>
        <w:tc>
          <w:tcPr>
            <w:tcW w:w="9920" w:type="dxa"/>
            <w:tcBorders/>
            <w:vAlign w:val="center"/>
          </w:tcPr>
          <w:p>
            <w:pPr>
              <w:pStyle w:val="TableContents"/>
              <w:widowControl/>
              <w:bidi w:val="0"/>
              <w:spacing w:before="0" w:after="283"/>
              <w:ind w:left="0" w:right="0" w:hanging="0"/>
              <w:jc w:val="left"/>
              <w:rPr/>
            </w:pPr>
            <w:r>
              <w:rPr/>
              <w:t>             </w:t>
            </w:r>
            <w:hyperlink w:anchor="BSB-85_262026161517925">
              <w:r>
                <w:rPr>
                  <w:rStyle w:val="InternetLink"/>
                </w:rPr>
                <w:t>3.9</w:t>
              </w:r>
            </w:hyperlink>
            <w:hyperlink w:anchor="BSB-02_262026141927418">
              <w:r>
                <w:rPr>
                  <w:rStyle w:val="InternetLink"/>
                  <w:caps w:val="false"/>
                  <w:smallCaps w:val="false"/>
                  <w:color w:val="000000"/>
                  <w:spacing w:val="0"/>
                </w:rPr>
                <w:t>        </w:t>
              </w:r>
            </w:hyperlink>
            <w:hyperlink w:anchor="BSB-85_262026161517925">
              <w:r>
                <w:rPr>
                  <w:rStyle w:val="InternetLink"/>
                </w:rPr>
                <w:t>Compliance; Permits; Restrictions.</w:t>
              </w:r>
            </w:hyperlink>
          </w:p>
        </w:tc>
        <w:tc>
          <w:tcPr>
            <w:tcW w:w="260" w:type="dxa"/>
            <w:tcBorders/>
            <w:vAlign w:val="center"/>
          </w:tcPr>
          <w:p>
            <w:pPr>
              <w:pStyle w:val="TableContents"/>
              <w:bidi w:val="0"/>
              <w:spacing w:before="0" w:after="283"/>
              <w:jc w:val="right"/>
              <w:rPr/>
            </w:pPr>
            <w:r>
              <w:rPr/>
              <w:t>31</w:t>
            </w:r>
          </w:p>
        </w:tc>
      </w:tr>
      <w:tr>
        <w:trPr/>
        <w:tc>
          <w:tcPr>
            <w:tcW w:w="9920" w:type="dxa"/>
            <w:tcBorders/>
            <w:vAlign w:val="center"/>
          </w:tcPr>
          <w:p>
            <w:pPr>
              <w:pStyle w:val="TableContents"/>
              <w:widowControl/>
              <w:bidi w:val="0"/>
              <w:spacing w:before="0" w:after="283"/>
              <w:ind w:left="0" w:right="0" w:hanging="0"/>
              <w:jc w:val="left"/>
              <w:rPr/>
            </w:pPr>
            <w:r>
              <w:rPr/>
              <w:t>             </w:t>
            </w:r>
            <w:hyperlink w:anchor="BSB-86_26202616153136">
              <w:r>
                <w:rPr>
                  <w:rStyle w:val="InternetLink"/>
                </w:rPr>
                <w:t>3.10</w:t>
              </w:r>
            </w:hyperlink>
            <w:hyperlink w:anchor="BSB-02_262026141927418">
              <w:r>
                <w:rPr>
                  <w:rStyle w:val="InternetLink"/>
                  <w:caps w:val="false"/>
                  <w:smallCaps w:val="false"/>
                  <w:color w:val="000000"/>
                  <w:spacing w:val="0"/>
                </w:rPr>
                <w:t>      </w:t>
              </w:r>
            </w:hyperlink>
            <w:hyperlink w:anchor="BSB-86_26202616153136">
              <w:r>
                <w:rPr>
                  <w:rStyle w:val="InternetLink"/>
                </w:rPr>
                <w:t>Anti-Corruption Compliance; Trade Control Laws and Sanctions.</w:t>
              </w:r>
            </w:hyperlink>
          </w:p>
        </w:tc>
        <w:tc>
          <w:tcPr>
            <w:tcW w:w="260" w:type="dxa"/>
            <w:tcBorders/>
            <w:vAlign w:val="center"/>
          </w:tcPr>
          <w:p>
            <w:pPr>
              <w:pStyle w:val="TableContents"/>
              <w:bidi w:val="0"/>
              <w:spacing w:before="0" w:after="283"/>
              <w:jc w:val="right"/>
              <w:rPr/>
            </w:pPr>
            <w:r>
              <w:rPr/>
              <w:t>32</w:t>
            </w:r>
          </w:p>
        </w:tc>
      </w:tr>
      <w:tr>
        <w:trPr/>
        <w:tc>
          <w:tcPr>
            <w:tcW w:w="9920" w:type="dxa"/>
            <w:tcBorders/>
            <w:vAlign w:val="center"/>
          </w:tcPr>
          <w:p>
            <w:pPr>
              <w:pStyle w:val="TableContents"/>
              <w:widowControl/>
              <w:bidi w:val="0"/>
              <w:spacing w:before="0" w:after="283"/>
              <w:ind w:left="0" w:right="0" w:hanging="0"/>
              <w:jc w:val="left"/>
              <w:rPr/>
            </w:pPr>
            <w:r>
              <w:rPr/>
              <w:t>             </w:t>
            </w:r>
            <w:hyperlink w:anchor="BSB-33_262026151046543">
              <w:r>
                <w:rPr>
                  <w:rStyle w:val="InternetLink"/>
                </w:rPr>
                <w:t>3.11</w:t>
              </w:r>
            </w:hyperlink>
            <w:hyperlink w:anchor="BSB-02_262026141927418">
              <w:r>
                <w:rPr>
                  <w:rStyle w:val="InternetLink"/>
                  <w:caps w:val="false"/>
                  <w:smallCaps w:val="false"/>
                  <w:color w:val="000000"/>
                  <w:spacing w:val="0"/>
                </w:rPr>
                <w:t>      </w:t>
              </w:r>
            </w:hyperlink>
            <w:hyperlink w:anchor="BSB-33_262026151046543">
              <w:r>
                <w:rPr>
                  <w:rStyle w:val="InternetLink"/>
                </w:rPr>
                <w:t>Tax Matters.</w:t>
              </w:r>
            </w:hyperlink>
          </w:p>
        </w:tc>
        <w:tc>
          <w:tcPr>
            <w:tcW w:w="260" w:type="dxa"/>
            <w:tcBorders/>
            <w:vAlign w:val="center"/>
          </w:tcPr>
          <w:p>
            <w:pPr>
              <w:pStyle w:val="TableContents"/>
              <w:bidi w:val="0"/>
              <w:spacing w:before="0" w:after="283"/>
              <w:jc w:val="right"/>
              <w:rPr/>
            </w:pPr>
            <w:r>
              <w:rPr/>
              <w:t>33</w:t>
            </w:r>
          </w:p>
        </w:tc>
      </w:tr>
      <w:tr>
        <w:trPr/>
        <w:tc>
          <w:tcPr>
            <w:tcW w:w="9920" w:type="dxa"/>
            <w:tcBorders/>
            <w:vAlign w:val="center"/>
          </w:tcPr>
          <w:p>
            <w:pPr>
              <w:pStyle w:val="TableContents"/>
              <w:widowControl/>
              <w:bidi w:val="0"/>
              <w:spacing w:before="0" w:after="283"/>
              <w:ind w:left="0" w:right="0" w:hanging="0"/>
              <w:jc w:val="left"/>
              <w:rPr/>
            </w:pPr>
            <w:r>
              <w:rPr/>
              <w:t>             </w:t>
            </w:r>
            <w:hyperlink w:anchor="BSB-34_262026151058249">
              <w:r>
                <w:rPr>
                  <w:rStyle w:val="InternetLink"/>
                </w:rPr>
                <w:t>3.12</w:t>
              </w:r>
            </w:hyperlink>
            <w:hyperlink w:anchor="BSB-02_262026141927418">
              <w:r>
                <w:rPr>
                  <w:rStyle w:val="InternetLink"/>
                  <w:caps w:val="false"/>
                  <w:smallCaps w:val="false"/>
                  <w:color w:val="000000"/>
                  <w:spacing w:val="0"/>
                </w:rPr>
                <w:t>      </w:t>
              </w:r>
            </w:hyperlink>
            <w:hyperlink w:anchor="BSB-34_262026151058249">
              <w:r>
                <w:rPr>
                  <w:rStyle w:val="InternetLink"/>
                </w:rPr>
                <w:t>Employee Benefit Plans.</w:t>
              </w:r>
            </w:hyperlink>
          </w:p>
        </w:tc>
        <w:tc>
          <w:tcPr>
            <w:tcW w:w="260" w:type="dxa"/>
            <w:tcBorders/>
            <w:vAlign w:val="center"/>
          </w:tcPr>
          <w:p>
            <w:pPr>
              <w:pStyle w:val="TableContents"/>
              <w:bidi w:val="0"/>
              <w:spacing w:before="0" w:after="283"/>
              <w:jc w:val="right"/>
              <w:rPr/>
            </w:pPr>
            <w:r>
              <w:rPr/>
              <w:t>34</w:t>
            </w:r>
          </w:p>
        </w:tc>
      </w:tr>
      <w:tr>
        <w:trPr/>
        <w:tc>
          <w:tcPr>
            <w:tcW w:w="9920" w:type="dxa"/>
            <w:tcBorders/>
            <w:vAlign w:val="center"/>
          </w:tcPr>
          <w:p>
            <w:pPr>
              <w:pStyle w:val="TableContents"/>
              <w:widowControl/>
              <w:bidi w:val="0"/>
              <w:spacing w:before="0" w:after="283"/>
              <w:ind w:left="0" w:right="0" w:hanging="0"/>
              <w:jc w:val="left"/>
              <w:rPr/>
            </w:pPr>
            <w:r>
              <w:rPr/>
              <w:t>             </w:t>
            </w:r>
            <w:hyperlink w:anchor="BSB-35_26202615119618">
              <w:r>
                <w:rPr>
                  <w:rStyle w:val="InternetLink"/>
                </w:rPr>
                <w:t>3.13</w:t>
              </w:r>
            </w:hyperlink>
            <w:hyperlink w:anchor="BSB-02_262026141927418">
              <w:r>
                <w:rPr>
                  <w:rStyle w:val="InternetLink"/>
                  <w:caps w:val="false"/>
                  <w:smallCaps w:val="false"/>
                  <w:color w:val="000000"/>
                  <w:spacing w:val="0"/>
                </w:rPr>
                <w:t>      </w:t>
              </w:r>
            </w:hyperlink>
            <w:hyperlink w:anchor="BSB-35_26202615119618">
              <w:r>
                <w:rPr>
                  <w:rStyle w:val="InternetLink"/>
                </w:rPr>
                <w:t>Labor and Employment.</w:t>
              </w:r>
            </w:hyperlink>
          </w:p>
        </w:tc>
        <w:tc>
          <w:tcPr>
            <w:tcW w:w="260" w:type="dxa"/>
            <w:tcBorders/>
            <w:vAlign w:val="center"/>
          </w:tcPr>
          <w:p>
            <w:pPr>
              <w:pStyle w:val="TableContents"/>
              <w:bidi w:val="0"/>
              <w:spacing w:before="0" w:after="283"/>
              <w:jc w:val="right"/>
              <w:rPr/>
            </w:pPr>
            <w:r>
              <w:rPr/>
              <w:t>36</w:t>
            </w:r>
          </w:p>
        </w:tc>
      </w:tr>
      <w:tr>
        <w:trPr/>
        <w:tc>
          <w:tcPr>
            <w:tcW w:w="9920" w:type="dxa"/>
            <w:tcBorders/>
            <w:vAlign w:val="center"/>
          </w:tcPr>
          <w:p>
            <w:pPr>
              <w:pStyle w:val="TableContents"/>
              <w:widowControl/>
              <w:bidi w:val="0"/>
              <w:spacing w:before="0" w:after="283"/>
              <w:ind w:left="0" w:right="0" w:hanging="0"/>
              <w:jc w:val="left"/>
              <w:rPr/>
            </w:pPr>
            <w:r>
              <w:rPr/>
              <w:t>             </w:t>
            </w:r>
            <w:hyperlink w:anchor="BSB-36_262026151121232">
              <w:r>
                <w:rPr>
                  <w:rStyle w:val="InternetLink"/>
                </w:rPr>
                <w:t>3.14</w:t>
              </w:r>
            </w:hyperlink>
            <w:hyperlink w:anchor="BSB-02_262026141927418">
              <w:r>
                <w:rPr>
                  <w:rStyle w:val="InternetLink"/>
                  <w:caps w:val="false"/>
                  <w:smallCaps w:val="false"/>
                  <w:color w:val="000000"/>
                  <w:spacing w:val="0"/>
                </w:rPr>
                <w:t>      </w:t>
              </w:r>
            </w:hyperlink>
            <w:hyperlink w:anchor="BSB-36_262026151121232">
              <w:r>
                <w:rPr>
                  <w:rStyle w:val="InternetLink"/>
                </w:rPr>
                <w:t>Environmental Matters</w:t>
              </w:r>
            </w:hyperlink>
            <w:hyperlink w:anchor="BSB-36_262026151121232">
              <w:r>
                <w:rPr>
                  <w:rStyle w:val="InternetLink"/>
                </w:rPr>
                <w:t>.</w:t>
              </w:r>
            </w:hyperlink>
          </w:p>
        </w:tc>
        <w:tc>
          <w:tcPr>
            <w:tcW w:w="260" w:type="dxa"/>
            <w:tcBorders/>
            <w:vAlign w:val="center"/>
          </w:tcPr>
          <w:p>
            <w:pPr>
              <w:pStyle w:val="TableContents"/>
              <w:bidi w:val="0"/>
              <w:spacing w:before="0" w:after="283"/>
              <w:jc w:val="right"/>
              <w:rPr/>
            </w:pPr>
            <w:r>
              <w:rPr/>
              <w:t>37</w:t>
            </w:r>
          </w:p>
        </w:tc>
      </w:tr>
      <w:tr>
        <w:trPr/>
        <w:tc>
          <w:tcPr>
            <w:tcW w:w="9920" w:type="dxa"/>
            <w:tcBorders/>
            <w:vAlign w:val="center"/>
          </w:tcPr>
          <w:p>
            <w:pPr>
              <w:pStyle w:val="TableContents"/>
              <w:widowControl/>
              <w:bidi w:val="0"/>
              <w:spacing w:before="0" w:after="283"/>
              <w:ind w:left="0" w:right="0" w:hanging="0"/>
              <w:jc w:val="left"/>
              <w:rPr/>
            </w:pPr>
            <w:r>
              <w:rPr/>
              <w:t>             </w:t>
            </w:r>
            <w:hyperlink w:anchor="BSB-37_262026151129221">
              <w:r>
                <w:rPr>
                  <w:rStyle w:val="InternetLink"/>
                </w:rPr>
                <w:t>3.15</w:t>
              </w:r>
            </w:hyperlink>
            <w:hyperlink w:anchor="BSB-02_262026141927418">
              <w:r>
                <w:rPr>
                  <w:rStyle w:val="InternetLink"/>
                  <w:caps w:val="false"/>
                  <w:smallCaps w:val="false"/>
                  <w:color w:val="000000"/>
                  <w:spacing w:val="0"/>
                </w:rPr>
                <w:t>      </w:t>
              </w:r>
            </w:hyperlink>
            <w:hyperlink w:anchor="BSB-37_262026151129221">
              <w:r>
                <w:rPr>
                  <w:rStyle w:val="InternetLink"/>
                </w:rPr>
                <w:t>Insurance.</w:t>
              </w:r>
            </w:hyperlink>
          </w:p>
        </w:tc>
        <w:tc>
          <w:tcPr>
            <w:tcW w:w="260" w:type="dxa"/>
            <w:tcBorders/>
            <w:vAlign w:val="center"/>
          </w:tcPr>
          <w:p>
            <w:pPr>
              <w:pStyle w:val="TableContents"/>
              <w:bidi w:val="0"/>
              <w:spacing w:before="0" w:after="283"/>
              <w:jc w:val="right"/>
              <w:rPr/>
            </w:pPr>
            <w:r>
              <w:rPr/>
              <w:t>38</w:t>
            </w:r>
          </w:p>
        </w:tc>
      </w:tr>
    </w:tbl>
    <w:p>
      <w:pPr>
        <w:pStyle w:val="TextBody"/>
        <w:bidi w:val="0"/>
        <w:spacing w:before="0" w:after="0"/>
        <w:jc w:val="left"/>
        <w:rPr/>
      </w:pPr>
      <w:r>
        <w:rPr/>
      </w:r>
    </w:p>
    <w:tbl>
      <w:tblPr>
        <w:tblW w:w="286" w:type="dxa"/>
        <w:jc w:val="left"/>
        <w:tblInd w:w="0" w:type="dxa"/>
        <w:tblLayout w:type="fixed"/>
        <w:tblCellMar>
          <w:top w:w="0" w:type="dxa"/>
          <w:left w:w="0" w:type="dxa"/>
          <w:bottom w:w="0" w:type="dxa"/>
          <w:right w:w="0" w:type="dxa"/>
        </w:tblCellMar>
      </w:tblPr>
      <w:tblGrid>
        <w:gridCol w:w="286"/>
      </w:tblGrid>
      <w:tr>
        <w:trPr/>
        <w:tc>
          <w:tcPr>
            <w:tcW w:w="286" w:type="dxa"/>
            <w:tcBorders/>
            <w:vAlign w:val="center"/>
          </w:tcPr>
          <w:p>
            <w:pPr>
              <w:pStyle w:val="TableContents"/>
              <w:bidi w:val="0"/>
              <w:spacing w:before="0" w:after="283"/>
              <w:jc w:val="center"/>
              <w:rPr>
                <w:sz w:val="20"/>
              </w:rPr>
            </w:pPr>
            <w:r>
              <w:rPr>
                <w:sz w:val="20"/>
              </w:rPr>
              <w:t>ii</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0"/>
        <w:jc w:val="left"/>
        <w:rPr/>
      </w:pPr>
      <w:r>
        <w:rPr/>
      </w:r>
    </w:p>
    <w:tbl>
      <w:tblPr>
        <w:tblW w:w="9205" w:type="dxa"/>
        <w:jc w:val="left"/>
        <w:tblInd w:w="0" w:type="dxa"/>
        <w:tblLayout w:type="fixed"/>
        <w:tblCellMar>
          <w:top w:w="0" w:type="dxa"/>
          <w:left w:w="0" w:type="dxa"/>
          <w:bottom w:w="0" w:type="dxa"/>
          <w:right w:w="0" w:type="dxa"/>
        </w:tblCellMar>
      </w:tblPr>
      <w:tblGrid>
        <w:gridCol w:w="8945"/>
        <w:gridCol w:w="260"/>
      </w:tblGrid>
      <w:tr>
        <w:trPr/>
        <w:tc>
          <w:tcPr>
            <w:tcW w:w="8945" w:type="dxa"/>
            <w:tcBorders/>
            <w:vAlign w:val="center"/>
          </w:tcPr>
          <w:p>
            <w:pPr>
              <w:pStyle w:val="TableContents"/>
              <w:widowControl/>
              <w:bidi w:val="0"/>
              <w:spacing w:before="0" w:after="283"/>
              <w:ind w:left="0" w:right="0" w:hanging="0"/>
              <w:jc w:val="left"/>
              <w:rPr/>
            </w:pPr>
            <w:r>
              <w:rPr/>
              <w:t>             </w:t>
            </w:r>
            <w:hyperlink w:anchor="BSB-38_262026151141291">
              <w:r>
                <w:rPr>
                  <w:rStyle w:val="InternetLink"/>
                </w:rPr>
                <w:t>3.16</w:t>
              </w:r>
            </w:hyperlink>
            <w:hyperlink w:anchor="BSB-02_262026141927418">
              <w:r>
                <w:rPr>
                  <w:rStyle w:val="InternetLink"/>
                  <w:caps w:val="false"/>
                  <w:smallCaps w:val="false"/>
                  <w:color w:val="000000"/>
                  <w:spacing w:val="0"/>
                </w:rPr>
                <w:t>      </w:t>
              </w:r>
            </w:hyperlink>
            <w:hyperlink w:anchor="BSB-38_262026151141291">
              <w:r>
                <w:rPr>
                  <w:rStyle w:val="InternetLink"/>
                </w:rPr>
                <w:t>Legal Proceedings; Orders.</w:t>
              </w:r>
            </w:hyperlink>
          </w:p>
        </w:tc>
        <w:tc>
          <w:tcPr>
            <w:tcW w:w="260" w:type="dxa"/>
            <w:tcBorders/>
            <w:vAlign w:val="center"/>
          </w:tcPr>
          <w:p>
            <w:pPr>
              <w:pStyle w:val="TableContents"/>
              <w:bidi w:val="0"/>
              <w:spacing w:before="0" w:after="283"/>
              <w:jc w:val="right"/>
              <w:rPr/>
            </w:pPr>
            <w:r>
              <w:rPr/>
              <w:t>38</w:t>
            </w:r>
          </w:p>
        </w:tc>
      </w:tr>
      <w:tr>
        <w:trPr/>
        <w:tc>
          <w:tcPr>
            <w:tcW w:w="8945" w:type="dxa"/>
            <w:tcBorders/>
            <w:vAlign w:val="center"/>
          </w:tcPr>
          <w:p>
            <w:pPr>
              <w:pStyle w:val="TableContents"/>
              <w:widowControl/>
              <w:bidi w:val="0"/>
              <w:spacing w:before="0" w:after="283"/>
              <w:ind w:left="0" w:right="0" w:hanging="0"/>
              <w:jc w:val="left"/>
              <w:rPr/>
            </w:pPr>
            <w:r>
              <w:rPr/>
              <w:t>             </w:t>
            </w:r>
            <w:hyperlink w:anchor="BSB-39_262026151151263">
              <w:r>
                <w:rPr>
                  <w:rStyle w:val="InternetLink"/>
                </w:rPr>
                <w:t>3.17</w:t>
              </w:r>
            </w:hyperlink>
            <w:hyperlink w:anchor="BSB-02_262026141927418">
              <w:r>
                <w:rPr>
                  <w:rStyle w:val="InternetLink"/>
                  <w:caps w:val="false"/>
                  <w:smallCaps w:val="false"/>
                  <w:color w:val="000000"/>
                  <w:spacing w:val="0"/>
                </w:rPr>
                <w:t>      </w:t>
              </w:r>
            </w:hyperlink>
            <w:hyperlink w:anchor="BSB-39_262026151151263">
              <w:r>
                <w:rPr>
                  <w:rStyle w:val="InternetLink"/>
                </w:rPr>
                <w:t>Authority; Binding Nature of Agreement</w:t>
              </w:r>
            </w:hyperlink>
            <w:hyperlink w:anchor="BSB-39_262026151151263">
              <w:r>
                <w:rPr>
                  <w:rStyle w:val="InternetLink"/>
                </w:rPr>
                <w:t>.</w:t>
              </w:r>
            </w:hyperlink>
          </w:p>
        </w:tc>
        <w:tc>
          <w:tcPr>
            <w:tcW w:w="260" w:type="dxa"/>
            <w:tcBorders/>
            <w:vAlign w:val="center"/>
          </w:tcPr>
          <w:p>
            <w:pPr>
              <w:pStyle w:val="TableContents"/>
              <w:bidi w:val="0"/>
              <w:spacing w:before="0" w:after="283"/>
              <w:jc w:val="right"/>
              <w:rPr/>
            </w:pPr>
            <w:r>
              <w:rPr/>
              <w:t>39</w:t>
            </w:r>
          </w:p>
        </w:tc>
      </w:tr>
      <w:tr>
        <w:trPr/>
        <w:tc>
          <w:tcPr>
            <w:tcW w:w="8945" w:type="dxa"/>
            <w:tcBorders/>
            <w:vAlign w:val="center"/>
          </w:tcPr>
          <w:p>
            <w:pPr>
              <w:pStyle w:val="TableContents"/>
              <w:widowControl/>
              <w:bidi w:val="0"/>
              <w:spacing w:before="0" w:after="283"/>
              <w:ind w:left="0" w:right="0" w:hanging="0"/>
              <w:jc w:val="left"/>
              <w:rPr/>
            </w:pPr>
            <w:r>
              <w:rPr/>
              <w:t>             </w:t>
            </w:r>
            <w:hyperlink w:anchor="BSB-40_26202615121614">
              <w:r>
                <w:rPr>
                  <w:rStyle w:val="InternetLink"/>
                </w:rPr>
                <w:t>3.18</w:t>
              </w:r>
            </w:hyperlink>
            <w:hyperlink w:anchor="BSB-02_262026141927418">
              <w:r>
                <w:rPr>
                  <w:rStyle w:val="InternetLink"/>
                  <w:caps w:val="false"/>
                  <w:smallCaps w:val="false"/>
                  <w:color w:val="000000"/>
                  <w:spacing w:val="0"/>
                </w:rPr>
                <w:t>      </w:t>
              </w:r>
            </w:hyperlink>
            <w:hyperlink w:anchor="BSB-40_26202615121614">
              <w:r>
                <w:rPr>
                  <w:rStyle w:val="InternetLink"/>
                </w:rPr>
                <w:t>Vote Required</w:t>
              </w:r>
            </w:hyperlink>
            <w:hyperlink w:anchor="BSB-40_26202615121614">
              <w:r>
                <w:rPr>
                  <w:rStyle w:val="InternetLink"/>
                </w:rPr>
                <w:t>.</w:t>
              </w:r>
            </w:hyperlink>
          </w:p>
        </w:tc>
        <w:tc>
          <w:tcPr>
            <w:tcW w:w="260" w:type="dxa"/>
            <w:tcBorders/>
            <w:vAlign w:val="center"/>
          </w:tcPr>
          <w:p>
            <w:pPr>
              <w:pStyle w:val="TableContents"/>
              <w:bidi w:val="0"/>
              <w:spacing w:before="0" w:after="283"/>
              <w:jc w:val="right"/>
              <w:rPr/>
            </w:pPr>
            <w:r>
              <w:rPr/>
              <w:t>39</w:t>
            </w:r>
          </w:p>
        </w:tc>
      </w:tr>
      <w:tr>
        <w:trPr/>
        <w:tc>
          <w:tcPr>
            <w:tcW w:w="8945" w:type="dxa"/>
            <w:tcBorders/>
            <w:vAlign w:val="center"/>
          </w:tcPr>
          <w:p>
            <w:pPr>
              <w:pStyle w:val="TableContents"/>
              <w:widowControl/>
              <w:bidi w:val="0"/>
              <w:spacing w:before="0" w:after="283"/>
              <w:ind w:left="0" w:right="0" w:hanging="0"/>
              <w:jc w:val="left"/>
              <w:rPr/>
            </w:pPr>
            <w:r>
              <w:rPr/>
              <w:t>             </w:t>
            </w:r>
            <w:hyperlink w:anchor="BSB-41_262026151211577">
              <w:r>
                <w:rPr>
                  <w:rStyle w:val="InternetLink"/>
                </w:rPr>
                <w:t>3.19</w:t>
              </w:r>
            </w:hyperlink>
            <w:hyperlink w:anchor="BSB-02_262026141927418">
              <w:r>
                <w:rPr>
                  <w:rStyle w:val="InternetLink"/>
                  <w:caps w:val="false"/>
                  <w:smallCaps w:val="false"/>
                  <w:color w:val="000000"/>
                  <w:spacing w:val="0"/>
                </w:rPr>
                <w:t>      </w:t>
              </w:r>
            </w:hyperlink>
            <w:hyperlink w:anchor="BSB-41_262026151211577">
              <w:r>
                <w:rPr>
                  <w:rStyle w:val="InternetLink"/>
                </w:rPr>
                <w:t>Non-Contravention; Consents.</w:t>
              </w:r>
            </w:hyperlink>
          </w:p>
        </w:tc>
        <w:tc>
          <w:tcPr>
            <w:tcW w:w="260" w:type="dxa"/>
            <w:tcBorders/>
            <w:vAlign w:val="center"/>
          </w:tcPr>
          <w:p>
            <w:pPr>
              <w:pStyle w:val="TableContents"/>
              <w:bidi w:val="0"/>
              <w:spacing w:before="0" w:after="283"/>
              <w:jc w:val="right"/>
              <w:rPr/>
            </w:pPr>
            <w:r>
              <w:rPr/>
              <w:t>39</w:t>
            </w:r>
          </w:p>
        </w:tc>
      </w:tr>
      <w:tr>
        <w:trPr/>
        <w:tc>
          <w:tcPr>
            <w:tcW w:w="8945" w:type="dxa"/>
            <w:tcBorders/>
            <w:vAlign w:val="center"/>
          </w:tcPr>
          <w:p>
            <w:pPr>
              <w:pStyle w:val="TableContents"/>
              <w:widowControl/>
              <w:bidi w:val="0"/>
              <w:spacing w:before="0" w:after="283"/>
              <w:ind w:left="0" w:right="0" w:hanging="0"/>
              <w:jc w:val="left"/>
              <w:rPr/>
            </w:pPr>
            <w:r>
              <w:rPr/>
              <w:t>             </w:t>
            </w:r>
            <w:hyperlink w:anchor="BSB-42_262026151222314">
              <w:r>
                <w:rPr>
                  <w:rStyle w:val="InternetLink"/>
                </w:rPr>
                <w:t>3.20</w:t>
              </w:r>
            </w:hyperlink>
            <w:hyperlink w:anchor="BSB-02_262026141927418">
              <w:r>
                <w:rPr>
                  <w:rStyle w:val="InternetLink"/>
                  <w:caps w:val="false"/>
                  <w:smallCaps w:val="false"/>
                  <w:color w:val="000000"/>
                  <w:spacing w:val="0"/>
                </w:rPr>
                <w:t>      </w:t>
              </w:r>
            </w:hyperlink>
            <w:hyperlink w:anchor="BSB-42_262026151222314">
              <w:r>
                <w:rPr>
                  <w:rStyle w:val="InternetLink"/>
                </w:rPr>
                <w:t>Bank Accounts</w:t>
              </w:r>
            </w:hyperlink>
            <w:hyperlink w:anchor="BSB-42_262026151222314">
              <w:r>
                <w:rPr>
                  <w:rStyle w:val="InternetLink"/>
                </w:rPr>
                <w:t>.</w:t>
              </w:r>
            </w:hyperlink>
          </w:p>
        </w:tc>
        <w:tc>
          <w:tcPr>
            <w:tcW w:w="260" w:type="dxa"/>
            <w:tcBorders/>
            <w:vAlign w:val="center"/>
          </w:tcPr>
          <w:p>
            <w:pPr>
              <w:pStyle w:val="TableContents"/>
              <w:bidi w:val="0"/>
              <w:spacing w:before="0" w:after="283"/>
              <w:jc w:val="right"/>
              <w:rPr/>
            </w:pPr>
            <w:r>
              <w:rPr/>
              <w:t>40</w:t>
            </w:r>
          </w:p>
        </w:tc>
      </w:tr>
      <w:tr>
        <w:trPr/>
        <w:tc>
          <w:tcPr>
            <w:tcW w:w="8945" w:type="dxa"/>
            <w:tcBorders/>
            <w:vAlign w:val="center"/>
          </w:tcPr>
          <w:p>
            <w:pPr>
              <w:pStyle w:val="TableContents"/>
              <w:widowControl/>
              <w:bidi w:val="0"/>
              <w:spacing w:before="0" w:after="283"/>
              <w:ind w:left="0" w:right="0" w:hanging="0"/>
              <w:jc w:val="left"/>
              <w:rPr/>
            </w:pPr>
            <w:r>
              <w:rPr/>
              <w:t>             </w:t>
            </w:r>
            <w:hyperlink w:anchor="BSB-43_262026151231327">
              <w:r>
                <w:rPr>
                  <w:rStyle w:val="InternetLink"/>
                </w:rPr>
                <w:t>3.21</w:t>
              </w:r>
            </w:hyperlink>
            <w:hyperlink w:anchor="BSB-02_262026141927418">
              <w:r>
                <w:rPr>
                  <w:rStyle w:val="InternetLink"/>
                  <w:caps w:val="false"/>
                  <w:smallCaps w:val="false"/>
                  <w:color w:val="000000"/>
                  <w:spacing w:val="0"/>
                </w:rPr>
                <w:t>      </w:t>
              </w:r>
            </w:hyperlink>
            <w:hyperlink w:anchor="BSB-43_262026151231327">
              <w:r>
                <w:rPr>
                  <w:rStyle w:val="InternetLink"/>
                </w:rPr>
                <w:t>No Financial Advisor.</w:t>
              </w:r>
            </w:hyperlink>
          </w:p>
        </w:tc>
        <w:tc>
          <w:tcPr>
            <w:tcW w:w="260" w:type="dxa"/>
            <w:tcBorders/>
            <w:vAlign w:val="center"/>
          </w:tcPr>
          <w:p>
            <w:pPr>
              <w:pStyle w:val="TableContents"/>
              <w:bidi w:val="0"/>
              <w:spacing w:before="0" w:after="283"/>
              <w:jc w:val="right"/>
              <w:rPr/>
            </w:pPr>
            <w:r>
              <w:rPr/>
              <w:t>40</w:t>
            </w:r>
          </w:p>
        </w:tc>
      </w:tr>
      <w:tr>
        <w:trPr/>
        <w:tc>
          <w:tcPr>
            <w:tcW w:w="8945" w:type="dxa"/>
            <w:tcBorders/>
            <w:vAlign w:val="center"/>
          </w:tcPr>
          <w:p>
            <w:pPr>
              <w:pStyle w:val="TableContents"/>
              <w:widowControl/>
              <w:bidi w:val="0"/>
              <w:spacing w:before="0" w:after="283"/>
              <w:ind w:left="0" w:right="0" w:hanging="0"/>
              <w:jc w:val="left"/>
              <w:rPr/>
            </w:pPr>
            <w:r>
              <w:rPr/>
              <w:t>             </w:t>
            </w:r>
            <w:hyperlink w:anchor="BSB-44_262026151239986">
              <w:r>
                <w:rPr>
                  <w:rStyle w:val="InternetLink"/>
                </w:rPr>
                <w:t>3.22</w:t>
              </w:r>
            </w:hyperlink>
            <w:hyperlink w:anchor="BSB-02_262026141927418">
              <w:r>
                <w:rPr>
                  <w:rStyle w:val="InternetLink"/>
                  <w:caps w:val="false"/>
                  <w:smallCaps w:val="false"/>
                  <w:color w:val="000000"/>
                  <w:spacing w:val="0"/>
                </w:rPr>
                <w:t>      </w:t>
              </w:r>
            </w:hyperlink>
            <w:hyperlink w:anchor="BSB-44_262026151239986">
              <w:r>
                <w:rPr>
                  <w:rStyle w:val="InternetLink"/>
                </w:rPr>
                <w:t>Title to Assets.</w:t>
              </w:r>
            </w:hyperlink>
          </w:p>
        </w:tc>
        <w:tc>
          <w:tcPr>
            <w:tcW w:w="260" w:type="dxa"/>
            <w:tcBorders/>
            <w:vAlign w:val="center"/>
          </w:tcPr>
          <w:p>
            <w:pPr>
              <w:pStyle w:val="TableContents"/>
              <w:bidi w:val="0"/>
              <w:spacing w:before="0" w:after="283"/>
              <w:jc w:val="right"/>
              <w:rPr/>
            </w:pPr>
            <w:r>
              <w:rPr/>
              <w:t>40</w:t>
            </w:r>
          </w:p>
        </w:tc>
      </w:tr>
      <w:tr>
        <w:trPr/>
        <w:tc>
          <w:tcPr>
            <w:tcW w:w="8945" w:type="dxa"/>
            <w:tcBorders/>
            <w:vAlign w:val="center"/>
          </w:tcPr>
          <w:p>
            <w:pPr>
              <w:pStyle w:val="TableContents"/>
              <w:widowControl/>
              <w:bidi w:val="0"/>
              <w:spacing w:before="0" w:after="283"/>
              <w:ind w:left="0" w:right="0" w:hanging="0"/>
              <w:jc w:val="left"/>
              <w:rPr/>
            </w:pPr>
            <w:r>
              <w:rPr/>
              <w:t>             </w:t>
            </w:r>
            <w:hyperlink w:anchor="BSB-45_262026151249274">
              <w:r>
                <w:rPr>
                  <w:rStyle w:val="InternetLink"/>
                </w:rPr>
                <w:t>3.23</w:t>
              </w:r>
            </w:hyperlink>
            <w:hyperlink w:anchor="BSB-02_262026141927418">
              <w:r>
                <w:rPr>
                  <w:rStyle w:val="InternetLink"/>
                  <w:caps w:val="false"/>
                  <w:smallCaps w:val="false"/>
                  <w:color w:val="000000"/>
                  <w:spacing w:val="0"/>
                </w:rPr>
                <w:t>      </w:t>
              </w:r>
            </w:hyperlink>
            <w:hyperlink w:anchor="BSB-45_262026151249274">
              <w:r>
                <w:rPr>
                  <w:rStyle w:val="InternetLink"/>
                </w:rPr>
                <w:t>Real Property; Leasehold</w:t>
              </w:r>
            </w:hyperlink>
            <w:hyperlink w:anchor="BSB-45_262026151249274">
              <w:r>
                <w:rPr>
                  <w:rStyle w:val="InternetLink"/>
                </w:rPr>
                <w:t>.</w:t>
              </w:r>
            </w:hyperlink>
          </w:p>
        </w:tc>
        <w:tc>
          <w:tcPr>
            <w:tcW w:w="260" w:type="dxa"/>
            <w:tcBorders/>
            <w:vAlign w:val="center"/>
          </w:tcPr>
          <w:p>
            <w:pPr>
              <w:pStyle w:val="TableContents"/>
              <w:bidi w:val="0"/>
              <w:spacing w:before="0" w:after="283"/>
              <w:jc w:val="right"/>
              <w:rPr/>
            </w:pPr>
            <w:r>
              <w:rPr/>
              <w:t>40</w:t>
            </w:r>
          </w:p>
        </w:tc>
      </w:tr>
      <w:tr>
        <w:trPr/>
        <w:tc>
          <w:tcPr>
            <w:tcW w:w="8945" w:type="dxa"/>
            <w:tcBorders/>
            <w:vAlign w:val="center"/>
          </w:tcPr>
          <w:p>
            <w:pPr>
              <w:pStyle w:val="TableContents"/>
              <w:widowControl/>
              <w:bidi w:val="0"/>
              <w:spacing w:before="0" w:after="283"/>
              <w:ind w:left="0" w:right="0" w:hanging="0"/>
              <w:jc w:val="left"/>
              <w:rPr/>
            </w:pPr>
            <w:r>
              <w:rPr/>
              <w:t>             </w:t>
            </w:r>
            <w:hyperlink w:anchor="BSB-46_2620261513010">
              <w:r>
                <w:rPr>
                  <w:rStyle w:val="InternetLink"/>
                </w:rPr>
                <w:t>3.24</w:t>
              </w:r>
            </w:hyperlink>
            <w:hyperlink w:anchor="BSB-02_262026141927418">
              <w:r>
                <w:rPr>
                  <w:rStyle w:val="InternetLink"/>
                  <w:caps w:val="false"/>
                  <w:smallCaps w:val="false"/>
                  <w:color w:val="000000"/>
                  <w:spacing w:val="0"/>
                </w:rPr>
                <w:t>      </w:t>
              </w:r>
            </w:hyperlink>
            <w:hyperlink w:anchor="BSB-46_2620261513010">
              <w:r>
                <w:rPr>
                  <w:rStyle w:val="InternetLink"/>
                </w:rPr>
                <w:t>Valid Issuance.</w:t>
              </w:r>
            </w:hyperlink>
          </w:p>
        </w:tc>
        <w:tc>
          <w:tcPr>
            <w:tcW w:w="260" w:type="dxa"/>
            <w:tcBorders/>
            <w:vAlign w:val="center"/>
          </w:tcPr>
          <w:p>
            <w:pPr>
              <w:pStyle w:val="TableContents"/>
              <w:bidi w:val="0"/>
              <w:spacing w:before="0" w:after="283"/>
              <w:jc w:val="right"/>
              <w:rPr/>
            </w:pPr>
            <w:r>
              <w:rPr/>
              <w:t>40</w:t>
            </w:r>
          </w:p>
        </w:tc>
      </w:tr>
      <w:tr>
        <w:trPr/>
        <w:tc>
          <w:tcPr>
            <w:tcW w:w="8945" w:type="dxa"/>
            <w:tcBorders/>
            <w:vAlign w:val="center"/>
          </w:tcPr>
          <w:p>
            <w:pPr>
              <w:pStyle w:val="TableContents"/>
              <w:widowControl/>
              <w:bidi w:val="0"/>
              <w:spacing w:before="0" w:after="283"/>
              <w:ind w:left="0" w:right="0" w:hanging="0"/>
              <w:jc w:val="left"/>
              <w:rPr/>
            </w:pPr>
            <w:r>
              <w:rPr/>
              <w:t>             </w:t>
            </w:r>
            <w:hyperlink w:anchor="BSB-47_26202615138732">
              <w:r>
                <w:rPr>
                  <w:rStyle w:val="InternetLink"/>
                </w:rPr>
                <w:t>3.25</w:t>
              </w:r>
            </w:hyperlink>
            <w:hyperlink w:anchor="BSB-02_262026141927418">
              <w:r>
                <w:rPr>
                  <w:rStyle w:val="InternetLink"/>
                  <w:caps w:val="false"/>
                  <w:smallCaps w:val="false"/>
                  <w:color w:val="000000"/>
                  <w:spacing w:val="0"/>
                </w:rPr>
                <w:t>      </w:t>
              </w:r>
            </w:hyperlink>
            <w:hyperlink w:anchor="BSB-47_26202615138732">
              <w:r>
                <w:rPr>
                  <w:rStyle w:val="InternetLink"/>
                </w:rPr>
                <w:t>Privacy</w:t>
              </w:r>
            </w:hyperlink>
            <w:hyperlink w:anchor="BSB-47_26202615138732">
              <w:r>
                <w:rPr>
                  <w:rStyle w:val="InternetLink"/>
                </w:rPr>
                <w:t>.</w:t>
              </w:r>
            </w:hyperlink>
          </w:p>
        </w:tc>
        <w:tc>
          <w:tcPr>
            <w:tcW w:w="260" w:type="dxa"/>
            <w:tcBorders/>
            <w:vAlign w:val="center"/>
          </w:tcPr>
          <w:p>
            <w:pPr>
              <w:pStyle w:val="TableContents"/>
              <w:bidi w:val="0"/>
              <w:spacing w:before="0" w:after="283"/>
              <w:jc w:val="right"/>
              <w:rPr/>
            </w:pPr>
            <w:r>
              <w:rPr/>
              <w:t>41</w:t>
            </w:r>
          </w:p>
        </w:tc>
      </w:tr>
      <w:tr>
        <w:trPr/>
        <w:tc>
          <w:tcPr>
            <w:tcW w:w="8945" w:type="dxa"/>
            <w:tcBorders/>
            <w:vAlign w:val="center"/>
          </w:tcPr>
          <w:p>
            <w:pPr>
              <w:pStyle w:val="TableContents"/>
              <w:widowControl/>
              <w:bidi w:val="0"/>
              <w:spacing w:before="0" w:after="283"/>
              <w:ind w:left="0" w:right="0" w:hanging="0"/>
              <w:jc w:val="left"/>
              <w:rPr/>
            </w:pPr>
            <w:r>
              <w:rPr/>
              <w:t>             </w:t>
            </w:r>
            <w:hyperlink w:anchor="BSB-48_262026151318188">
              <w:r>
                <w:rPr>
                  <w:rStyle w:val="InternetLink"/>
                </w:rPr>
                <w:t>3.26</w:t>
              </w:r>
            </w:hyperlink>
            <w:hyperlink w:anchor="BSB-02_262026141927418">
              <w:r>
                <w:rPr>
                  <w:rStyle w:val="InternetLink"/>
                  <w:caps w:val="false"/>
                  <w:smallCaps w:val="false"/>
                  <w:color w:val="000000"/>
                  <w:spacing w:val="0"/>
                </w:rPr>
                <w:t>      </w:t>
              </w:r>
            </w:hyperlink>
            <w:hyperlink w:anchor="BSB-48_262026151318188">
              <w:r>
                <w:rPr>
                  <w:rStyle w:val="InternetLink"/>
                </w:rPr>
                <w:t>Financing</w:t>
              </w:r>
            </w:hyperlink>
            <w:hyperlink w:anchor="BSB-48_262026151318188">
              <w:r>
                <w:rPr>
                  <w:rStyle w:val="InternetLink"/>
                </w:rPr>
                <w:t>.</w:t>
              </w:r>
            </w:hyperlink>
          </w:p>
        </w:tc>
        <w:tc>
          <w:tcPr>
            <w:tcW w:w="260" w:type="dxa"/>
            <w:tcBorders/>
            <w:vAlign w:val="center"/>
          </w:tcPr>
          <w:p>
            <w:pPr>
              <w:pStyle w:val="TableContents"/>
              <w:bidi w:val="0"/>
              <w:spacing w:before="0" w:after="283"/>
              <w:jc w:val="right"/>
              <w:rPr/>
            </w:pPr>
            <w:r>
              <w:rPr/>
              <w:t>41</w:t>
            </w:r>
          </w:p>
        </w:tc>
      </w:tr>
      <w:tr>
        <w:trPr/>
        <w:tc>
          <w:tcPr>
            <w:tcW w:w="8945" w:type="dxa"/>
            <w:tcBorders/>
            <w:vAlign w:val="center"/>
          </w:tcPr>
          <w:p>
            <w:pPr>
              <w:pStyle w:val="TableContents"/>
              <w:widowControl/>
              <w:bidi w:val="0"/>
              <w:spacing w:before="0" w:after="283"/>
              <w:ind w:left="0" w:right="0" w:hanging="0"/>
              <w:jc w:val="left"/>
              <w:rPr/>
            </w:pPr>
            <w:r>
              <w:rPr/>
              <w:t>             </w:t>
            </w:r>
            <w:hyperlink w:anchor="BSB-49_262026151327276">
              <w:r>
                <w:rPr>
                  <w:rStyle w:val="InternetLink"/>
                </w:rPr>
                <w:t>3.27</w:t>
              </w:r>
            </w:hyperlink>
            <w:hyperlink w:anchor="BSB-02_262026141927418">
              <w:r>
                <w:rPr>
                  <w:rStyle w:val="InternetLink"/>
                  <w:caps w:val="false"/>
                  <w:smallCaps w:val="false"/>
                  <w:color w:val="000000"/>
                  <w:spacing w:val="0"/>
                </w:rPr>
                <w:t>      </w:t>
              </w:r>
            </w:hyperlink>
            <w:hyperlink w:anchor="BSB-49_262026151327276">
              <w:r>
                <w:rPr>
                  <w:rStyle w:val="InternetLink"/>
                </w:rPr>
                <w:t>Disclosure</w:t>
              </w:r>
            </w:hyperlink>
            <w:hyperlink w:anchor="BSB-49_262026151327276">
              <w:r>
                <w:rPr>
                  <w:rStyle w:val="InternetLink"/>
                </w:rPr>
                <w:t>.</w:t>
              </w:r>
            </w:hyperlink>
          </w:p>
        </w:tc>
        <w:tc>
          <w:tcPr>
            <w:tcW w:w="260" w:type="dxa"/>
            <w:tcBorders/>
            <w:vAlign w:val="center"/>
          </w:tcPr>
          <w:p>
            <w:pPr>
              <w:pStyle w:val="TableContents"/>
              <w:bidi w:val="0"/>
              <w:spacing w:before="0" w:after="283"/>
              <w:jc w:val="right"/>
              <w:rPr/>
            </w:pPr>
            <w:r>
              <w:rPr/>
              <w:t>41</w:t>
            </w:r>
          </w:p>
        </w:tc>
      </w:tr>
      <w:tr>
        <w:trPr/>
        <w:tc>
          <w:tcPr>
            <w:tcW w:w="8945" w:type="dxa"/>
            <w:tcBorders/>
            <w:vAlign w:val="center"/>
          </w:tcPr>
          <w:p>
            <w:pPr>
              <w:pStyle w:val="TableContents"/>
              <w:widowControl/>
              <w:bidi w:val="0"/>
              <w:spacing w:before="0" w:after="283"/>
              <w:ind w:left="0" w:right="0" w:hanging="0"/>
              <w:jc w:val="left"/>
              <w:rPr/>
            </w:pPr>
            <w:r>
              <w:rPr/>
              <w:t>             </w:t>
            </w:r>
            <w:hyperlink w:anchor="BSB-50_262026151337918">
              <w:r>
                <w:rPr>
                  <w:rStyle w:val="InternetLink"/>
                </w:rPr>
                <w:t>3.28</w:t>
              </w:r>
            </w:hyperlink>
            <w:hyperlink w:anchor="BSB-02_262026141927418">
              <w:r>
                <w:rPr>
                  <w:rStyle w:val="InternetLink"/>
                  <w:caps w:val="false"/>
                  <w:smallCaps w:val="false"/>
                  <w:color w:val="000000"/>
                  <w:spacing w:val="0"/>
                </w:rPr>
                <w:t>      </w:t>
              </w:r>
            </w:hyperlink>
            <w:hyperlink w:anchor="BSB-50_262026151337918">
              <w:r>
                <w:rPr>
                  <w:rStyle w:val="InternetLink"/>
                </w:rPr>
                <w:t>Shell Company Status.</w:t>
              </w:r>
            </w:hyperlink>
          </w:p>
        </w:tc>
        <w:tc>
          <w:tcPr>
            <w:tcW w:w="260" w:type="dxa"/>
            <w:tcBorders/>
            <w:vAlign w:val="center"/>
          </w:tcPr>
          <w:p>
            <w:pPr>
              <w:pStyle w:val="TableContents"/>
              <w:bidi w:val="0"/>
              <w:spacing w:before="0" w:after="283"/>
              <w:jc w:val="right"/>
              <w:rPr/>
            </w:pPr>
            <w:r>
              <w:rPr/>
              <w:t>41</w:t>
            </w:r>
          </w:p>
        </w:tc>
      </w:tr>
      <w:tr>
        <w:trPr/>
        <w:tc>
          <w:tcPr>
            <w:tcW w:w="8945" w:type="dxa"/>
            <w:tcBorders/>
            <w:vAlign w:val="center"/>
          </w:tcPr>
          <w:p>
            <w:pPr>
              <w:pStyle w:val="TableContents"/>
              <w:widowControl/>
              <w:bidi w:val="0"/>
              <w:spacing w:before="0" w:after="283"/>
              <w:ind w:left="0" w:right="0" w:hanging="0"/>
              <w:jc w:val="left"/>
              <w:rPr/>
            </w:pPr>
            <w:r>
              <w:rPr/>
              <w:t>             </w:t>
            </w:r>
            <w:hyperlink w:anchor="BSB-51_262026151349930">
              <w:r>
                <w:rPr>
                  <w:rStyle w:val="InternetLink"/>
                </w:rPr>
                <w:t>3.29</w:t>
              </w:r>
            </w:hyperlink>
            <w:hyperlink w:anchor="BSB-02_262026141927418">
              <w:r>
                <w:rPr>
                  <w:rStyle w:val="InternetLink"/>
                  <w:caps w:val="false"/>
                  <w:smallCaps w:val="false"/>
                  <w:color w:val="000000"/>
                  <w:spacing w:val="0"/>
                </w:rPr>
                <w:t>      </w:t>
              </w:r>
            </w:hyperlink>
            <w:hyperlink w:anchor="BSB-51_262026151349930">
              <w:r>
                <w:rPr>
                  <w:rStyle w:val="InternetLink"/>
                </w:rPr>
                <w:t>No Other Representations or Warranties</w:t>
              </w:r>
            </w:hyperlink>
            <w:hyperlink w:anchor="BSB-51_262026151349930">
              <w:r>
                <w:rPr>
                  <w:rStyle w:val="InternetLink"/>
                </w:rPr>
                <w:t>.</w:t>
              </w:r>
            </w:hyperlink>
          </w:p>
        </w:tc>
        <w:tc>
          <w:tcPr>
            <w:tcW w:w="260" w:type="dxa"/>
            <w:tcBorders/>
            <w:vAlign w:val="center"/>
          </w:tcPr>
          <w:p>
            <w:pPr>
              <w:pStyle w:val="TableContents"/>
              <w:bidi w:val="0"/>
              <w:spacing w:before="0" w:after="283"/>
              <w:jc w:val="right"/>
              <w:rPr/>
            </w:pPr>
            <w:r>
              <w:rPr/>
              <w:t>41</w:t>
            </w:r>
          </w:p>
        </w:tc>
      </w:tr>
      <w:tr>
        <w:trPr/>
        <w:tc>
          <w:tcPr>
            <w:tcW w:w="8945" w:type="dxa"/>
            <w:tcBorders/>
            <w:vAlign w:val="center"/>
          </w:tcPr>
          <w:p>
            <w:pPr>
              <w:pStyle w:val="TableContents"/>
              <w:widowControl/>
              <w:bidi w:val="0"/>
              <w:spacing w:before="0" w:after="283"/>
              <w:ind w:left="0" w:right="0" w:hanging="0"/>
              <w:jc w:val="left"/>
              <w:rPr/>
            </w:pPr>
            <w:r>
              <w:rPr/>
              <w:t>             </w:t>
            </w:r>
            <w:hyperlink w:anchor="BSB-52_262026151358708">
              <w:r>
                <w:rPr>
                  <w:rStyle w:val="InternetLink"/>
                </w:rPr>
                <w:t>3.30</w:t>
              </w:r>
            </w:hyperlink>
            <w:hyperlink w:anchor="BSB-02_262026141927418">
              <w:r>
                <w:rPr>
                  <w:rStyle w:val="InternetLink"/>
                  <w:caps w:val="false"/>
                  <w:smallCaps w:val="false"/>
                  <w:color w:val="000000"/>
                  <w:spacing w:val="0"/>
                </w:rPr>
                <w:t>      </w:t>
              </w:r>
            </w:hyperlink>
            <w:hyperlink w:anchor="BSB-52_262026151358708">
              <w:r>
                <w:rPr>
                  <w:rStyle w:val="InternetLink"/>
                </w:rPr>
                <w:t>Disclaimer of Other Representations and Warranties</w:t>
              </w:r>
            </w:hyperlink>
            <w:hyperlink w:anchor="BSB-52_262026151358708">
              <w:r>
                <w:rPr>
                  <w:rStyle w:val="InternetLink"/>
                </w:rPr>
                <w:t>.</w:t>
              </w:r>
            </w:hyperlink>
          </w:p>
        </w:tc>
        <w:tc>
          <w:tcPr>
            <w:tcW w:w="260" w:type="dxa"/>
            <w:tcBorders/>
            <w:vAlign w:val="center"/>
          </w:tcPr>
          <w:p>
            <w:pPr>
              <w:pStyle w:val="TableContents"/>
              <w:bidi w:val="0"/>
              <w:spacing w:before="0" w:after="283"/>
              <w:jc w:val="right"/>
              <w:rPr/>
            </w:pPr>
            <w:r>
              <w:rPr/>
              <w:t>41</w:t>
            </w:r>
          </w:p>
        </w:tc>
      </w:tr>
      <w:tr>
        <w:trPr/>
        <w:tc>
          <w:tcPr>
            <w:tcW w:w="8945" w:type="dxa"/>
            <w:tcBorders/>
            <w:vAlign w:val="center"/>
          </w:tcPr>
          <w:p>
            <w:pPr>
              <w:pStyle w:val="TableContents"/>
              <w:bidi w:val="0"/>
              <w:spacing w:before="0" w:after="283"/>
              <w:jc w:val="left"/>
              <w:rPr/>
            </w:pPr>
            <w:hyperlink w:anchor="BSB-53_262026151415623">
              <w:r>
                <w:rPr>
                  <w:rStyle w:val="InternetLink"/>
                  <w:b/>
                </w:rPr>
                <w:t>ARTICLE 4 CERTAIN COVENANTS OF THE PARTIES</w:t>
              </w:r>
            </w:hyperlink>
          </w:p>
        </w:tc>
        <w:tc>
          <w:tcPr>
            <w:tcW w:w="260" w:type="dxa"/>
            <w:tcBorders/>
            <w:vAlign w:val="center"/>
          </w:tcPr>
          <w:p>
            <w:pPr>
              <w:pStyle w:val="TableContents"/>
              <w:bidi w:val="0"/>
              <w:spacing w:before="0" w:after="283"/>
              <w:jc w:val="right"/>
              <w:rPr/>
            </w:pPr>
            <w:r>
              <w:rPr/>
              <w:t>42</w:t>
            </w:r>
          </w:p>
        </w:tc>
      </w:tr>
      <w:tr>
        <w:trPr/>
        <w:tc>
          <w:tcPr>
            <w:tcW w:w="8945" w:type="dxa"/>
            <w:tcBorders/>
            <w:vAlign w:val="center"/>
          </w:tcPr>
          <w:p>
            <w:pPr>
              <w:pStyle w:val="TableContents"/>
              <w:widowControl/>
              <w:bidi w:val="0"/>
              <w:spacing w:before="0" w:after="283"/>
              <w:ind w:left="0" w:right="0" w:hanging="0"/>
              <w:jc w:val="left"/>
              <w:rPr/>
            </w:pPr>
            <w:r>
              <w:rPr/>
              <w:t>             </w:t>
            </w:r>
            <w:hyperlink w:anchor="BSB-54_262026151429916">
              <w:r>
                <w:rPr>
                  <w:rStyle w:val="InternetLink"/>
                </w:rPr>
                <w:t>4.1</w:t>
              </w:r>
            </w:hyperlink>
            <w:hyperlink w:anchor="BSB-02_262026141927418">
              <w:r>
                <w:rPr>
                  <w:rStyle w:val="InternetLink"/>
                  <w:caps w:val="false"/>
                  <w:smallCaps w:val="false"/>
                  <w:color w:val="000000"/>
                  <w:spacing w:val="0"/>
                </w:rPr>
                <w:t>        </w:t>
              </w:r>
            </w:hyperlink>
            <w:hyperlink w:anchor="BSB-54_262026151429916">
              <w:r>
                <w:rPr>
                  <w:rStyle w:val="InternetLink"/>
                </w:rPr>
                <w:t>Access and Investigation</w:t>
              </w:r>
            </w:hyperlink>
            <w:hyperlink w:anchor="BSB-54_262026151429916">
              <w:r>
                <w:rPr>
                  <w:rStyle w:val="InternetLink"/>
                </w:rPr>
                <w:t>.</w:t>
              </w:r>
            </w:hyperlink>
          </w:p>
        </w:tc>
        <w:tc>
          <w:tcPr>
            <w:tcW w:w="260" w:type="dxa"/>
            <w:tcBorders/>
            <w:vAlign w:val="center"/>
          </w:tcPr>
          <w:p>
            <w:pPr>
              <w:pStyle w:val="TableContents"/>
              <w:bidi w:val="0"/>
              <w:spacing w:before="0" w:after="283"/>
              <w:jc w:val="right"/>
              <w:rPr/>
            </w:pPr>
            <w:r>
              <w:rPr/>
              <w:t>42</w:t>
            </w:r>
          </w:p>
        </w:tc>
      </w:tr>
      <w:tr>
        <w:trPr/>
        <w:tc>
          <w:tcPr>
            <w:tcW w:w="8945" w:type="dxa"/>
            <w:tcBorders/>
            <w:vAlign w:val="center"/>
          </w:tcPr>
          <w:p>
            <w:pPr>
              <w:pStyle w:val="TableContents"/>
              <w:widowControl/>
              <w:bidi w:val="0"/>
              <w:spacing w:before="0" w:after="283"/>
              <w:ind w:left="0" w:right="0" w:hanging="0"/>
              <w:jc w:val="left"/>
              <w:rPr/>
            </w:pPr>
            <w:r>
              <w:rPr/>
              <w:t>             </w:t>
            </w:r>
            <w:hyperlink w:anchor="BSB-55_262026151447928">
              <w:r>
                <w:rPr>
                  <w:rStyle w:val="InternetLink"/>
                </w:rPr>
                <w:t>4.2</w:t>
              </w:r>
            </w:hyperlink>
            <w:hyperlink w:anchor="BSB-02_262026141927418">
              <w:r>
                <w:rPr>
                  <w:rStyle w:val="InternetLink"/>
                  <w:caps w:val="false"/>
                  <w:smallCaps w:val="false"/>
                  <w:color w:val="000000"/>
                  <w:spacing w:val="0"/>
                </w:rPr>
                <w:t>        </w:t>
              </w:r>
            </w:hyperlink>
            <w:hyperlink w:anchor="BSB-55_262026151447928">
              <w:r>
                <w:rPr>
                  <w:rStyle w:val="InternetLink"/>
                </w:rPr>
                <w:t>Operation of Parent’s Business.</w:t>
              </w:r>
            </w:hyperlink>
          </w:p>
        </w:tc>
        <w:tc>
          <w:tcPr>
            <w:tcW w:w="260" w:type="dxa"/>
            <w:tcBorders/>
            <w:vAlign w:val="center"/>
          </w:tcPr>
          <w:p>
            <w:pPr>
              <w:pStyle w:val="TableContents"/>
              <w:bidi w:val="0"/>
              <w:spacing w:before="0" w:after="283"/>
              <w:jc w:val="right"/>
              <w:rPr/>
            </w:pPr>
            <w:r>
              <w:rPr/>
              <w:t>43</w:t>
            </w:r>
          </w:p>
        </w:tc>
      </w:tr>
      <w:tr>
        <w:trPr/>
        <w:tc>
          <w:tcPr>
            <w:tcW w:w="8945" w:type="dxa"/>
            <w:tcBorders/>
            <w:vAlign w:val="center"/>
          </w:tcPr>
          <w:p>
            <w:pPr>
              <w:pStyle w:val="TableContents"/>
              <w:widowControl/>
              <w:bidi w:val="0"/>
              <w:spacing w:before="0" w:after="283"/>
              <w:ind w:left="0" w:right="0" w:hanging="0"/>
              <w:jc w:val="left"/>
              <w:rPr/>
            </w:pPr>
            <w:r>
              <w:rPr/>
              <w:t>             </w:t>
            </w:r>
            <w:hyperlink w:anchor="BSB-56_26202615152591">
              <w:r>
                <w:rPr>
                  <w:rStyle w:val="InternetLink"/>
                </w:rPr>
                <w:t>4.3</w:t>
              </w:r>
            </w:hyperlink>
            <w:hyperlink w:anchor="BSB-02_262026141927418">
              <w:r>
                <w:rPr>
                  <w:rStyle w:val="InternetLink"/>
                  <w:caps w:val="false"/>
                  <w:smallCaps w:val="false"/>
                  <w:color w:val="000000"/>
                  <w:spacing w:val="0"/>
                </w:rPr>
                <w:t>        </w:t>
              </w:r>
            </w:hyperlink>
            <w:hyperlink w:anchor="BSB-56_26202615152591">
              <w:r>
                <w:rPr>
                  <w:rStyle w:val="InternetLink"/>
                </w:rPr>
                <w:t>Operation of the Company’s Business.</w:t>
              </w:r>
            </w:hyperlink>
          </w:p>
        </w:tc>
        <w:tc>
          <w:tcPr>
            <w:tcW w:w="260" w:type="dxa"/>
            <w:tcBorders/>
            <w:vAlign w:val="center"/>
          </w:tcPr>
          <w:p>
            <w:pPr>
              <w:pStyle w:val="TableContents"/>
              <w:bidi w:val="0"/>
              <w:spacing w:before="0" w:after="283"/>
              <w:jc w:val="right"/>
              <w:rPr/>
            </w:pPr>
            <w:r>
              <w:rPr/>
              <w:t>43</w:t>
            </w:r>
          </w:p>
        </w:tc>
      </w:tr>
      <w:tr>
        <w:trPr/>
        <w:tc>
          <w:tcPr>
            <w:tcW w:w="8945" w:type="dxa"/>
            <w:tcBorders/>
            <w:vAlign w:val="center"/>
          </w:tcPr>
          <w:p>
            <w:pPr>
              <w:pStyle w:val="TableContents"/>
              <w:widowControl/>
              <w:bidi w:val="0"/>
              <w:spacing w:before="0" w:after="283"/>
              <w:ind w:left="0" w:right="0" w:hanging="0"/>
              <w:jc w:val="left"/>
              <w:rPr/>
            </w:pPr>
            <w:r>
              <w:rPr/>
              <w:t>             </w:t>
            </w:r>
            <w:hyperlink w:anchor="BSB-57_262026151517211">
              <w:r>
                <w:rPr>
                  <w:rStyle w:val="InternetLink"/>
                </w:rPr>
                <w:t>4.4</w:t>
              </w:r>
            </w:hyperlink>
            <w:hyperlink w:anchor="BSB-02_262026141927418">
              <w:r>
                <w:rPr>
                  <w:rStyle w:val="InternetLink"/>
                  <w:caps w:val="false"/>
                  <w:smallCaps w:val="false"/>
                  <w:color w:val="000000"/>
                  <w:spacing w:val="0"/>
                </w:rPr>
                <w:t>        </w:t>
              </w:r>
            </w:hyperlink>
            <w:hyperlink w:anchor="BSB-57_262026151517211">
              <w:r>
                <w:rPr>
                  <w:rStyle w:val="InternetLink"/>
                </w:rPr>
                <w:t>Negative Obligations.</w:t>
              </w:r>
            </w:hyperlink>
          </w:p>
        </w:tc>
        <w:tc>
          <w:tcPr>
            <w:tcW w:w="260" w:type="dxa"/>
            <w:tcBorders/>
            <w:vAlign w:val="center"/>
          </w:tcPr>
          <w:p>
            <w:pPr>
              <w:pStyle w:val="TableContents"/>
              <w:bidi w:val="0"/>
              <w:spacing w:before="0" w:after="283"/>
              <w:jc w:val="right"/>
              <w:rPr/>
            </w:pPr>
            <w:r>
              <w:rPr/>
              <w:t>44</w:t>
            </w:r>
          </w:p>
        </w:tc>
      </w:tr>
      <w:tr>
        <w:trPr/>
        <w:tc>
          <w:tcPr>
            <w:tcW w:w="8945" w:type="dxa"/>
            <w:tcBorders/>
            <w:vAlign w:val="center"/>
          </w:tcPr>
          <w:p>
            <w:pPr>
              <w:pStyle w:val="TableContents"/>
              <w:widowControl/>
              <w:bidi w:val="0"/>
              <w:spacing w:before="0" w:after="283"/>
              <w:ind w:left="0" w:right="0" w:hanging="0"/>
              <w:jc w:val="left"/>
              <w:rPr/>
            </w:pPr>
            <w:r>
              <w:rPr/>
              <w:t>             </w:t>
            </w:r>
            <w:hyperlink w:anchor="Bq_262026152529827">
              <w:r>
                <w:rPr>
                  <w:rStyle w:val="InternetLink"/>
                </w:rPr>
                <w:t>4.5</w:t>
              </w:r>
            </w:hyperlink>
            <w:hyperlink w:anchor="BSB-02_262026141927418">
              <w:r>
                <w:rPr>
                  <w:rStyle w:val="InternetLink"/>
                  <w:caps w:val="false"/>
                  <w:smallCaps w:val="false"/>
                  <w:color w:val="000000"/>
                  <w:spacing w:val="0"/>
                </w:rPr>
                <w:t>        </w:t>
              </w:r>
            </w:hyperlink>
            <w:hyperlink w:anchor="Bq_262026152529827">
              <w:r>
                <w:rPr>
                  <w:rStyle w:val="InternetLink"/>
                </w:rPr>
                <w:t>No Solicitation.</w:t>
              </w:r>
            </w:hyperlink>
          </w:p>
        </w:tc>
        <w:tc>
          <w:tcPr>
            <w:tcW w:w="260" w:type="dxa"/>
            <w:tcBorders/>
            <w:vAlign w:val="center"/>
          </w:tcPr>
          <w:p>
            <w:pPr>
              <w:pStyle w:val="TableContents"/>
              <w:bidi w:val="0"/>
              <w:spacing w:before="0" w:after="283"/>
              <w:jc w:val="right"/>
              <w:rPr/>
            </w:pPr>
            <w:r>
              <w:rPr/>
              <w:t>47</w:t>
            </w:r>
          </w:p>
        </w:tc>
      </w:tr>
      <w:tr>
        <w:trPr/>
        <w:tc>
          <w:tcPr>
            <w:tcW w:w="8945" w:type="dxa"/>
            <w:tcBorders/>
            <w:vAlign w:val="center"/>
          </w:tcPr>
          <w:p>
            <w:pPr>
              <w:pStyle w:val="TableContents"/>
              <w:widowControl/>
              <w:bidi w:val="0"/>
              <w:spacing w:before="0" w:after="283"/>
              <w:ind w:left="0" w:right="0" w:hanging="0"/>
              <w:jc w:val="left"/>
              <w:rPr/>
            </w:pPr>
            <w:r>
              <w:rPr/>
              <w:t>             </w:t>
            </w:r>
            <w:hyperlink w:anchor="Bw_26202615263298">
              <w:r>
                <w:rPr>
                  <w:rStyle w:val="InternetLink"/>
                </w:rPr>
                <w:t>4.6</w:t>
              </w:r>
            </w:hyperlink>
            <w:hyperlink w:anchor="BSB-02_262026141927418">
              <w:r>
                <w:rPr>
                  <w:rStyle w:val="InternetLink"/>
                  <w:caps w:val="false"/>
                  <w:smallCaps w:val="false"/>
                  <w:color w:val="000000"/>
                  <w:spacing w:val="0"/>
                </w:rPr>
                <w:t>        </w:t>
              </w:r>
            </w:hyperlink>
            <w:hyperlink w:anchor="Bw_26202615263298">
              <w:r>
                <w:rPr>
                  <w:rStyle w:val="InternetLink"/>
                </w:rPr>
                <w:t>Breakup Fee.</w:t>
              </w:r>
            </w:hyperlink>
          </w:p>
        </w:tc>
        <w:tc>
          <w:tcPr>
            <w:tcW w:w="260" w:type="dxa"/>
            <w:tcBorders/>
            <w:vAlign w:val="center"/>
          </w:tcPr>
          <w:p>
            <w:pPr>
              <w:pStyle w:val="TableContents"/>
              <w:bidi w:val="0"/>
              <w:spacing w:before="0" w:after="283"/>
              <w:jc w:val="right"/>
              <w:rPr/>
            </w:pPr>
            <w:r>
              <w:rPr/>
              <w:t>47</w:t>
            </w:r>
          </w:p>
        </w:tc>
      </w:tr>
      <w:tr>
        <w:trPr/>
        <w:tc>
          <w:tcPr>
            <w:tcW w:w="8945" w:type="dxa"/>
            <w:tcBorders/>
            <w:vAlign w:val="center"/>
          </w:tcPr>
          <w:p>
            <w:pPr>
              <w:pStyle w:val="TableContents"/>
              <w:bidi w:val="0"/>
              <w:spacing w:before="0" w:after="283"/>
              <w:jc w:val="left"/>
              <w:rPr/>
            </w:pPr>
            <w:hyperlink w:anchor="Be_262026153316299">
              <w:r>
                <w:rPr>
                  <w:rStyle w:val="InternetLink"/>
                  <w:b/>
                </w:rPr>
                <w:t>ARTICLE 5 ADDITIONAL AGREEMENTS OF THE PARTIES</w:t>
              </w:r>
            </w:hyperlink>
          </w:p>
        </w:tc>
        <w:tc>
          <w:tcPr>
            <w:tcW w:w="260" w:type="dxa"/>
            <w:tcBorders/>
            <w:vAlign w:val="center"/>
          </w:tcPr>
          <w:p>
            <w:pPr>
              <w:pStyle w:val="TableContents"/>
              <w:bidi w:val="0"/>
              <w:spacing w:before="0" w:after="283"/>
              <w:jc w:val="right"/>
              <w:rPr/>
            </w:pPr>
            <w:r>
              <w:rPr/>
              <w:t>48</w:t>
            </w:r>
          </w:p>
        </w:tc>
      </w:tr>
      <w:tr>
        <w:trPr/>
        <w:tc>
          <w:tcPr>
            <w:tcW w:w="8945" w:type="dxa"/>
            <w:tcBorders/>
            <w:vAlign w:val="center"/>
          </w:tcPr>
          <w:p>
            <w:pPr>
              <w:pStyle w:val="TableContents"/>
              <w:widowControl/>
              <w:bidi w:val="0"/>
              <w:spacing w:before="0" w:after="283"/>
              <w:ind w:left="0" w:right="0" w:hanging="0"/>
              <w:jc w:val="left"/>
              <w:rPr/>
            </w:pPr>
            <w:r>
              <w:rPr/>
              <w:t>             </w:t>
            </w:r>
            <w:hyperlink w:anchor="Br_262026153327179">
              <w:r>
                <w:rPr>
                  <w:rStyle w:val="InternetLink"/>
                </w:rPr>
                <w:t>5.1</w:t>
              </w:r>
            </w:hyperlink>
            <w:hyperlink w:anchor="BSB-02_262026141927418">
              <w:r>
                <w:rPr>
                  <w:rStyle w:val="InternetLink"/>
                  <w:caps w:val="false"/>
                  <w:smallCaps w:val="false"/>
                  <w:color w:val="000000"/>
                  <w:spacing w:val="0"/>
                </w:rPr>
                <w:t>        </w:t>
              </w:r>
            </w:hyperlink>
            <w:hyperlink w:anchor="Br_262026153327179">
              <w:r>
                <w:rPr>
                  <w:rStyle w:val="InternetLink"/>
                </w:rPr>
                <w:t>Company Financial Statements; Registration Statement; Parent Schedule 14C.</w:t>
              </w:r>
            </w:hyperlink>
          </w:p>
        </w:tc>
        <w:tc>
          <w:tcPr>
            <w:tcW w:w="260" w:type="dxa"/>
            <w:tcBorders/>
            <w:vAlign w:val="center"/>
          </w:tcPr>
          <w:p>
            <w:pPr>
              <w:pStyle w:val="TableContents"/>
              <w:bidi w:val="0"/>
              <w:spacing w:before="0" w:after="283"/>
              <w:jc w:val="right"/>
              <w:rPr/>
            </w:pPr>
            <w:r>
              <w:rPr/>
              <w:t>48</w:t>
            </w:r>
          </w:p>
        </w:tc>
      </w:tr>
      <w:tr>
        <w:trPr/>
        <w:tc>
          <w:tcPr>
            <w:tcW w:w="8945" w:type="dxa"/>
            <w:tcBorders/>
            <w:vAlign w:val="center"/>
          </w:tcPr>
          <w:p>
            <w:pPr>
              <w:pStyle w:val="TableContents"/>
              <w:widowControl/>
              <w:bidi w:val="0"/>
              <w:spacing w:before="0" w:after="283"/>
              <w:ind w:left="0" w:right="0" w:hanging="0"/>
              <w:jc w:val="left"/>
              <w:rPr/>
            </w:pPr>
            <w:r>
              <w:rPr/>
              <w:t>             </w:t>
            </w:r>
            <w:hyperlink w:anchor="Bt_262026153348507">
              <w:r>
                <w:rPr>
                  <w:rStyle w:val="InternetLink"/>
                </w:rPr>
                <w:t>5.2</w:t>
              </w:r>
            </w:hyperlink>
            <w:hyperlink w:anchor="BSB-02_262026141927418">
              <w:r>
                <w:rPr>
                  <w:rStyle w:val="InternetLink"/>
                  <w:caps w:val="false"/>
                  <w:smallCaps w:val="false"/>
                  <w:color w:val="000000"/>
                  <w:spacing w:val="0"/>
                </w:rPr>
                <w:t>        </w:t>
              </w:r>
            </w:hyperlink>
            <w:hyperlink w:anchor="Bt_262026153348507">
              <w:r>
                <w:rPr>
                  <w:rStyle w:val="InternetLink"/>
                </w:rPr>
                <w:t>Company Shareholder Written Consent.</w:t>
              </w:r>
            </w:hyperlink>
          </w:p>
        </w:tc>
        <w:tc>
          <w:tcPr>
            <w:tcW w:w="260" w:type="dxa"/>
            <w:tcBorders/>
            <w:vAlign w:val="center"/>
          </w:tcPr>
          <w:p>
            <w:pPr>
              <w:pStyle w:val="TableContents"/>
              <w:bidi w:val="0"/>
              <w:spacing w:before="0" w:after="283"/>
              <w:jc w:val="right"/>
              <w:rPr/>
            </w:pPr>
            <w:r>
              <w:rPr/>
              <w:t>49</w:t>
            </w:r>
          </w:p>
        </w:tc>
      </w:tr>
      <w:tr>
        <w:trPr/>
        <w:tc>
          <w:tcPr>
            <w:tcW w:w="8945" w:type="dxa"/>
            <w:tcBorders/>
            <w:vAlign w:val="center"/>
          </w:tcPr>
          <w:p>
            <w:pPr>
              <w:pStyle w:val="TableContents"/>
              <w:widowControl/>
              <w:bidi w:val="0"/>
              <w:spacing w:before="0" w:after="283"/>
              <w:ind w:left="0" w:right="0" w:hanging="0"/>
              <w:jc w:val="left"/>
              <w:rPr/>
            </w:pPr>
            <w:r>
              <w:rPr/>
              <w:t>             </w:t>
            </w:r>
            <w:hyperlink w:anchor="By_26202616924918">
              <w:r>
                <w:rPr>
                  <w:rStyle w:val="InternetLink"/>
                </w:rPr>
                <w:t>5.3</w:t>
              </w:r>
            </w:hyperlink>
            <w:hyperlink w:anchor="BSB-02_262026141927418">
              <w:r>
                <w:rPr>
                  <w:rStyle w:val="InternetLink"/>
                  <w:caps w:val="false"/>
                  <w:smallCaps w:val="false"/>
                  <w:color w:val="000000"/>
                  <w:spacing w:val="0"/>
                </w:rPr>
                <w:t>        </w:t>
              </w:r>
            </w:hyperlink>
            <w:hyperlink w:anchor="By_26202616924918">
              <w:r>
                <w:rPr>
                  <w:rStyle w:val="InternetLink"/>
                </w:rPr>
                <w:t>Parent Stockholders’ Consent.</w:t>
              </w:r>
            </w:hyperlink>
          </w:p>
        </w:tc>
        <w:tc>
          <w:tcPr>
            <w:tcW w:w="260" w:type="dxa"/>
            <w:tcBorders/>
            <w:vAlign w:val="center"/>
          </w:tcPr>
          <w:p>
            <w:pPr>
              <w:pStyle w:val="TableContents"/>
              <w:bidi w:val="0"/>
              <w:spacing w:before="0" w:after="283"/>
              <w:jc w:val="right"/>
              <w:rPr/>
            </w:pPr>
            <w:r>
              <w:rPr/>
              <w:t>49</w:t>
            </w:r>
          </w:p>
        </w:tc>
      </w:tr>
      <w:tr>
        <w:trPr/>
        <w:tc>
          <w:tcPr>
            <w:tcW w:w="8945" w:type="dxa"/>
            <w:tcBorders/>
            <w:vAlign w:val="center"/>
          </w:tcPr>
          <w:p>
            <w:pPr>
              <w:pStyle w:val="TableContents"/>
              <w:widowControl/>
              <w:bidi w:val="0"/>
              <w:spacing w:before="0" w:after="283"/>
              <w:ind w:left="0" w:right="0" w:hanging="0"/>
              <w:jc w:val="left"/>
              <w:rPr/>
            </w:pPr>
            <w:r>
              <w:rPr/>
              <w:t>             </w:t>
            </w:r>
            <w:hyperlink w:anchor="Ba1_2620261611292">
              <w:r>
                <w:rPr>
                  <w:rStyle w:val="InternetLink"/>
                </w:rPr>
                <w:t>5.4</w:t>
              </w:r>
            </w:hyperlink>
            <w:hyperlink w:anchor="BSB-02_262026141927418">
              <w:r>
                <w:rPr>
                  <w:rStyle w:val="InternetLink"/>
                  <w:caps w:val="false"/>
                  <w:smallCaps w:val="false"/>
                  <w:color w:val="000000"/>
                  <w:spacing w:val="0"/>
                </w:rPr>
                <w:t>        </w:t>
              </w:r>
            </w:hyperlink>
            <w:hyperlink w:anchor="Ba1_2620261611292">
              <w:r>
                <w:rPr>
                  <w:rStyle w:val="InternetLink"/>
                </w:rPr>
                <w:t>Regulatory Approvals</w:t>
              </w:r>
            </w:hyperlink>
            <w:hyperlink w:anchor="Ba1_2620261611292">
              <w:r>
                <w:rPr>
                  <w:rStyle w:val="InternetLink"/>
                </w:rPr>
                <w:t>.</w:t>
              </w:r>
            </w:hyperlink>
          </w:p>
        </w:tc>
        <w:tc>
          <w:tcPr>
            <w:tcW w:w="260" w:type="dxa"/>
            <w:tcBorders/>
            <w:vAlign w:val="center"/>
          </w:tcPr>
          <w:p>
            <w:pPr>
              <w:pStyle w:val="TableContents"/>
              <w:bidi w:val="0"/>
              <w:spacing w:before="0" w:after="283"/>
              <w:jc w:val="right"/>
              <w:rPr/>
            </w:pPr>
            <w:r>
              <w:rPr/>
              <w:t>49</w:t>
            </w:r>
          </w:p>
        </w:tc>
      </w:tr>
      <w:tr>
        <w:trPr/>
        <w:tc>
          <w:tcPr>
            <w:tcW w:w="8945" w:type="dxa"/>
            <w:tcBorders/>
            <w:vAlign w:val="center"/>
          </w:tcPr>
          <w:p>
            <w:pPr>
              <w:pStyle w:val="TableContents"/>
              <w:widowControl/>
              <w:bidi w:val="0"/>
              <w:spacing w:before="0" w:after="283"/>
              <w:ind w:left="0" w:right="0" w:hanging="0"/>
              <w:jc w:val="left"/>
              <w:rPr/>
            </w:pPr>
            <w:r>
              <w:rPr/>
              <w:t>             </w:t>
            </w:r>
            <w:hyperlink w:anchor="Ba2_262026161113928">
              <w:r>
                <w:rPr>
                  <w:rStyle w:val="InternetLink"/>
                </w:rPr>
                <w:t>5.5</w:t>
              </w:r>
            </w:hyperlink>
            <w:hyperlink w:anchor="BSB-02_262026141927418">
              <w:r>
                <w:rPr>
                  <w:rStyle w:val="InternetLink"/>
                  <w:caps w:val="false"/>
                  <w:smallCaps w:val="false"/>
                  <w:color w:val="000000"/>
                  <w:spacing w:val="0"/>
                </w:rPr>
                <w:t>        </w:t>
              </w:r>
            </w:hyperlink>
            <w:hyperlink w:anchor="Ba2_262026161113928">
              <w:r>
                <w:rPr>
                  <w:rStyle w:val="InternetLink"/>
                </w:rPr>
                <w:t>Options, RSAs, RSUs, DSUs and Warrants.</w:t>
              </w:r>
            </w:hyperlink>
          </w:p>
        </w:tc>
        <w:tc>
          <w:tcPr>
            <w:tcW w:w="260" w:type="dxa"/>
            <w:tcBorders/>
            <w:vAlign w:val="center"/>
          </w:tcPr>
          <w:p>
            <w:pPr>
              <w:pStyle w:val="TableContents"/>
              <w:bidi w:val="0"/>
              <w:spacing w:before="0" w:after="283"/>
              <w:jc w:val="right"/>
              <w:rPr/>
            </w:pPr>
            <w:r>
              <w:rPr/>
              <w:t>50</w:t>
            </w:r>
          </w:p>
        </w:tc>
      </w:tr>
      <w:tr>
        <w:trPr/>
        <w:tc>
          <w:tcPr>
            <w:tcW w:w="8945" w:type="dxa"/>
            <w:tcBorders/>
            <w:vAlign w:val="center"/>
          </w:tcPr>
          <w:p>
            <w:pPr>
              <w:pStyle w:val="TableContents"/>
              <w:widowControl/>
              <w:bidi w:val="0"/>
              <w:spacing w:before="0" w:after="283"/>
              <w:ind w:left="0" w:right="0" w:hanging="0"/>
              <w:jc w:val="left"/>
              <w:rPr/>
            </w:pPr>
            <w:r>
              <w:rPr/>
              <w:t>             </w:t>
            </w:r>
            <w:hyperlink w:anchor="Ba3_262026161124776">
              <w:r>
                <w:rPr>
                  <w:rStyle w:val="InternetLink"/>
                </w:rPr>
                <w:t>5.6</w:t>
              </w:r>
            </w:hyperlink>
            <w:hyperlink w:anchor="BSB-02_262026141927418">
              <w:r>
                <w:rPr>
                  <w:rStyle w:val="InternetLink"/>
                  <w:caps w:val="false"/>
                  <w:smallCaps w:val="false"/>
                  <w:color w:val="000000"/>
                  <w:spacing w:val="0"/>
                </w:rPr>
                <w:t>        </w:t>
              </w:r>
            </w:hyperlink>
            <w:hyperlink w:anchor="Ba3_262026161124776">
              <w:r>
                <w:rPr>
                  <w:rStyle w:val="InternetLink"/>
                </w:rPr>
                <w:t>Indemnification of Officers and Directors.</w:t>
              </w:r>
            </w:hyperlink>
          </w:p>
        </w:tc>
        <w:tc>
          <w:tcPr>
            <w:tcW w:w="260" w:type="dxa"/>
            <w:tcBorders/>
            <w:vAlign w:val="center"/>
          </w:tcPr>
          <w:p>
            <w:pPr>
              <w:pStyle w:val="TableContents"/>
              <w:bidi w:val="0"/>
              <w:spacing w:before="0" w:after="283"/>
              <w:jc w:val="right"/>
              <w:rPr/>
            </w:pPr>
            <w:r>
              <w:rPr/>
              <w:t>51</w:t>
            </w:r>
          </w:p>
        </w:tc>
      </w:tr>
      <w:tr>
        <w:trPr/>
        <w:tc>
          <w:tcPr>
            <w:tcW w:w="8945" w:type="dxa"/>
            <w:tcBorders/>
            <w:vAlign w:val="center"/>
          </w:tcPr>
          <w:p>
            <w:pPr>
              <w:pStyle w:val="TableContents"/>
              <w:widowControl/>
              <w:bidi w:val="0"/>
              <w:spacing w:before="0" w:after="283"/>
              <w:ind w:left="0" w:right="0" w:hanging="0"/>
              <w:jc w:val="left"/>
              <w:rPr/>
            </w:pPr>
            <w:r>
              <w:rPr/>
              <w:t>             </w:t>
            </w:r>
            <w:hyperlink w:anchor="Ba4_262026161139907">
              <w:r>
                <w:rPr>
                  <w:rStyle w:val="InternetLink"/>
                </w:rPr>
                <w:t>5.7</w:t>
              </w:r>
            </w:hyperlink>
            <w:hyperlink w:anchor="BSB-02_262026141927418">
              <w:r>
                <w:rPr>
                  <w:rStyle w:val="InternetLink"/>
                  <w:caps w:val="false"/>
                  <w:smallCaps w:val="false"/>
                  <w:color w:val="000000"/>
                  <w:spacing w:val="0"/>
                </w:rPr>
                <w:t>        </w:t>
              </w:r>
            </w:hyperlink>
            <w:hyperlink w:anchor="Ba4_262026161139907">
              <w:r>
                <w:rPr>
                  <w:rStyle w:val="InternetLink"/>
                </w:rPr>
                <w:t>Additional Agreements.</w:t>
              </w:r>
            </w:hyperlink>
          </w:p>
        </w:tc>
        <w:tc>
          <w:tcPr>
            <w:tcW w:w="260" w:type="dxa"/>
            <w:tcBorders/>
            <w:vAlign w:val="center"/>
          </w:tcPr>
          <w:p>
            <w:pPr>
              <w:pStyle w:val="TableContents"/>
              <w:bidi w:val="0"/>
              <w:spacing w:before="0" w:after="283"/>
              <w:jc w:val="right"/>
              <w:rPr/>
            </w:pPr>
            <w:r>
              <w:rPr/>
              <w:t>52</w:t>
            </w:r>
          </w:p>
        </w:tc>
      </w:tr>
      <w:tr>
        <w:trPr/>
        <w:tc>
          <w:tcPr>
            <w:tcW w:w="8945" w:type="dxa"/>
            <w:tcBorders/>
            <w:vAlign w:val="center"/>
          </w:tcPr>
          <w:p>
            <w:pPr>
              <w:pStyle w:val="TableContents"/>
              <w:widowControl/>
              <w:bidi w:val="0"/>
              <w:spacing w:before="0" w:after="283"/>
              <w:ind w:left="0" w:right="0" w:hanging="0"/>
              <w:jc w:val="left"/>
              <w:rPr/>
            </w:pPr>
            <w:r>
              <w:rPr/>
              <w:t>             </w:t>
            </w:r>
            <w:hyperlink w:anchor="Ba5_262026162050773">
              <w:r>
                <w:rPr>
                  <w:rStyle w:val="InternetLink"/>
                </w:rPr>
                <w:t>5.8</w:t>
              </w:r>
            </w:hyperlink>
            <w:hyperlink w:anchor="BSB-02_262026141927418">
              <w:r>
                <w:rPr>
                  <w:rStyle w:val="InternetLink"/>
                  <w:caps w:val="false"/>
                  <w:smallCaps w:val="false"/>
                  <w:color w:val="000000"/>
                  <w:spacing w:val="0"/>
                </w:rPr>
                <w:t>        </w:t>
              </w:r>
            </w:hyperlink>
            <w:hyperlink w:anchor="Ba5_262026162050773">
              <w:r>
                <w:rPr>
                  <w:rStyle w:val="InternetLink"/>
                </w:rPr>
                <w:t>Disclosure</w:t>
              </w:r>
            </w:hyperlink>
            <w:hyperlink w:anchor="Ba5_262026162050773">
              <w:r>
                <w:rPr>
                  <w:rStyle w:val="InternetLink"/>
                </w:rPr>
                <w:t>.</w:t>
              </w:r>
            </w:hyperlink>
          </w:p>
        </w:tc>
        <w:tc>
          <w:tcPr>
            <w:tcW w:w="260" w:type="dxa"/>
            <w:tcBorders/>
            <w:vAlign w:val="center"/>
          </w:tcPr>
          <w:p>
            <w:pPr>
              <w:pStyle w:val="TableContents"/>
              <w:bidi w:val="0"/>
              <w:spacing w:before="0" w:after="283"/>
              <w:jc w:val="right"/>
              <w:rPr/>
            </w:pPr>
            <w:r>
              <w:rPr/>
              <w:t>52</w:t>
            </w:r>
          </w:p>
        </w:tc>
      </w:tr>
      <w:tr>
        <w:trPr/>
        <w:tc>
          <w:tcPr>
            <w:tcW w:w="8945" w:type="dxa"/>
            <w:tcBorders/>
            <w:vAlign w:val="center"/>
          </w:tcPr>
          <w:p>
            <w:pPr>
              <w:pStyle w:val="TableContents"/>
              <w:widowControl/>
              <w:bidi w:val="0"/>
              <w:spacing w:before="0" w:after="283"/>
              <w:ind w:left="0" w:right="0" w:hanging="0"/>
              <w:jc w:val="left"/>
              <w:rPr/>
            </w:pPr>
            <w:r>
              <w:rPr/>
              <w:t>             </w:t>
            </w:r>
            <w:hyperlink w:anchor="BA6_2620261621171">
              <w:r>
                <w:rPr>
                  <w:rStyle w:val="InternetLink"/>
                </w:rPr>
                <w:t>5.9</w:t>
              </w:r>
            </w:hyperlink>
            <w:hyperlink w:anchor="BSB-02_262026141927418">
              <w:r>
                <w:rPr>
                  <w:rStyle w:val="InternetLink"/>
                  <w:caps w:val="false"/>
                  <w:smallCaps w:val="false"/>
                  <w:color w:val="000000"/>
                  <w:spacing w:val="0"/>
                </w:rPr>
                <w:t>        </w:t>
              </w:r>
            </w:hyperlink>
            <w:hyperlink w:anchor="BA6_2620261621171">
              <w:r>
                <w:rPr>
                  <w:rStyle w:val="InternetLink"/>
                </w:rPr>
                <w:t>Listing.</w:t>
              </w:r>
            </w:hyperlink>
          </w:p>
        </w:tc>
        <w:tc>
          <w:tcPr>
            <w:tcW w:w="260" w:type="dxa"/>
            <w:tcBorders/>
            <w:vAlign w:val="center"/>
          </w:tcPr>
          <w:p>
            <w:pPr>
              <w:pStyle w:val="TableContents"/>
              <w:bidi w:val="0"/>
              <w:spacing w:before="0" w:after="283"/>
              <w:jc w:val="right"/>
              <w:rPr/>
            </w:pPr>
            <w:r>
              <w:rPr/>
              <w:t>52</w:t>
            </w:r>
          </w:p>
        </w:tc>
      </w:tr>
      <w:tr>
        <w:trPr/>
        <w:tc>
          <w:tcPr>
            <w:tcW w:w="8945" w:type="dxa"/>
            <w:tcBorders/>
            <w:vAlign w:val="center"/>
          </w:tcPr>
          <w:p>
            <w:pPr>
              <w:pStyle w:val="TableContents"/>
              <w:widowControl/>
              <w:bidi w:val="0"/>
              <w:spacing w:before="0" w:after="283"/>
              <w:ind w:left="0" w:right="0" w:hanging="0"/>
              <w:jc w:val="left"/>
              <w:rPr/>
            </w:pPr>
            <w:r>
              <w:rPr/>
              <w:t>             </w:t>
            </w:r>
            <w:hyperlink w:anchor="BA7_262026162110374">
              <w:r>
                <w:rPr>
                  <w:rStyle w:val="InternetLink"/>
                </w:rPr>
                <w:t>5.10</w:t>
              </w:r>
            </w:hyperlink>
            <w:hyperlink w:anchor="BSB-02_262026141927418">
              <w:r>
                <w:rPr>
                  <w:rStyle w:val="InternetLink"/>
                  <w:caps w:val="false"/>
                  <w:smallCaps w:val="false"/>
                  <w:color w:val="000000"/>
                  <w:spacing w:val="0"/>
                </w:rPr>
                <w:t>      </w:t>
              </w:r>
            </w:hyperlink>
            <w:hyperlink w:anchor="BA7_262026162110374">
              <w:r>
                <w:rPr>
                  <w:rStyle w:val="InternetLink"/>
                </w:rPr>
                <w:t>Tax Matters.</w:t>
              </w:r>
            </w:hyperlink>
          </w:p>
        </w:tc>
        <w:tc>
          <w:tcPr>
            <w:tcW w:w="260" w:type="dxa"/>
            <w:tcBorders/>
            <w:vAlign w:val="center"/>
          </w:tcPr>
          <w:p>
            <w:pPr>
              <w:pStyle w:val="TableContents"/>
              <w:bidi w:val="0"/>
              <w:spacing w:before="0" w:after="283"/>
              <w:jc w:val="right"/>
              <w:rPr/>
            </w:pPr>
            <w:r>
              <w:rPr/>
              <w:t>52</w:t>
            </w:r>
          </w:p>
        </w:tc>
      </w:tr>
      <w:tr>
        <w:trPr/>
        <w:tc>
          <w:tcPr>
            <w:tcW w:w="8945" w:type="dxa"/>
            <w:tcBorders/>
            <w:vAlign w:val="center"/>
          </w:tcPr>
          <w:p>
            <w:pPr>
              <w:pStyle w:val="TableContents"/>
              <w:widowControl/>
              <w:bidi w:val="0"/>
              <w:spacing w:before="0" w:after="283"/>
              <w:ind w:left="0" w:right="0" w:hanging="0"/>
              <w:jc w:val="left"/>
              <w:rPr/>
            </w:pPr>
            <w:r>
              <w:rPr/>
              <w:t>             </w:t>
            </w:r>
            <w:hyperlink w:anchor="BA8_262026162120134">
              <w:r>
                <w:rPr>
                  <w:rStyle w:val="InternetLink"/>
                </w:rPr>
                <w:t>5.11</w:t>
              </w:r>
            </w:hyperlink>
            <w:hyperlink w:anchor="BSB-02_262026141927418">
              <w:r>
                <w:rPr>
                  <w:rStyle w:val="InternetLink"/>
                  <w:caps w:val="false"/>
                  <w:smallCaps w:val="false"/>
                  <w:color w:val="000000"/>
                  <w:spacing w:val="0"/>
                </w:rPr>
                <w:t>      </w:t>
              </w:r>
            </w:hyperlink>
            <w:hyperlink w:anchor="BA8_262026162120134">
              <w:r>
                <w:rPr>
                  <w:rStyle w:val="InternetLink"/>
                </w:rPr>
                <w:t>Legends</w:t>
              </w:r>
            </w:hyperlink>
            <w:hyperlink w:anchor="BA8_262026162120134">
              <w:r>
                <w:rPr>
                  <w:rStyle w:val="InternetLink"/>
                </w:rPr>
                <w:t>.</w:t>
              </w:r>
            </w:hyperlink>
          </w:p>
        </w:tc>
        <w:tc>
          <w:tcPr>
            <w:tcW w:w="260" w:type="dxa"/>
            <w:tcBorders/>
            <w:vAlign w:val="center"/>
          </w:tcPr>
          <w:p>
            <w:pPr>
              <w:pStyle w:val="TableContents"/>
              <w:bidi w:val="0"/>
              <w:spacing w:before="0" w:after="283"/>
              <w:jc w:val="right"/>
              <w:rPr/>
            </w:pPr>
            <w:r>
              <w:rPr/>
              <w:t>53</w:t>
            </w:r>
          </w:p>
        </w:tc>
      </w:tr>
      <w:tr>
        <w:trPr/>
        <w:tc>
          <w:tcPr>
            <w:tcW w:w="8945" w:type="dxa"/>
            <w:tcBorders/>
            <w:vAlign w:val="center"/>
          </w:tcPr>
          <w:p>
            <w:pPr>
              <w:pStyle w:val="TableContents"/>
              <w:widowControl/>
              <w:bidi w:val="0"/>
              <w:spacing w:before="0" w:after="283"/>
              <w:ind w:left="0" w:right="0" w:hanging="0"/>
              <w:jc w:val="left"/>
              <w:rPr/>
            </w:pPr>
            <w:r>
              <w:rPr/>
              <w:t>             </w:t>
            </w:r>
            <w:hyperlink w:anchor="BA9_262026162219774">
              <w:r>
                <w:rPr>
                  <w:rStyle w:val="InternetLink"/>
                </w:rPr>
                <w:t>5.12</w:t>
              </w:r>
            </w:hyperlink>
            <w:hyperlink w:anchor="BSB-02_262026141927418">
              <w:r>
                <w:rPr>
                  <w:rStyle w:val="InternetLink"/>
                  <w:caps w:val="false"/>
                  <w:smallCaps w:val="false"/>
                  <w:color w:val="000000"/>
                  <w:spacing w:val="0"/>
                </w:rPr>
                <w:t>      </w:t>
              </w:r>
            </w:hyperlink>
            <w:hyperlink w:anchor="BA9_262026162219774">
              <w:r>
                <w:rPr>
                  <w:rStyle w:val="InternetLink"/>
                </w:rPr>
                <w:t>Cooperation</w:t>
              </w:r>
            </w:hyperlink>
            <w:hyperlink w:anchor="BA9_262026162219774">
              <w:r>
                <w:rPr>
                  <w:rStyle w:val="InternetLink"/>
                </w:rPr>
                <w:t>.</w:t>
              </w:r>
            </w:hyperlink>
          </w:p>
        </w:tc>
        <w:tc>
          <w:tcPr>
            <w:tcW w:w="260" w:type="dxa"/>
            <w:tcBorders/>
            <w:vAlign w:val="center"/>
          </w:tcPr>
          <w:p>
            <w:pPr>
              <w:pStyle w:val="TableContents"/>
              <w:bidi w:val="0"/>
              <w:spacing w:before="0" w:after="283"/>
              <w:jc w:val="right"/>
              <w:rPr/>
            </w:pPr>
            <w:r>
              <w:rPr/>
              <w:t>53</w:t>
            </w:r>
          </w:p>
        </w:tc>
      </w:tr>
      <w:tr>
        <w:trPr/>
        <w:tc>
          <w:tcPr>
            <w:tcW w:w="8945" w:type="dxa"/>
            <w:tcBorders/>
            <w:vAlign w:val="center"/>
          </w:tcPr>
          <w:p>
            <w:pPr>
              <w:pStyle w:val="TableContents"/>
              <w:widowControl/>
              <w:bidi w:val="0"/>
              <w:spacing w:before="0" w:after="283"/>
              <w:ind w:left="0" w:right="0" w:hanging="0"/>
              <w:jc w:val="left"/>
              <w:rPr/>
            </w:pPr>
            <w:r>
              <w:rPr/>
              <w:t>             </w:t>
            </w:r>
            <w:hyperlink w:anchor="BA10_262026162229457">
              <w:r>
                <w:rPr>
                  <w:rStyle w:val="InternetLink"/>
                </w:rPr>
                <w:t>5.13</w:t>
              </w:r>
            </w:hyperlink>
            <w:hyperlink w:anchor="BSB-02_262026141927418">
              <w:r>
                <w:rPr>
                  <w:rStyle w:val="InternetLink"/>
                  <w:caps w:val="false"/>
                  <w:smallCaps w:val="false"/>
                  <w:color w:val="000000"/>
                  <w:spacing w:val="0"/>
                </w:rPr>
                <w:t>      </w:t>
              </w:r>
            </w:hyperlink>
            <w:hyperlink w:anchor="BA10_262026162229457">
              <w:r>
                <w:rPr>
                  <w:rStyle w:val="InternetLink"/>
                </w:rPr>
                <w:t>Directors and Officers.</w:t>
              </w:r>
            </w:hyperlink>
          </w:p>
        </w:tc>
        <w:tc>
          <w:tcPr>
            <w:tcW w:w="260" w:type="dxa"/>
            <w:tcBorders/>
            <w:vAlign w:val="center"/>
          </w:tcPr>
          <w:p>
            <w:pPr>
              <w:pStyle w:val="TableContents"/>
              <w:bidi w:val="0"/>
              <w:spacing w:before="0" w:after="283"/>
              <w:jc w:val="right"/>
              <w:rPr/>
            </w:pPr>
            <w:r>
              <w:rPr/>
              <w:t>53</w:t>
            </w:r>
          </w:p>
        </w:tc>
      </w:tr>
      <w:tr>
        <w:trPr/>
        <w:tc>
          <w:tcPr>
            <w:tcW w:w="8945" w:type="dxa"/>
            <w:tcBorders/>
            <w:vAlign w:val="center"/>
          </w:tcPr>
          <w:p>
            <w:pPr>
              <w:pStyle w:val="TableContents"/>
              <w:widowControl/>
              <w:bidi w:val="0"/>
              <w:spacing w:before="0" w:after="283"/>
              <w:ind w:left="0" w:right="0" w:hanging="0"/>
              <w:jc w:val="left"/>
              <w:rPr/>
            </w:pPr>
            <w:r>
              <w:rPr/>
              <w:t>             </w:t>
            </w:r>
            <w:hyperlink w:anchor="BA11_2620261622474">
              <w:r>
                <w:rPr>
                  <w:rStyle w:val="InternetLink"/>
                </w:rPr>
                <w:t>5.14</w:t>
              </w:r>
            </w:hyperlink>
            <w:hyperlink w:anchor="BSB-02_262026141927418">
              <w:r>
                <w:rPr>
                  <w:rStyle w:val="InternetLink"/>
                  <w:caps w:val="false"/>
                  <w:smallCaps w:val="false"/>
                  <w:color w:val="000000"/>
                  <w:spacing w:val="0"/>
                </w:rPr>
                <w:t>      </w:t>
              </w:r>
            </w:hyperlink>
            <w:hyperlink w:anchor="BA11_2620261622474">
              <w:r>
                <w:rPr>
                  <w:rStyle w:val="InternetLink"/>
                </w:rPr>
                <w:t>Section 16 Matters.</w:t>
              </w:r>
            </w:hyperlink>
          </w:p>
        </w:tc>
        <w:tc>
          <w:tcPr>
            <w:tcW w:w="260" w:type="dxa"/>
            <w:tcBorders/>
            <w:vAlign w:val="center"/>
          </w:tcPr>
          <w:p>
            <w:pPr>
              <w:pStyle w:val="TableContents"/>
              <w:bidi w:val="0"/>
              <w:spacing w:before="0" w:after="283"/>
              <w:jc w:val="right"/>
              <w:rPr/>
            </w:pPr>
            <w:r>
              <w:rPr/>
              <w:t>54</w:t>
            </w:r>
          </w:p>
        </w:tc>
      </w:tr>
      <w:tr>
        <w:trPr/>
        <w:tc>
          <w:tcPr>
            <w:tcW w:w="8945" w:type="dxa"/>
            <w:tcBorders/>
            <w:vAlign w:val="center"/>
          </w:tcPr>
          <w:p>
            <w:pPr>
              <w:pStyle w:val="TableContents"/>
              <w:widowControl/>
              <w:bidi w:val="0"/>
              <w:spacing w:before="0" w:after="283"/>
              <w:ind w:left="0" w:right="0" w:hanging="0"/>
              <w:jc w:val="left"/>
              <w:rPr/>
            </w:pPr>
            <w:r>
              <w:rPr/>
              <w:t>             </w:t>
            </w:r>
            <w:hyperlink w:anchor="BA12_262026162715773">
              <w:r>
                <w:rPr>
                  <w:rStyle w:val="InternetLink"/>
                </w:rPr>
                <w:t>5.15</w:t>
              </w:r>
            </w:hyperlink>
            <w:hyperlink w:anchor="BSB-02_262026141927418">
              <w:r>
                <w:rPr>
                  <w:rStyle w:val="InternetLink"/>
                  <w:caps w:val="false"/>
                  <w:smallCaps w:val="false"/>
                  <w:color w:val="000000"/>
                  <w:spacing w:val="0"/>
                </w:rPr>
                <w:t>      </w:t>
              </w:r>
            </w:hyperlink>
            <w:hyperlink w:anchor="BA12_262026162715773">
              <w:r>
                <w:rPr>
                  <w:rStyle w:val="InternetLink"/>
                </w:rPr>
                <w:t>Reverse Split</w:t>
              </w:r>
            </w:hyperlink>
            <w:hyperlink w:anchor="BA12_262026162715773">
              <w:r>
                <w:rPr>
                  <w:rStyle w:val="InternetLink"/>
                </w:rPr>
                <w:t>.</w:t>
              </w:r>
            </w:hyperlink>
          </w:p>
        </w:tc>
        <w:tc>
          <w:tcPr>
            <w:tcW w:w="260" w:type="dxa"/>
            <w:tcBorders/>
            <w:vAlign w:val="center"/>
          </w:tcPr>
          <w:p>
            <w:pPr>
              <w:pStyle w:val="TableContents"/>
              <w:bidi w:val="0"/>
              <w:spacing w:before="0" w:after="283"/>
              <w:jc w:val="right"/>
              <w:rPr/>
            </w:pPr>
            <w:r>
              <w:rPr/>
              <w:t>54</w:t>
            </w:r>
          </w:p>
        </w:tc>
      </w:tr>
      <w:tr>
        <w:trPr/>
        <w:tc>
          <w:tcPr>
            <w:tcW w:w="8945" w:type="dxa"/>
            <w:tcBorders/>
            <w:vAlign w:val="center"/>
          </w:tcPr>
          <w:p>
            <w:pPr>
              <w:pStyle w:val="TableContents"/>
              <w:widowControl/>
              <w:bidi w:val="0"/>
              <w:spacing w:before="0" w:after="283"/>
              <w:ind w:left="0" w:right="0" w:hanging="0"/>
              <w:jc w:val="left"/>
              <w:rPr/>
            </w:pPr>
            <w:r>
              <w:rPr/>
              <w:t>             </w:t>
            </w:r>
            <w:hyperlink w:anchor="BA13_262026162728277">
              <w:r>
                <w:rPr>
                  <w:rStyle w:val="InternetLink"/>
                </w:rPr>
                <w:t>5.16</w:t>
              </w:r>
            </w:hyperlink>
            <w:hyperlink w:anchor="BSB-02_262026141927418">
              <w:r>
                <w:rPr>
                  <w:rStyle w:val="InternetLink"/>
                  <w:caps w:val="false"/>
                  <w:smallCaps w:val="false"/>
                  <w:color w:val="000000"/>
                  <w:spacing w:val="0"/>
                </w:rPr>
                <w:t>      </w:t>
              </w:r>
            </w:hyperlink>
            <w:hyperlink w:anchor="BA13_262026162728277">
              <w:r>
                <w:rPr>
                  <w:rStyle w:val="InternetLink"/>
                </w:rPr>
                <w:t>Covenants Regarding Financing.</w:t>
              </w:r>
            </w:hyperlink>
          </w:p>
        </w:tc>
        <w:tc>
          <w:tcPr>
            <w:tcW w:w="260" w:type="dxa"/>
            <w:tcBorders/>
            <w:vAlign w:val="center"/>
          </w:tcPr>
          <w:p>
            <w:pPr>
              <w:pStyle w:val="TableContents"/>
              <w:bidi w:val="0"/>
              <w:spacing w:before="0" w:after="283"/>
              <w:jc w:val="right"/>
              <w:rPr/>
            </w:pPr>
            <w:r>
              <w:rPr/>
              <w:t>54</w:t>
            </w:r>
          </w:p>
        </w:tc>
      </w:tr>
      <w:tr>
        <w:trPr/>
        <w:tc>
          <w:tcPr>
            <w:tcW w:w="8945" w:type="dxa"/>
            <w:tcBorders/>
            <w:vAlign w:val="center"/>
          </w:tcPr>
          <w:p>
            <w:pPr>
              <w:pStyle w:val="TableContents"/>
              <w:widowControl/>
              <w:bidi w:val="0"/>
              <w:spacing w:before="0" w:after="283"/>
              <w:ind w:left="0" w:right="0" w:hanging="0"/>
              <w:jc w:val="left"/>
              <w:rPr/>
            </w:pPr>
            <w:r>
              <w:rPr/>
              <w:t>             </w:t>
            </w:r>
            <w:hyperlink w:anchor="BA14_262026162742497">
              <w:r>
                <w:rPr>
                  <w:rStyle w:val="InternetLink"/>
                </w:rPr>
                <w:t>5.17</w:t>
              </w:r>
            </w:hyperlink>
            <w:hyperlink w:anchor="BSB-02_262026141927418">
              <w:r>
                <w:rPr>
                  <w:rStyle w:val="InternetLink"/>
                  <w:caps w:val="false"/>
                  <w:smallCaps w:val="false"/>
                  <w:color w:val="000000"/>
                  <w:spacing w:val="0"/>
                </w:rPr>
                <w:t>      </w:t>
              </w:r>
            </w:hyperlink>
            <w:hyperlink w:anchor="BA14_262026162742497">
              <w:r>
                <w:rPr>
                  <w:rStyle w:val="InternetLink"/>
                </w:rPr>
                <w:t>Termination of Certain Agreements and Seller Debt</w:t>
              </w:r>
            </w:hyperlink>
            <w:hyperlink w:anchor="BA14_262026162742497">
              <w:r>
                <w:rPr>
                  <w:rStyle w:val="InternetLink"/>
                </w:rPr>
                <w:t>.</w:t>
              </w:r>
            </w:hyperlink>
          </w:p>
        </w:tc>
        <w:tc>
          <w:tcPr>
            <w:tcW w:w="260" w:type="dxa"/>
            <w:tcBorders/>
            <w:vAlign w:val="center"/>
          </w:tcPr>
          <w:p>
            <w:pPr>
              <w:pStyle w:val="TableContents"/>
              <w:bidi w:val="0"/>
              <w:spacing w:before="0" w:after="283"/>
              <w:jc w:val="right"/>
              <w:rPr/>
            </w:pPr>
            <w:r>
              <w:rPr/>
              <w:t>55</w:t>
            </w:r>
          </w:p>
        </w:tc>
      </w:tr>
    </w:tbl>
    <w:p>
      <w:pPr>
        <w:pStyle w:val="TextBody"/>
        <w:bidi w:val="0"/>
        <w:spacing w:before="0" w:after="0"/>
        <w:jc w:val="left"/>
        <w:rPr/>
      </w:pPr>
      <w:r>
        <w:rPr/>
      </w:r>
    </w:p>
    <w:tbl>
      <w:tblPr>
        <w:tblW w:w="346" w:type="dxa"/>
        <w:jc w:val="left"/>
        <w:tblInd w:w="0" w:type="dxa"/>
        <w:tblLayout w:type="fixed"/>
        <w:tblCellMar>
          <w:top w:w="0" w:type="dxa"/>
          <w:left w:w="0" w:type="dxa"/>
          <w:bottom w:w="0" w:type="dxa"/>
          <w:right w:w="0" w:type="dxa"/>
        </w:tblCellMar>
      </w:tblPr>
      <w:tblGrid>
        <w:gridCol w:w="346"/>
      </w:tblGrid>
      <w:tr>
        <w:trPr/>
        <w:tc>
          <w:tcPr>
            <w:tcW w:w="346" w:type="dxa"/>
            <w:tcBorders/>
            <w:vAlign w:val="center"/>
          </w:tcPr>
          <w:p>
            <w:pPr>
              <w:pStyle w:val="TableContents"/>
              <w:bidi w:val="0"/>
              <w:spacing w:before="0" w:after="283"/>
              <w:jc w:val="center"/>
              <w:rPr>
                <w:sz w:val="20"/>
              </w:rPr>
            </w:pPr>
            <w:r>
              <w:rPr>
                <w:sz w:val="20"/>
              </w:rPr>
              <w:t>iii</w:t>
            </w:r>
          </w:p>
        </w:tc>
      </w:tr>
    </w:tbl>
    <w:p>
      <w:pPr>
        <w:pStyle w:val="HorizontalLine"/>
        <w:bidi w:val="0"/>
        <w:spacing w:before="100" w:after="100"/>
        <w:jc w:val="left"/>
        <w:rPr/>
      </w:pPr>
      <w:r>
        <w:rPr/>
      </w:r>
    </w:p>
    <w:p>
      <w:pPr>
        <w:pStyle w:val="TextBody"/>
        <w:bidi w:val="0"/>
        <w:spacing w:before="100" w:after="100"/>
        <w:jc w:val="left"/>
        <w:rPr/>
      </w:pPr>
      <w:r>
        <w:rPr/>
      </w:r>
    </w:p>
    <w:p>
      <w:pPr>
        <w:pStyle w:val="TextBody"/>
        <w:widowControl w:val="false"/>
        <w:bidi w:val="0"/>
        <w:spacing w:before="0" w:after="0"/>
        <w:ind w:left="0" w:right="0" w:hanging="0"/>
        <w:jc w:val="left"/>
        <w:rPr>
          <w:rFonts w:ascii="Times New Roman" w:hAnsi="Times New Roman"/>
          <w:sz w:val="10"/>
        </w:rPr>
      </w:pPr>
      <w:r>
        <w:rPr>
          <w:rFonts w:ascii="Times New Roman" w:hAnsi="Times New Roman"/>
          <w:sz w:val="10"/>
        </w:rPr>
      </w:r>
    </w:p>
    <w:tbl>
      <w:tblPr>
        <w:tblW w:w="10205" w:type="dxa"/>
        <w:jc w:val="left"/>
        <w:tblInd w:w="0" w:type="dxa"/>
        <w:tblLayout w:type="fixed"/>
        <w:tblCellMar>
          <w:top w:w="0" w:type="dxa"/>
          <w:left w:w="0" w:type="dxa"/>
          <w:bottom w:w="0" w:type="dxa"/>
          <w:right w:w="0" w:type="dxa"/>
        </w:tblCellMar>
      </w:tblPr>
      <w:tblGrid>
        <w:gridCol w:w="9945"/>
        <w:gridCol w:w="260"/>
      </w:tblGrid>
      <w:tr>
        <w:trPr/>
        <w:tc>
          <w:tcPr>
            <w:tcW w:w="9945" w:type="dxa"/>
            <w:tcBorders/>
            <w:vAlign w:val="center"/>
          </w:tcPr>
          <w:p>
            <w:pPr>
              <w:pStyle w:val="TableContents"/>
              <w:widowControl/>
              <w:bidi w:val="0"/>
              <w:spacing w:before="0" w:after="283"/>
              <w:ind w:left="0" w:right="0" w:hanging="0"/>
              <w:jc w:val="left"/>
              <w:rPr/>
            </w:pPr>
            <w:r>
              <w:rPr/>
              <w:t>             </w:t>
            </w:r>
            <w:hyperlink w:anchor="BA15_262026162759149">
              <w:r>
                <w:rPr>
                  <w:rStyle w:val="InternetLink"/>
                </w:rPr>
                <w:t>5.18</w:t>
              </w:r>
            </w:hyperlink>
            <w:hyperlink w:anchor="BSB-02_262026141927418">
              <w:r>
                <w:rPr>
                  <w:rStyle w:val="InternetLink"/>
                  <w:caps w:val="false"/>
                  <w:smallCaps w:val="false"/>
                  <w:color w:val="000000"/>
                  <w:spacing w:val="0"/>
                </w:rPr>
                <w:t>      </w:t>
              </w:r>
            </w:hyperlink>
            <w:hyperlink w:anchor="BA15_262026162759149">
              <w:r>
                <w:rPr>
                  <w:rStyle w:val="InternetLink"/>
                </w:rPr>
                <w:t>Certificates.</w:t>
              </w:r>
            </w:hyperlink>
          </w:p>
        </w:tc>
        <w:tc>
          <w:tcPr>
            <w:tcW w:w="260" w:type="dxa"/>
            <w:tcBorders/>
            <w:vAlign w:val="center"/>
          </w:tcPr>
          <w:p>
            <w:pPr>
              <w:pStyle w:val="TableContents"/>
              <w:bidi w:val="0"/>
              <w:spacing w:before="0" w:after="283"/>
              <w:jc w:val="right"/>
              <w:rPr/>
            </w:pPr>
            <w:r>
              <w:rPr/>
              <w:t>55</w:t>
            </w:r>
          </w:p>
        </w:tc>
      </w:tr>
      <w:tr>
        <w:trPr/>
        <w:tc>
          <w:tcPr>
            <w:tcW w:w="9945" w:type="dxa"/>
            <w:tcBorders/>
            <w:vAlign w:val="center"/>
          </w:tcPr>
          <w:p>
            <w:pPr>
              <w:pStyle w:val="TableContents"/>
              <w:widowControl/>
              <w:bidi w:val="0"/>
              <w:spacing w:before="0" w:after="283"/>
              <w:ind w:left="0" w:right="0" w:hanging="0"/>
              <w:jc w:val="left"/>
              <w:rPr/>
            </w:pPr>
            <w:r>
              <w:rPr/>
              <w:t>             </w:t>
            </w:r>
            <w:hyperlink w:anchor="Ba16_262026162816813">
              <w:r>
                <w:rPr>
                  <w:rStyle w:val="InternetLink"/>
                </w:rPr>
                <w:t>5.19</w:t>
              </w:r>
            </w:hyperlink>
            <w:hyperlink w:anchor="BSB-02_262026141927418">
              <w:r>
                <w:rPr>
                  <w:rStyle w:val="InternetLink"/>
                  <w:caps w:val="false"/>
                  <w:smallCaps w:val="false"/>
                  <w:color w:val="000000"/>
                  <w:spacing w:val="0"/>
                </w:rPr>
                <w:t>      </w:t>
              </w:r>
            </w:hyperlink>
            <w:hyperlink w:anchor="Ba16_262026162816813">
              <w:r>
                <w:rPr>
                  <w:rStyle w:val="InternetLink"/>
                </w:rPr>
                <w:t>Litigation</w:t>
              </w:r>
            </w:hyperlink>
            <w:hyperlink w:anchor="Ba16_262026162816813">
              <w:r>
                <w:rPr>
                  <w:rStyle w:val="InternetLink"/>
                </w:rPr>
                <w:t>.</w:t>
              </w:r>
            </w:hyperlink>
          </w:p>
        </w:tc>
        <w:tc>
          <w:tcPr>
            <w:tcW w:w="260" w:type="dxa"/>
            <w:tcBorders/>
            <w:vAlign w:val="center"/>
          </w:tcPr>
          <w:p>
            <w:pPr>
              <w:pStyle w:val="TableContents"/>
              <w:bidi w:val="0"/>
              <w:spacing w:before="0" w:after="283"/>
              <w:jc w:val="right"/>
              <w:rPr/>
            </w:pPr>
            <w:r>
              <w:rPr/>
              <w:t>56</w:t>
            </w:r>
          </w:p>
        </w:tc>
      </w:tr>
      <w:tr>
        <w:trPr/>
        <w:tc>
          <w:tcPr>
            <w:tcW w:w="9945" w:type="dxa"/>
            <w:tcBorders/>
            <w:vAlign w:val="center"/>
          </w:tcPr>
          <w:p>
            <w:pPr>
              <w:pStyle w:val="TableContents"/>
              <w:widowControl/>
              <w:bidi w:val="0"/>
              <w:spacing w:before="0" w:after="283"/>
              <w:ind w:left="0" w:right="0" w:hanging="0"/>
              <w:jc w:val="left"/>
              <w:rPr/>
            </w:pPr>
            <w:r>
              <w:rPr/>
              <w:t>             </w:t>
            </w:r>
            <w:hyperlink w:anchor="Ba17_2620261628387">
              <w:r>
                <w:rPr>
                  <w:rStyle w:val="InternetLink"/>
                </w:rPr>
                <w:t>5.20</w:t>
              </w:r>
            </w:hyperlink>
            <w:hyperlink w:anchor="BSB-02_262026141927418">
              <w:r>
                <w:rPr>
                  <w:rStyle w:val="InternetLink"/>
                  <w:caps w:val="false"/>
                  <w:smallCaps w:val="false"/>
                  <w:color w:val="000000"/>
                  <w:spacing w:val="0"/>
                </w:rPr>
                <w:t>      </w:t>
              </w:r>
            </w:hyperlink>
            <w:hyperlink w:anchor="Ba17_2620261628387">
              <w:r>
                <w:rPr>
                  <w:rStyle w:val="InternetLink"/>
                </w:rPr>
                <w:t>Information Rights</w:t>
              </w:r>
            </w:hyperlink>
            <w:hyperlink w:anchor="Ba17_2620261628387">
              <w:r>
                <w:rPr>
                  <w:rStyle w:val="InternetLink"/>
                </w:rPr>
                <w:t>.</w:t>
              </w:r>
            </w:hyperlink>
          </w:p>
        </w:tc>
        <w:tc>
          <w:tcPr>
            <w:tcW w:w="260" w:type="dxa"/>
            <w:tcBorders/>
            <w:vAlign w:val="center"/>
          </w:tcPr>
          <w:p>
            <w:pPr>
              <w:pStyle w:val="TableContents"/>
              <w:bidi w:val="0"/>
              <w:spacing w:before="0" w:after="283"/>
              <w:jc w:val="right"/>
              <w:rPr/>
            </w:pPr>
            <w:r>
              <w:rPr/>
              <w:t>56</w:t>
            </w:r>
          </w:p>
        </w:tc>
      </w:tr>
      <w:tr>
        <w:trPr/>
        <w:tc>
          <w:tcPr>
            <w:tcW w:w="9945" w:type="dxa"/>
            <w:tcBorders/>
            <w:vAlign w:val="center"/>
          </w:tcPr>
          <w:p>
            <w:pPr>
              <w:pStyle w:val="TableContents"/>
              <w:widowControl/>
              <w:bidi w:val="0"/>
              <w:spacing w:before="0" w:after="283"/>
              <w:ind w:left="0" w:right="0" w:hanging="0"/>
              <w:jc w:val="left"/>
              <w:rPr/>
            </w:pPr>
            <w:r>
              <w:rPr/>
              <w:t>             </w:t>
            </w:r>
            <w:hyperlink w:anchor="Ba18_262026162855574">
              <w:r>
                <w:rPr>
                  <w:rStyle w:val="InternetLink"/>
                </w:rPr>
                <w:t>5.21</w:t>
              </w:r>
            </w:hyperlink>
            <w:hyperlink w:anchor="BSB-02_262026141927418">
              <w:r>
                <w:rPr>
                  <w:rStyle w:val="InternetLink"/>
                  <w:caps w:val="false"/>
                  <w:smallCaps w:val="false"/>
                  <w:color w:val="000000"/>
                  <w:spacing w:val="0"/>
                </w:rPr>
                <w:t>      </w:t>
              </w:r>
            </w:hyperlink>
            <w:hyperlink w:anchor="Ba18_262026162855574">
              <w:r>
                <w:rPr>
                  <w:rStyle w:val="InternetLink"/>
                </w:rPr>
                <w:t>ThinkEquity Fee.</w:t>
              </w:r>
            </w:hyperlink>
          </w:p>
        </w:tc>
        <w:tc>
          <w:tcPr>
            <w:tcW w:w="260" w:type="dxa"/>
            <w:tcBorders/>
            <w:vAlign w:val="center"/>
          </w:tcPr>
          <w:p>
            <w:pPr>
              <w:pStyle w:val="TableContents"/>
              <w:bidi w:val="0"/>
              <w:spacing w:before="0" w:after="283"/>
              <w:jc w:val="right"/>
              <w:rPr/>
            </w:pPr>
            <w:r>
              <w:rPr/>
              <w:t>56</w:t>
            </w:r>
          </w:p>
        </w:tc>
      </w:tr>
      <w:tr>
        <w:trPr/>
        <w:tc>
          <w:tcPr>
            <w:tcW w:w="9945" w:type="dxa"/>
            <w:tcBorders/>
            <w:vAlign w:val="center"/>
          </w:tcPr>
          <w:p>
            <w:pPr>
              <w:pStyle w:val="TableContents"/>
              <w:widowControl/>
              <w:bidi w:val="0"/>
              <w:spacing w:before="0" w:after="283"/>
              <w:ind w:left="0" w:right="0" w:hanging="0"/>
              <w:jc w:val="left"/>
              <w:rPr/>
            </w:pPr>
            <w:r>
              <w:rPr/>
              <w:t>             </w:t>
            </w:r>
            <w:hyperlink w:anchor="Ba19_262026162913847">
              <w:r>
                <w:rPr>
                  <w:rStyle w:val="InternetLink"/>
                </w:rPr>
                <w:t>5.22</w:t>
              </w:r>
            </w:hyperlink>
            <w:hyperlink w:anchor="BSB-02_262026141927418">
              <w:r>
                <w:rPr>
                  <w:rStyle w:val="InternetLink"/>
                  <w:caps w:val="false"/>
                  <w:smallCaps w:val="false"/>
                  <w:color w:val="000000"/>
                  <w:spacing w:val="0"/>
                </w:rPr>
                <w:t>      </w:t>
              </w:r>
            </w:hyperlink>
            <w:hyperlink w:anchor="Ba19_262026162913847">
              <w:r>
                <w:rPr>
                  <w:rStyle w:val="InternetLink"/>
                </w:rPr>
                <w:t>Advisor Shares</w:t>
              </w:r>
            </w:hyperlink>
            <w:hyperlink w:anchor="Ba19_262026162913847">
              <w:r>
                <w:rPr>
                  <w:rStyle w:val="InternetLink"/>
                </w:rPr>
                <w:t>.</w:t>
              </w:r>
            </w:hyperlink>
          </w:p>
        </w:tc>
        <w:tc>
          <w:tcPr>
            <w:tcW w:w="260" w:type="dxa"/>
            <w:tcBorders/>
            <w:vAlign w:val="center"/>
          </w:tcPr>
          <w:p>
            <w:pPr>
              <w:pStyle w:val="TableContents"/>
              <w:bidi w:val="0"/>
              <w:spacing w:before="0" w:after="283"/>
              <w:jc w:val="right"/>
              <w:rPr/>
            </w:pPr>
            <w:r>
              <w:rPr/>
              <w:t>56</w:t>
            </w:r>
          </w:p>
        </w:tc>
      </w:tr>
      <w:tr>
        <w:trPr/>
        <w:tc>
          <w:tcPr>
            <w:tcW w:w="9945" w:type="dxa"/>
            <w:tcBorders/>
            <w:vAlign w:val="center"/>
          </w:tcPr>
          <w:p>
            <w:pPr>
              <w:pStyle w:val="TableContents"/>
              <w:widowControl/>
              <w:bidi w:val="0"/>
              <w:spacing w:before="0" w:after="283"/>
              <w:ind w:left="0" w:right="0" w:hanging="0"/>
              <w:jc w:val="left"/>
              <w:rPr/>
            </w:pPr>
            <w:r>
              <w:rPr/>
              <w:t>             </w:t>
            </w:r>
            <w:hyperlink w:anchor="Ba20_262026162929564">
              <w:r>
                <w:rPr>
                  <w:rStyle w:val="InternetLink"/>
                </w:rPr>
                <w:t>5.23</w:t>
              </w:r>
            </w:hyperlink>
            <w:hyperlink w:anchor="BSB-02_262026141927418">
              <w:r>
                <w:rPr>
                  <w:rStyle w:val="InternetLink"/>
                  <w:caps w:val="false"/>
                  <w:smallCaps w:val="false"/>
                  <w:color w:val="000000"/>
                  <w:spacing w:val="0"/>
                </w:rPr>
                <w:t>      </w:t>
              </w:r>
            </w:hyperlink>
            <w:hyperlink w:anchor="Ba20_262026162929564">
              <w:r>
                <w:rPr>
                  <w:rStyle w:val="InternetLink"/>
                </w:rPr>
                <w:t>Equity Moratorium.</w:t>
              </w:r>
            </w:hyperlink>
          </w:p>
        </w:tc>
        <w:tc>
          <w:tcPr>
            <w:tcW w:w="260" w:type="dxa"/>
            <w:tcBorders/>
            <w:vAlign w:val="center"/>
          </w:tcPr>
          <w:p>
            <w:pPr>
              <w:pStyle w:val="TableContents"/>
              <w:bidi w:val="0"/>
              <w:spacing w:before="0" w:after="283"/>
              <w:jc w:val="right"/>
              <w:rPr/>
            </w:pPr>
            <w:r>
              <w:rPr/>
              <w:t>56</w:t>
            </w:r>
          </w:p>
        </w:tc>
      </w:tr>
      <w:tr>
        <w:trPr/>
        <w:tc>
          <w:tcPr>
            <w:tcW w:w="9945" w:type="dxa"/>
            <w:tcBorders/>
            <w:vAlign w:val="center"/>
          </w:tcPr>
          <w:p>
            <w:pPr>
              <w:pStyle w:val="TableContents"/>
              <w:widowControl/>
              <w:bidi w:val="0"/>
              <w:spacing w:before="0" w:after="283"/>
              <w:ind w:left="0" w:right="0" w:hanging="0"/>
              <w:jc w:val="left"/>
              <w:rPr/>
            </w:pPr>
            <w:r>
              <w:rPr/>
              <w:t>             </w:t>
            </w:r>
            <w:hyperlink w:anchor="Ba21_262026162945446">
              <w:r>
                <w:rPr>
                  <w:rStyle w:val="InternetLink"/>
                </w:rPr>
                <w:t>5.24</w:t>
              </w:r>
            </w:hyperlink>
            <w:hyperlink w:anchor="BSB-02_262026141927418">
              <w:r>
                <w:rPr>
                  <w:rStyle w:val="InternetLink"/>
                  <w:caps w:val="false"/>
                  <w:smallCaps w:val="false"/>
                  <w:color w:val="000000"/>
                  <w:spacing w:val="0"/>
                </w:rPr>
                <w:t>      </w:t>
              </w:r>
            </w:hyperlink>
            <w:hyperlink w:anchor="Ba21_262026162945446">
              <w:r>
                <w:rPr>
                  <w:rStyle w:val="InternetLink"/>
                </w:rPr>
                <w:t>Seller Voting Agreement.</w:t>
              </w:r>
            </w:hyperlink>
          </w:p>
        </w:tc>
        <w:tc>
          <w:tcPr>
            <w:tcW w:w="260" w:type="dxa"/>
            <w:tcBorders/>
            <w:vAlign w:val="center"/>
          </w:tcPr>
          <w:p>
            <w:pPr>
              <w:pStyle w:val="TableContents"/>
              <w:bidi w:val="0"/>
              <w:spacing w:before="0" w:after="283"/>
              <w:jc w:val="right"/>
              <w:rPr/>
            </w:pPr>
            <w:r>
              <w:rPr/>
              <w:t>59</w:t>
            </w:r>
          </w:p>
        </w:tc>
      </w:tr>
      <w:tr>
        <w:trPr/>
        <w:tc>
          <w:tcPr>
            <w:tcW w:w="9945" w:type="dxa"/>
            <w:tcBorders/>
            <w:vAlign w:val="center"/>
          </w:tcPr>
          <w:p>
            <w:pPr>
              <w:pStyle w:val="TableContents"/>
              <w:bidi w:val="0"/>
              <w:spacing w:before="0" w:after="283"/>
              <w:jc w:val="left"/>
              <w:rPr/>
            </w:pPr>
            <w:hyperlink w:anchor="BSB-87_262026161659690">
              <w:r>
                <w:rPr>
                  <w:rStyle w:val="InternetLink"/>
                  <w:b/>
                </w:rPr>
                <w:t>ARTICLE 6 CONDITIONS PRECEDENT TO OBLIGATIONS OF EACH PARTY</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widowControl/>
              <w:bidi w:val="0"/>
              <w:spacing w:before="0" w:after="283"/>
              <w:ind w:left="0" w:right="0" w:hanging="0"/>
              <w:jc w:val="left"/>
              <w:rPr/>
            </w:pPr>
            <w:r>
              <w:rPr/>
              <w:t>             </w:t>
            </w:r>
            <w:hyperlink w:anchor="BSB-88_262026162315497">
              <w:r>
                <w:rPr>
                  <w:rStyle w:val="InternetLink"/>
                </w:rPr>
                <w:t>6.1</w:t>
              </w:r>
            </w:hyperlink>
            <w:hyperlink w:anchor="BSB-02_262026141927418">
              <w:r>
                <w:rPr>
                  <w:rStyle w:val="InternetLink"/>
                  <w:caps w:val="false"/>
                  <w:smallCaps w:val="false"/>
                  <w:color w:val="000000"/>
                  <w:spacing w:val="0"/>
                </w:rPr>
                <w:t>        </w:t>
              </w:r>
            </w:hyperlink>
            <w:hyperlink w:anchor="BSB-88_262026162315497">
              <w:r>
                <w:rPr>
                  <w:rStyle w:val="InternetLink"/>
                </w:rPr>
                <w:t>Effectiveness of Registration Statement</w:t>
              </w:r>
            </w:hyperlink>
            <w:hyperlink w:anchor="BSB-88_262026162315497">
              <w:r>
                <w:rPr>
                  <w:rStyle w:val="InternetLink"/>
                </w:rPr>
                <w:t>.</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widowControl/>
              <w:bidi w:val="0"/>
              <w:spacing w:before="0" w:after="283"/>
              <w:ind w:left="0" w:right="0" w:hanging="0"/>
              <w:jc w:val="left"/>
              <w:rPr/>
            </w:pPr>
            <w:r>
              <w:rPr/>
              <w:t>             </w:t>
            </w:r>
            <w:hyperlink w:anchor="BSB-89_262026162335614">
              <w:r>
                <w:rPr>
                  <w:rStyle w:val="InternetLink"/>
                </w:rPr>
                <w:t>6.2</w:t>
              </w:r>
            </w:hyperlink>
            <w:hyperlink w:anchor="BSB-02_262026141927418">
              <w:r>
                <w:rPr>
                  <w:rStyle w:val="InternetLink"/>
                  <w:caps w:val="false"/>
                  <w:smallCaps w:val="false"/>
                  <w:color w:val="000000"/>
                  <w:spacing w:val="0"/>
                </w:rPr>
                <w:t>        </w:t>
              </w:r>
            </w:hyperlink>
            <w:hyperlink w:anchor="BSB-89_262026162335614">
              <w:r>
                <w:rPr>
                  <w:rStyle w:val="InternetLink"/>
                </w:rPr>
                <w:t>No Restraints</w:t>
              </w:r>
            </w:hyperlink>
            <w:hyperlink w:anchor="BSB-89_262026162335614">
              <w:r>
                <w:rPr>
                  <w:rStyle w:val="InternetLink"/>
                </w:rPr>
                <w:t>.</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widowControl/>
              <w:bidi w:val="0"/>
              <w:spacing w:before="0" w:after="283"/>
              <w:ind w:left="0" w:right="0" w:hanging="0"/>
              <w:jc w:val="left"/>
              <w:rPr/>
            </w:pPr>
            <w:r>
              <w:rPr/>
              <w:t>             </w:t>
            </w:r>
            <w:hyperlink w:anchor="BSB-90_262026162347782">
              <w:r>
                <w:rPr>
                  <w:rStyle w:val="InternetLink"/>
                </w:rPr>
                <w:t>6.3</w:t>
              </w:r>
            </w:hyperlink>
            <w:hyperlink w:anchor="BSB-02_262026141927418">
              <w:r>
                <w:rPr>
                  <w:rStyle w:val="InternetLink"/>
                  <w:caps w:val="false"/>
                  <w:smallCaps w:val="false"/>
                  <w:color w:val="000000"/>
                  <w:spacing w:val="0"/>
                </w:rPr>
                <w:t>        </w:t>
              </w:r>
            </w:hyperlink>
            <w:hyperlink w:anchor="BSB-90_262026162347782">
              <w:r>
                <w:rPr>
                  <w:rStyle w:val="InternetLink"/>
                </w:rPr>
                <w:t>Stockholder Approval</w:t>
              </w:r>
            </w:hyperlink>
            <w:hyperlink w:anchor="BSB-90_262026162347782">
              <w:r>
                <w:rPr>
                  <w:rStyle w:val="InternetLink"/>
                </w:rPr>
                <w:t>.</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widowControl/>
              <w:bidi w:val="0"/>
              <w:spacing w:before="0" w:after="283"/>
              <w:ind w:left="0" w:right="0" w:hanging="0"/>
              <w:jc w:val="left"/>
              <w:rPr/>
            </w:pPr>
            <w:r>
              <w:rPr/>
              <w:t>             </w:t>
            </w:r>
            <w:hyperlink w:anchor="BSB-91_262026162413741">
              <w:r>
                <w:rPr>
                  <w:rStyle w:val="InternetLink"/>
                </w:rPr>
                <w:t>6.4</w:t>
              </w:r>
            </w:hyperlink>
            <w:hyperlink w:anchor="BSB-02_262026141927418">
              <w:r>
                <w:rPr>
                  <w:rStyle w:val="InternetLink"/>
                  <w:caps w:val="false"/>
                  <w:smallCaps w:val="false"/>
                  <w:color w:val="000000"/>
                  <w:spacing w:val="0"/>
                </w:rPr>
                <w:t>        </w:t>
              </w:r>
            </w:hyperlink>
            <w:hyperlink w:anchor="BSB-91_262026162413741">
              <w:r>
                <w:rPr>
                  <w:rStyle w:val="InternetLink"/>
                </w:rPr>
                <w:t xml:space="preserve">Listing. </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widowControl/>
              <w:bidi w:val="0"/>
              <w:spacing w:before="0" w:after="283"/>
              <w:ind w:left="0" w:right="0" w:hanging="0"/>
              <w:jc w:val="left"/>
              <w:rPr/>
            </w:pPr>
            <w:r>
              <w:rPr/>
              <w:t>             </w:t>
            </w:r>
            <w:hyperlink w:anchor="BSB-92_262026162424815">
              <w:r>
                <w:rPr>
                  <w:rStyle w:val="InternetLink"/>
                </w:rPr>
                <w:t>6.5</w:t>
              </w:r>
            </w:hyperlink>
            <w:hyperlink w:anchor="BSB-02_262026141927418">
              <w:r>
                <w:rPr>
                  <w:rStyle w:val="InternetLink"/>
                  <w:caps w:val="false"/>
                  <w:smallCaps w:val="false"/>
                  <w:color w:val="000000"/>
                  <w:spacing w:val="0"/>
                </w:rPr>
                <w:t>        </w:t>
              </w:r>
            </w:hyperlink>
            <w:hyperlink w:anchor="BSB-92_262026162424815">
              <w:r>
                <w:rPr>
                  <w:rStyle w:val="InternetLink"/>
                </w:rPr>
                <w:t>Financing</w:t>
              </w:r>
            </w:hyperlink>
            <w:hyperlink w:anchor="BSB-92_262026162424815">
              <w:r>
                <w:rPr>
                  <w:rStyle w:val="InternetLink"/>
                </w:rPr>
                <w:t>.</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bidi w:val="0"/>
              <w:spacing w:before="0" w:after="283"/>
              <w:jc w:val="left"/>
              <w:rPr/>
            </w:pPr>
            <w:hyperlink w:anchor="BSB-93_262026162439290">
              <w:r>
                <w:rPr>
                  <w:rStyle w:val="InternetLink"/>
                  <w:b/>
                </w:rPr>
                <w:t>ARTICLE 7 ADDITIONAL CONDITIONS PRECEDENT TO OBLIGATIONS OF PARENT AND MERGER SUB</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widowControl/>
              <w:bidi w:val="0"/>
              <w:spacing w:before="0" w:after="283"/>
              <w:ind w:left="0" w:right="0" w:hanging="0"/>
              <w:jc w:val="left"/>
              <w:rPr/>
            </w:pPr>
            <w:r>
              <w:rPr/>
              <w:t>             </w:t>
            </w:r>
            <w:hyperlink w:anchor="BSB-94_262026162458756">
              <w:r>
                <w:rPr>
                  <w:rStyle w:val="InternetLink"/>
                </w:rPr>
                <w:t>7.1</w:t>
              </w:r>
            </w:hyperlink>
            <w:hyperlink w:anchor="BSB-02_262026141927418">
              <w:r>
                <w:rPr>
                  <w:rStyle w:val="InternetLink"/>
                  <w:caps w:val="false"/>
                  <w:smallCaps w:val="false"/>
                  <w:color w:val="000000"/>
                  <w:spacing w:val="0"/>
                </w:rPr>
                <w:t>        </w:t>
              </w:r>
            </w:hyperlink>
            <w:hyperlink w:anchor="BSB-94_262026162458756">
              <w:r>
                <w:rPr>
                  <w:rStyle w:val="InternetLink"/>
                </w:rPr>
                <w:t>Accuracy of Representations</w:t>
              </w:r>
            </w:hyperlink>
            <w:hyperlink w:anchor="BSB-94_262026162458756">
              <w:r>
                <w:rPr>
                  <w:rStyle w:val="InternetLink"/>
                </w:rPr>
                <w:t>.</w:t>
              </w:r>
            </w:hyperlink>
          </w:p>
        </w:tc>
        <w:tc>
          <w:tcPr>
            <w:tcW w:w="260" w:type="dxa"/>
            <w:tcBorders/>
            <w:vAlign w:val="center"/>
          </w:tcPr>
          <w:p>
            <w:pPr>
              <w:pStyle w:val="TableContents"/>
              <w:bidi w:val="0"/>
              <w:spacing w:before="0" w:after="283"/>
              <w:jc w:val="right"/>
              <w:rPr/>
            </w:pPr>
            <w:r>
              <w:rPr/>
              <w:t>60</w:t>
            </w:r>
          </w:p>
        </w:tc>
      </w:tr>
      <w:tr>
        <w:trPr/>
        <w:tc>
          <w:tcPr>
            <w:tcW w:w="9945" w:type="dxa"/>
            <w:tcBorders/>
            <w:vAlign w:val="center"/>
          </w:tcPr>
          <w:p>
            <w:pPr>
              <w:pStyle w:val="TableContents"/>
              <w:widowControl/>
              <w:bidi w:val="0"/>
              <w:spacing w:before="0" w:after="283"/>
              <w:ind w:left="0" w:right="0" w:hanging="0"/>
              <w:jc w:val="left"/>
              <w:rPr/>
            </w:pPr>
            <w:r>
              <w:rPr/>
              <w:t>             </w:t>
            </w:r>
            <w:hyperlink w:anchor="BSB-95_262026162512508">
              <w:r>
                <w:rPr>
                  <w:rStyle w:val="InternetLink"/>
                </w:rPr>
                <w:t>7.2</w:t>
              </w:r>
            </w:hyperlink>
            <w:hyperlink w:anchor="BSB-02_262026141927418">
              <w:r>
                <w:rPr>
                  <w:rStyle w:val="InternetLink"/>
                  <w:caps w:val="false"/>
                  <w:smallCaps w:val="false"/>
                  <w:color w:val="000000"/>
                  <w:spacing w:val="0"/>
                </w:rPr>
                <w:t>        </w:t>
              </w:r>
            </w:hyperlink>
            <w:hyperlink w:anchor="BSB-95_262026162512508">
              <w:r>
                <w:rPr>
                  <w:rStyle w:val="InternetLink"/>
                </w:rPr>
                <w:t xml:space="preserve">Performance of Covenants. </w:t>
              </w:r>
            </w:hyperlink>
          </w:p>
        </w:tc>
        <w:tc>
          <w:tcPr>
            <w:tcW w:w="260" w:type="dxa"/>
            <w:tcBorders/>
            <w:vAlign w:val="center"/>
          </w:tcPr>
          <w:p>
            <w:pPr>
              <w:pStyle w:val="TableContents"/>
              <w:bidi w:val="0"/>
              <w:spacing w:before="0" w:after="283"/>
              <w:jc w:val="right"/>
              <w:rPr/>
            </w:pPr>
            <w:r>
              <w:rPr/>
              <w:t>61</w:t>
            </w:r>
          </w:p>
        </w:tc>
      </w:tr>
      <w:tr>
        <w:trPr/>
        <w:tc>
          <w:tcPr>
            <w:tcW w:w="9945" w:type="dxa"/>
            <w:tcBorders/>
            <w:vAlign w:val="center"/>
          </w:tcPr>
          <w:p>
            <w:pPr>
              <w:pStyle w:val="TableContents"/>
              <w:widowControl/>
              <w:bidi w:val="0"/>
              <w:spacing w:before="0" w:after="283"/>
              <w:ind w:left="0" w:right="0" w:hanging="0"/>
              <w:jc w:val="left"/>
              <w:rPr/>
            </w:pPr>
            <w:r>
              <w:rPr/>
              <w:t>             </w:t>
            </w:r>
            <w:hyperlink w:anchor="BSB-96_262026162525662">
              <w:r>
                <w:rPr>
                  <w:rStyle w:val="InternetLink"/>
                </w:rPr>
                <w:t>7.3</w:t>
              </w:r>
            </w:hyperlink>
            <w:hyperlink w:anchor="BSB-02_262026141927418">
              <w:r>
                <w:rPr>
                  <w:rStyle w:val="InternetLink"/>
                  <w:caps w:val="false"/>
                  <w:smallCaps w:val="false"/>
                  <w:color w:val="000000"/>
                  <w:spacing w:val="0"/>
                </w:rPr>
                <w:t>        </w:t>
              </w:r>
            </w:hyperlink>
            <w:hyperlink w:anchor="BSB-96_262026162525662">
              <w:r>
                <w:rPr>
                  <w:rStyle w:val="InternetLink"/>
                </w:rPr>
                <w:t>Documents.</w:t>
              </w:r>
            </w:hyperlink>
          </w:p>
        </w:tc>
        <w:tc>
          <w:tcPr>
            <w:tcW w:w="260" w:type="dxa"/>
            <w:tcBorders/>
            <w:vAlign w:val="center"/>
          </w:tcPr>
          <w:p>
            <w:pPr>
              <w:pStyle w:val="TableContents"/>
              <w:bidi w:val="0"/>
              <w:spacing w:before="0" w:after="283"/>
              <w:jc w:val="right"/>
              <w:rPr/>
            </w:pPr>
            <w:r>
              <w:rPr/>
              <w:t>61</w:t>
            </w:r>
          </w:p>
        </w:tc>
      </w:tr>
      <w:tr>
        <w:trPr/>
        <w:tc>
          <w:tcPr>
            <w:tcW w:w="9945" w:type="dxa"/>
            <w:tcBorders/>
            <w:vAlign w:val="center"/>
          </w:tcPr>
          <w:p>
            <w:pPr>
              <w:pStyle w:val="TableContents"/>
              <w:widowControl/>
              <w:bidi w:val="0"/>
              <w:spacing w:before="0" w:after="283"/>
              <w:ind w:left="0" w:right="0" w:hanging="0"/>
              <w:jc w:val="left"/>
              <w:rPr/>
            </w:pPr>
            <w:r>
              <w:rPr/>
              <w:t>             </w:t>
            </w:r>
            <w:hyperlink w:anchor="BSB-97_262026162540342">
              <w:r>
                <w:rPr>
                  <w:rStyle w:val="InternetLink"/>
                </w:rPr>
                <w:t>7.4</w:t>
              </w:r>
            </w:hyperlink>
            <w:hyperlink w:anchor="BSB-02_262026141927418">
              <w:r>
                <w:rPr>
                  <w:rStyle w:val="InternetLink"/>
                  <w:caps w:val="false"/>
                  <w:smallCaps w:val="false"/>
                  <w:color w:val="000000"/>
                  <w:spacing w:val="0"/>
                </w:rPr>
                <w:t>        </w:t>
              </w:r>
            </w:hyperlink>
            <w:hyperlink w:anchor="BSB-97_262026162540342">
              <w:r>
                <w:rPr>
                  <w:rStyle w:val="InternetLink"/>
                </w:rPr>
                <w:t xml:space="preserve">No Company Material Adverse Effect. </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98_262026162551214">
              <w:r>
                <w:rPr>
                  <w:rStyle w:val="InternetLink"/>
                </w:rPr>
                <w:t>7.5</w:t>
              </w:r>
            </w:hyperlink>
            <w:hyperlink w:anchor="BSB-02_262026141927418">
              <w:r>
                <w:rPr>
                  <w:rStyle w:val="InternetLink"/>
                  <w:caps w:val="false"/>
                  <w:smallCaps w:val="false"/>
                  <w:color w:val="000000"/>
                  <w:spacing w:val="0"/>
                </w:rPr>
                <w:t>        </w:t>
              </w:r>
            </w:hyperlink>
            <w:hyperlink w:anchor="BSB-98_262026162551214">
              <w:r>
                <w:rPr>
                  <w:rStyle w:val="InternetLink"/>
                </w:rPr>
                <w:t>Termination of Investor Agreements and Seller Debt.</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99_26202616263545">
              <w:r>
                <w:rPr>
                  <w:rStyle w:val="InternetLink"/>
                </w:rPr>
                <w:t>7.6</w:t>
              </w:r>
            </w:hyperlink>
            <w:hyperlink w:anchor="BSB-02_262026141927418">
              <w:r>
                <w:rPr>
                  <w:rStyle w:val="InternetLink"/>
                  <w:caps w:val="false"/>
                  <w:smallCaps w:val="false"/>
                  <w:color w:val="000000"/>
                  <w:spacing w:val="0"/>
                </w:rPr>
                <w:t>        </w:t>
              </w:r>
            </w:hyperlink>
            <w:hyperlink w:anchor="BSB-99_26202616263545">
              <w:r>
                <w:rPr>
                  <w:rStyle w:val="InternetLink"/>
                </w:rPr>
                <w:t>Lock-Up Agreements.</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100_262026162616692">
              <w:r>
                <w:rPr>
                  <w:rStyle w:val="InternetLink"/>
                </w:rPr>
                <w:t>7.7</w:t>
              </w:r>
            </w:hyperlink>
            <w:hyperlink w:anchor="BSB-02_262026141927418">
              <w:r>
                <w:rPr>
                  <w:rStyle w:val="InternetLink"/>
                  <w:caps w:val="false"/>
                  <w:smallCaps w:val="false"/>
                  <w:color w:val="000000"/>
                  <w:spacing w:val="0"/>
                </w:rPr>
                <w:t>        </w:t>
              </w:r>
            </w:hyperlink>
            <w:hyperlink w:anchor="BSB-100_262026162616692">
              <w:r>
                <w:rPr>
                  <w:rStyle w:val="InternetLink"/>
                </w:rPr>
                <w:t>Nasdaq Approval.</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101_262026162627388">
              <w:r>
                <w:rPr>
                  <w:rStyle w:val="InternetLink"/>
                </w:rPr>
                <w:t>7.8</w:t>
              </w:r>
            </w:hyperlink>
            <w:hyperlink w:anchor="BSB-02_262026141927418">
              <w:r>
                <w:rPr>
                  <w:rStyle w:val="InternetLink"/>
                  <w:caps w:val="false"/>
                  <w:smallCaps w:val="false"/>
                  <w:color w:val="000000"/>
                  <w:spacing w:val="0"/>
                </w:rPr>
                <w:t>        </w:t>
              </w:r>
            </w:hyperlink>
            <w:hyperlink w:anchor="BSB-101_262026162627388">
              <w:r>
                <w:rPr>
                  <w:rStyle w:val="InternetLink"/>
                </w:rPr>
                <w:t>Seller Voting Agreement.</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bidi w:val="0"/>
              <w:spacing w:before="0" w:after="283"/>
              <w:jc w:val="left"/>
              <w:rPr/>
            </w:pPr>
            <w:hyperlink w:anchor="BSB-102_262026162651819">
              <w:r>
                <w:rPr>
                  <w:rStyle w:val="InternetLink"/>
                  <w:b/>
                </w:rPr>
                <w:t>ARTICLE 8 ADDITIONAL CONDITIONS PRECEDENT TO OBLIGATIONS OF THE COMPANY</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103_26202616276574">
              <w:r>
                <w:rPr>
                  <w:rStyle w:val="InternetLink"/>
                </w:rPr>
                <w:t>8.1</w:t>
              </w:r>
            </w:hyperlink>
            <w:hyperlink w:anchor="BSB-02_262026141927418">
              <w:r>
                <w:rPr>
                  <w:rStyle w:val="InternetLink"/>
                  <w:caps w:val="false"/>
                  <w:smallCaps w:val="false"/>
                  <w:color w:val="000000"/>
                  <w:spacing w:val="0"/>
                </w:rPr>
                <w:t>        </w:t>
              </w:r>
            </w:hyperlink>
            <w:hyperlink w:anchor="BSB-103_26202616276574">
              <w:r>
                <w:rPr>
                  <w:rStyle w:val="InternetLink"/>
                </w:rPr>
                <w:t>Accuracy of Representations</w:t>
              </w:r>
            </w:hyperlink>
            <w:hyperlink w:anchor="BSB-103_26202616276574">
              <w:r>
                <w:rPr>
                  <w:rStyle w:val="InternetLink"/>
                </w:rPr>
                <w:t>.</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104_262026162717998">
              <w:r>
                <w:rPr>
                  <w:rStyle w:val="InternetLink"/>
                </w:rPr>
                <w:t>8.2</w:t>
              </w:r>
            </w:hyperlink>
            <w:hyperlink w:anchor="BSB-02_262026141927418">
              <w:r>
                <w:rPr>
                  <w:rStyle w:val="InternetLink"/>
                  <w:caps w:val="false"/>
                  <w:smallCaps w:val="false"/>
                  <w:color w:val="000000"/>
                  <w:spacing w:val="0"/>
                </w:rPr>
                <w:t>        </w:t>
              </w:r>
            </w:hyperlink>
            <w:hyperlink w:anchor="BSB-104_262026162717998">
              <w:r>
                <w:rPr>
                  <w:rStyle w:val="InternetLink"/>
                </w:rPr>
                <w:t>Performance of Covenants.</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105_262026162729708">
              <w:r>
                <w:rPr>
                  <w:rStyle w:val="InternetLink"/>
                </w:rPr>
                <w:t>8.3</w:t>
              </w:r>
            </w:hyperlink>
            <w:hyperlink w:anchor="BSB-02_262026141927418">
              <w:r>
                <w:rPr>
                  <w:rStyle w:val="InternetLink"/>
                  <w:caps w:val="false"/>
                  <w:smallCaps w:val="false"/>
                  <w:color w:val="000000"/>
                  <w:spacing w:val="0"/>
                </w:rPr>
                <w:t>        </w:t>
              </w:r>
            </w:hyperlink>
            <w:hyperlink w:anchor="BSB-105_262026162729708">
              <w:r>
                <w:rPr>
                  <w:rStyle w:val="InternetLink"/>
                </w:rPr>
                <w:t>Documents.</w:t>
              </w:r>
            </w:hyperlink>
          </w:p>
        </w:tc>
        <w:tc>
          <w:tcPr>
            <w:tcW w:w="260" w:type="dxa"/>
            <w:tcBorders/>
            <w:vAlign w:val="center"/>
          </w:tcPr>
          <w:p>
            <w:pPr>
              <w:pStyle w:val="TableContents"/>
              <w:bidi w:val="0"/>
              <w:spacing w:before="0" w:after="283"/>
              <w:jc w:val="right"/>
              <w:rPr/>
            </w:pPr>
            <w:r>
              <w:rPr/>
              <w:t>62</w:t>
            </w:r>
          </w:p>
        </w:tc>
      </w:tr>
      <w:tr>
        <w:trPr/>
        <w:tc>
          <w:tcPr>
            <w:tcW w:w="9945" w:type="dxa"/>
            <w:tcBorders/>
            <w:vAlign w:val="center"/>
          </w:tcPr>
          <w:p>
            <w:pPr>
              <w:pStyle w:val="TableContents"/>
              <w:widowControl/>
              <w:bidi w:val="0"/>
              <w:spacing w:before="0" w:after="283"/>
              <w:ind w:left="0" w:right="0" w:hanging="0"/>
              <w:jc w:val="left"/>
              <w:rPr/>
            </w:pPr>
            <w:r>
              <w:rPr/>
              <w:t>             </w:t>
            </w:r>
            <w:hyperlink w:anchor="BSB-106_26202616274413">
              <w:r>
                <w:rPr>
                  <w:rStyle w:val="InternetLink"/>
                </w:rPr>
                <w:t>8.4</w:t>
              </w:r>
            </w:hyperlink>
            <w:hyperlink w:anchor="BSB-02_262026141927418">
              <w:r>
                <w:rPr>
                  <w:rStyle w:val="InternetLink"/>
                  <w:caps w:val="false"/>
                  <w:smallCaps w:val="false"/>
                  <w:color w:val="000000"/>
                  <w:spacing w:val="0"/>
                </w:rPr>
                <w:t>        </w:t>
              </w:r>
            </w:hyperlink>
            <w:hyperlink w:anchor="BSB-106_26202616274413">
              <w:r>
                <w:rPr>
                  <w:rStyle w:val="InternetLink"/>
                </w:rPr>
                <w:t>Board of Directors.</w:t>
              </w:r>
            </w:hyperlink>
          </w:p>
        </w:tc>
        <w:tc>
          <w:tcPr>
            <w:tcW w:w="260" w:type="dxa"/>
            <w:tcBorders/>
            <w:vAlign w:val="center"/>
          </w:tcPr>
          <w:p>
            <w:pPr>
              <w:pStyle w:val="TableContents"/>
              <w:bidi w:val="0"/>
              <w:spacing w:before="0" w:after="283"/>
              <w:jc w:val="right"/>
              <w:rPr/>
            </w:pPr>
            <w:r>
              <w:rPr/>
              <w:t>63</w:t>
            </w:r>
          </w:p>
        </w:tc>
      </w:tr>
      <w:tr>
        <w:trPr/>
        <w:tc>
          <w:tcPr>
            <w:tcW w:w="9945" w:type="dxa"/>
            <w:tcBorders/>
            <w:vAlign w:val="center"/>
          </w:tcPr>
          <w:p>
            <w:pPr>
              <w:pStyle w:val="TableContents"/>
              <w:widowControl/>
              <w:bidi w:val="0"/>
              <w:spacing w:before="0" w:after="283"/>
              <w:ind w:left="0" w:right="0" w:hanging="0"/>
              <w:jc w:val="left"/>
              <w:rPr/>
            </w:pPr>
            <w:r>
              <w:rPr/>
              <w:t>             </w:t>
            </w:r>
            <w:hyperlink w:anchor="BSB-107_262026162825531">
              <w:r>
                <w:rPr>
                  <w:rStyle w:val="InternetLink"/>
                </w:rPr>
                <w:t>8.5</w:t>
              </w:r>
            </w:hyperlink>
            <w:hyperlink w:anchor="BSB-02_262026141927418">
              <w:r>
                <w:rPr>
                  <w:rStyle w:val="InternetLink"/>
                  <w:caps w:val="false"/>
                  <w:smallCaps w:val="false"/>
                  <w:color w:val="000000"/>
                  <w:spacing w:val="0"/>
                </w:rPr>
                <w:t>        </w:t>
              </w:r>
            </w:hyperlink>
            <w:hyperlink w:anchor="BSB-107_262026162825531">
              <w:r>
                <w:rPr>
                  <w:rStyle w:val="InternetLink"/>
                </w:rPr>
                <w:t>No Parent Material Adverse Effect.</w:t>
              </w:r>
            </w:hyperlink>
          </w:p>
        </w:tc>
        <w:tc>
          <w:tcPr>
            <w:tcW w:w="260" w:type="dxa"/>
            <w:tcBorders/>
            <w:vAlign w:val="center"/>
          </w:tcPr>
          <w:p>
            <w:pPr>
              <w:pStyle w:val="TableContents"/>
              <w:bidi w:val="0"/>
              <w:spacing w:before="0" w:after="283"/>
              <w:jc w:val="right"/>
              <w:rPr/>
            </w:pPr>
            <w:r>
              <w:rPr/>
              <w:t>63</w:t>
            </w:r>
          </w:p>
        </w:tc>
      </w:tr>
      <w:tr>
        <w:trPr/>
        <w:tc>
          <w:tcPr>
            <w:tcW w:w="9945" w:type="dxa"/>
            <w:tcBorders/>
            <w:vAlign w:val="center"/>
          </w:tcPr>
          <w:p>
            <w:pPr>
              <w:pStyle w:val="TableContents"/>
              <w:widowControl/>
              <w:bidi w:val="0"/>
              <w:spacing w:before="0" w:after="283"/>
              <w:ind w:left="0" w:right="0" w:hanging="0"/>
              <w:jc w:val="left"/>
              <w:rPr/>
            </w:pPr>
            <w:r>
              <w:rPr/>
              <w:t>             </w:t>
            </w:r>
            <w:hyperlink w:anchor="BSB-108_262026162836111">
              <w:r>
                <w:rPr>
                  <w:rStyle w:val="InternetLink"/>
                </w:rPr>
                <w:t>8.6</w:t>
              </w:r>
            </w:hyperlink>
            <w:hyperlink w:anchor="BSB-02_262026141927418">
              <w:r>
                <w:rPr>
                  <w:rStyle w:val="InternetLink"/>
                  <w:caps w:val="false"/>
                  <w:smallCaps w:val="false"/>
                  <w:color w:val="000000"/>
                  <w:spacing w:val="0"/>
                </w:rPr>
                <w:t>        </w:t>
              </w:r>
            </w:hyperlink>
            <w:hyperlink w:anchor="BSB-108_262026162836111">
              <w:r>
                <w:rPr>
                  <w:rStyle w:val="InternetLink"/>
                </w:rPr>
                <w:t>Parent Net Cash Requirement</w:t>
              </w:r>
            </w:hyperlink>
            <w:hyperlink w:anchor="BSB-108_262026162836111">
              <w:r>
                <w:rPr>
                  <w:rStyle w:val="InternetLink"/>
                </w:rPr>
                <w:t>.</w:t>
              </w:r>
            </w:hyperlink>
          </w:p>
        </w:tc>
        <w:tc>
          <w:tcPr>
            <w:tcW w:w="260" w:type="dxa"/>
            <w:tcBorders/>
            <w:vAlign w:val="center"/>
          </w:tcPr>
          <w:p>
            <w:pPr>
              <w:pStyle w:val="TableContents"/>
              <w:bidi w:val="0"/>
              <w:spacing w:before="0" w:after="283"/>
              <w:jc w:val="right"/>
              <w:rPr/>
            </w:pPr>
            <w:r>
              <w:rPr/>
              <w:t>63</w:t>
            </w:r>
          </w:p>
        </w:tc>
      </w:tr>
      <w:tr>
        <w:trPr/>
        <w:tc>
          <w:tcPr>
            <w:tcW w:w="9945" w:type="dxa"/>
            <w:tcBorders/>
            <w:vAlign w:val="center"/>
          </w:tcPr>
          <w:p>
            <w:pPr>
              <w:pStyle w:val="TableContents"/>
              <w:widowControl/>
              <w:bidi w:val="0"/>
              <w:spacing w:before="0" w:after="283"/>
              <w:ind w:left="0" w:right="0" w:hanging="0"/>
              <w:jc w:val="left"/>
              <w:rPr/>
            </w:pPr>
            <w:r>
              <w:rPr/>
              <w:t>             </w:t>
            </w:r>
            <w:hyperlink w:anchor="BSB-109_262026162847637">
              <w:r>
                <w:rPr>
                  <w:rStyle w:val="InternetLink"/>
                </w:rPr>
                <w:t>8.7</w:t>
              </w:r>
            </w:hyperlink>
            <w:hyperlink w:anchor="BSB-02_262026141927418">
              <w:r>
                <w:rPr>
                  <w:rStyle w:val="InternetLink"/>
                  <w:caps w:val="false"/>
                  <w:smallCaps w:val="false"/>
                  <w:color w:val="000000"/>
                  <w:spacing w:val="0"/>
                </w:rPr>
                <w:t>        </w:t>
              </w:r>
            </w:hyperlink>
            <w:hyperlink w:anchor="BSB-109_262026162847637">
              <w:r>
                <w:rPr>
                  <w:rStyle w:val="InternetLink"/>
                </w:rPr>
                <w:t>Nasdaq Approval</w:t>
              </w:r>
            </w:hyperlink>
            <w:hyperlink w:anchor="BSB-109_262026162847637">
              <w:r>
                <w:rPr>
                  <w:rStyle w:val="InternetLink"/>
                </w:rPr>
                <w:t>.</w:t>
              </w:r>
            </w:hyperlink>
          </w:p>
        </w:tc>
        <w:tc>
          <w:tcPr>
            <w:tcW w:w="260" w:type="dxa"/>
            <w:tcBorders/>
            <w:vAlign w:val="center"/>
          </w:tcPr>
          <w:p>
            <w:pPr>
              <w:pStyle w:val="TableContents"/>
              <w:bidi w:val="0"/>
              <w:spacing w:before="0" w:after="283"/>
              <w:jc w:val="right"/>
              <w:rPr/>
            </w:pPr>
            <w:r>
              <w:rPr/>
              <w:t>63</w:t>
            </w:r>
          </w:p>
        </w:tc>
      </w:tr>
      <w:tr>
        <w:trPr/>
        <w:tc>
          <w:tcPr>
            <w:tcW w:w="9945" w:type="dxa"/>
            <w:tcBorders/>
            <w:vAlign w:val="center"/>
          </w:tcPr>
          <w:p>
            <w:pPr>
              <w:pStyle w:val="TableContents"/>
              <w:widowControl/>
              <w:bidi w:val="0"/>
              <w:spacing w:before="0" w:after="283"/>
              <w:ind w:left="0" w:right="0" w:hanging="0"/>
              <w:jc w:val="left"/>
              <w:rPr/>
            </w:pPr>
            <w:r>
              <w:rPr/>
              <w:t>             </w:t>
            </w:r>
            <w:hyperlink w:anchor="BSB-110_26202616291852">
              <w:r>
                <w:rPr>
                  <w:rStyle w:val="InternetLink"/>
                </w:rPr>
                <w:t>8.8</w:t>
              </w:r>
            </w:hyperlink>
            <w:hyperlink w:anchor="BSB-02_262026141927418">
              <w:r>
                <w:rPr>
                  <w:rStyle w:val="InternetLink"/>
                  <w:caps w:val="false"/>
                  <w:smallCaps w:val="false"/>
                  <w:color w:val="000000"/>
                  <w:spacing w:val="0"/>
                </w:rPr>
                <w:t>        </w:t>
              </w:r>
            </w:hyperlink>
            <w:hyperlink w:anchor="BSB-110_26202616291852">
              <w:r>
                <w:rPr>
                  <w:rStyle w:val="InternetLink"/>
                </w:rPr>
                <w:t>Seller Voting Agreement.</w:t>
              </w:r>
            </w:hyperlink>
          </w:p>
        </w:tc>
        <w:tc>
          <w:tcPr>
            <w:tcW w:w="260" w:type="dxa"/>
            <w:tcBorders/>
            <w:vAlign w:val="center"/>
          </w:tcPr>
          <w:p>
            <w:pPr>
              <w:pStyle w:val="TableContents"/>
              <w:bidi w:val="0"/>
              <w:spacing w:before="0" w:after="283"/>
              <w:jc w:val="right"/>
              <w:rPr/>
            </w:pPr>
            <w:r>
              <w:rPr/>
              <w:t>63</w:t>
            </w:r>
          </w:p>
        </w:tc>
      </w:tr>
      <w:tr>
        <w:trPr/>
        <w:tc>
          <w:tcPr>
            <w:tcW w:w="9945" w:type="dxa"/>
            <w:tcBorders/>
            <w:vAlign w:val="center"/>
          </w:tcPr>
          <w:p>
            <w:pPr>
              <w:pStyle w:val="TableContents"/>
              <w:bidi w:val="0"/>
              <w:spacing w:before="0" w:after="283"/>
              <w:jc w:val="left"/>
              <w:rPr/>
            </w:pPr>
            <w:hyperlink w:anchor="BSB-111_262026162914118">
              <w:r>
                <w:rPr>
                  <w:rStyle w:val="InternetLink"/>
                  <w:b/>
                </w:rPr>
                <w:t>ARTICLE 9 TERMINATION</w:t>
              </w:r>
            </w:hyperlink>
          </w:p>
        </w:tc>
        <w:tc>
          <w:tcPr>
            <w:tcW w:w="260" w:type="dxa"/>
            <w:tcBorders/>
            <w:vAlign w:val="center"/>
          </w:tcPr>
          <w:p>
            <w:pPr>
              <w:pStyle w:val="TableContents"/>
              <w:bidi w:val="0"/>
              <w:spacing w:before="0" w:after="283"/>
              <w:jc w:val="right"/>
              <w:rPr/>
            </w:pPr>
            <w:r>
              <w:rPr/>
              <w:t>63</w:t>
            </w:r>
          </w:p>
        </w:tc>
      </w:tr>
      <w:tr>
        <w:trPr/>
        <w:tc>
          <w:tcPr>
            <w:tcW w:w="9945" w:type="dxa"/>
            <w:tcBorders/>
            <w:vAlign w:val="center"/>
          </w:tcPr>
          <w:p>
            <w:pPr>
              <w:pStyle w:val="TableContents"/>
              <w:widowControl/>
              <w:bidi w:val="0"/>
              <w:spacing w:before="0" w:after="283"/>
              <w:ind w:left="0" w:right="0" w:hanging="0"/>
              <w:jc w:val="left"/>
              <w:rPr/>
            </w:pPr>
            <w:r>
              <w:rPr/>
              <w:t>             </w:t>
            </w:r>
            <w:hyperlink w:anchor="BSB-112_262026162926495">
              <w:r>
                <w:rPr>
                  <w:rStyle w:val="InternetLink"/>
                </w:rPr>
                <w:t>9.1</w:t>
              </w:r>
            </w:hyperlink>
            <w:hyperlink w:anchor="BSB-02_262026141927418">
              <w:r>
                <w:rPr>
                  <w:rStyle w:val="InternetLink"/>
                  <w:caps w:val="false"/>
                  <w:smallCaps w:val="false"/>
                  <w:color w:val="000000"/>
                  <w:spacing w:val="0"/>
                </w:rPr>
                <w:t>        </w:t>
              </w:r>
            </w:hyperlink>
            <w:hyperlink w:anchor="BSB-112_262026162926495">
              <w:r>
                <w:rPr>
                  <w:rStyle w:val="InternetLink"/>
                </w:rPr>
                <w:t>Termination</w:t>
              </w:r>
            </w:hyperlink>
            <w:hyperlink w:anchor="BSB-112_262026162926495">
              <w:r>
                <w:rPr>
                  <w:rStyle w:val="InternetLink"/>
                </w:rPr>
                <w:t>.</w:t>
              </w:r>
            </w:hyperlink>
          </w:p>
        </w:tc>
        <w:tc>
          <w:tcPr>
            <w:tcW w:w="260" w:type="dxa"/>
            <w:tcBorders/>
            <w:vAlign w:val="center"/>
          </w:tcPr>
          <w:p>
            <w:pPr>
              <w:pStyle w:val="TableContents"/>
              <w:bidi w:val="0"/>
              <w:spacing w:before="0" w:after="283"/>
              <w:jc w:val="right"/>
              <w:rPr/>
            </w:pPr>
            <w:r>
              <w:rPr/>
              <w:t>63</w:t>
            </w:r>
          </w:p>
        </w:tc>
      </w:tr>
      <w:tr>
        <w:trPr/>
        <w:tc>
          <w:tcPr>
            <w:tcW w:w="9945" w:type="dxa"/>
            <w:tcBorders/>
            <w:vAlign w:val="center"/>
          </w:tcPr>
          <w:p>
            <w:pPr>
              <w:pStyle w:val="TableContents"/>
              <w:widowControl/>
              <w:bidi w:val="0"/>
              <w:spacing w:before="0" w:after="283"/>
              <w:ind w:left="0" w:right="0" w:hanging="0"/>
              <w:jc w:val="left"/>
              <w:rPr/>
            </w:pPr>
            <w:r>
              <w:rPr/>
              <w:t>             </w:t>
            </w:r>
            <w:hyperlink w:anchor="BSB-113_262026162945799">
              <w:r>
                <w:rPr>
                  <w:rStyle w:val="InternetLink"/>
                </w:rPr>
                <w:t>9.2</w:t>
              </w:r>
            </w:hyperlink>
            <w:hyperlink w:anchor="BSB-02_262026141927418">
              <w:r>
                <w:rPr>
                  <w:rStyle w:val="InternetLink"/>
                  <w:caps w:val="false"/>
                  <w:smallCaps w:val="false"/>
                  <w:color w:val="000000"/>
                  <w:spacing w:val="0"/>
                </w:rPr>
                <w:t>        </w:t>
              </w:r>
            </w:hyperlink>
            <w:hyperlink w:anchor="BSB-113_262026162945799">
              <w:r>
                <w:rPr>
                  <w:rStyle w:val="InternetLink"/>
                </w:rPr>
                <w:t xml:space="preserve">Effect of Termination. </w:t>
              </w:r>
            </w:hyperlink>
          </w:p>
        </w:tc>
        <w:tc>
          <w:tcPr>
            <w:tcW w:w="260" w:type="dxa"/>
            <w:tcBorders/>
            <w:vAlign w:val="center"/>
          </w:tcPr>
          <w:p>
            <w:pPr>
              <w:pStyle w:val="TableContents"/>
              <w:bidi w:val="0"/>
              <w:spacing w:before="0" w:after="283"/>
              <w:jc w:val="right"/>
              <w:rPr/>
            </w:pPr>
            <w:r>
              <w:rPr/>
              <w:t>64</w:t>
            </w:r>
          </w:p>
        </w:tc>
      </w:tr>
      <w:tr>
        <w:trPr/>
        <w:tc>
          <w:tcPr>
            <w:tcW w:w="9945" w:type="dxa"/>
            <w:tcBorders/>
            <w:vAlign w:val="center"/>
          </w:tcPr>
          <w:p>
            <w:pPr>
              <w:pStyle w:val="TableContents"/>
              <w:widowControl/>
              <w:bidi w:val="0"/>
              <w:spacing w:before="0" w:after="283"/>
              <w:ind w:left="0" w:right="0" w:hanging="0"/>
              <w:jc w:val="left"/>
              <w:rPr/>
            </w:pPr>
            <w:r>
              <w:rPr/>
              <w:t>             </w:t>
            </w:r>
            <w:hyperlink w:anchor="BSB-114_262026162957854">
              <w:r>
                <w:rPr>
                  <w:rStyle w:val="InternetLink"/>
                </w:rPr>
                <w:t>9.3</w:t>
              </w:r>
            </w:hyperlink>
            <w:hyperlink w:anchor="BSB-02_262026141927418">
              <w:r>
                <w:rPr>
                  <w:rStyle w:val="InternetLink"/>
                  <w:caps w:val="false"/>
                  <w:smallCaps w:val="false"/>
                  <w:color w:val="000000"/>
                  <w:spacing w:val="0"/>
                </w:rPr>
                <w:t>        </w:t>
              </w:r>
            </w:hyperlink>
            <w:hyperlink w:anchor="BSB-114_262026162957854">
              <w:r>
                <w:rPr>
                  <w:rStyle w:val="InternetLink"/>
                </w:rPr>
                <w:t>Expenses</w:t>
              </w:r>
            </w:hyperlink>
            <w:hyperlink w:anchor="BSB-114_262026162957854">
              <w:r>
                <w:rPr>
                  <w:rStyle w:val="InternetLink"/>
                </w:rPr>
                <w:t>.</w:t>
              </w:r>
            </w:hyperlink>
          </w:p>
        </w:tc>
        <w:tc>
          <w:tcPr>
            <w:tcW w:w="260" w:type="dxa"/>
            <w:tcBorders/>
            <w:vAlign w:val="center"/>
          </w:tcPr>
          <w:p>
            <w:pPr>
              <w:pStyle w:val="TableContents"/>
              <w:bidi w:val="0"/>
              <w:spacing w:before="0" w:after="283"/>
              <w:jc w:val="right"/>
              <w:rPr/>
            </w:pPr>
            <w:r>
              <w:rPr/>
              <w:t>64</w:t>
            </w:r>
          </w:p>
        </w:tc>
      </w:tr>
      <w:tr>
        <w:trPr/>
        <w:tc>
          <w:tcPr>
            <w:tcW w:w="9945" w:type="dxa"/>
            <w:tcBorders/>
            <w:vAlign w:val="center"/>
          </w:tcPr>
          <w:p>
            <w:pPr>
              <w:pStyle w:val="TableContents"/>
              <w:bidi w:val="0"/>
              <w:spacing w:before="0" w:after="283"/>
              <w:jc w:val="left"/>
              <w:rPr/>
            </w:pPr>
            <w:hyperlink w:anchor="BSB-115_26202616308816">
              <w:r>
                <w:rPr>
                  <w:rStyle w:val="InternetLink"/>
                  <w:b/>
                </w:rPr>
                <w:t>ARTICLE 10 MISCELLANEOUS PROVISIONS</w:t>
              </w:r>
            </w:hyperlink>
          </w:p>
        </w:tc>
        <w:tc>
          <w:tcPr>
            <w:tcW w:w="260" w:type="dxa"/>
            <w:tcBorders/>
            <w:vAlign w:val="center"/>
          </w:tcPr>
          <w:p>
            <w:pPr>
              <w:pStyle w:val="TableContents"/>
              <w:bidi w:val="0"/>
              <w:spacing w:before="0" w:after="283"/>
              <w:jc w:val="right"/>
              <w:rPr/>
            </w:pPr>
            <w:r>
              <w:rPr/>
              <w:t>65</w:t>
            </w:r>
          </w:p>
        </w:tc>
      </w:tr>
      <w:tr>
        <w:trPr/>
        <w:tc>
          <w:tcPr>
            <w:tcW w:w="9945" w:type="dxa"/>
            <w:tcBorders/>
            <w:vAlign w:val="center"/>
          </w:tcPr>
          <w:p>
            <w:pPr>
              <w:pStyle w:val="TableContents"/>
              <w:widowControl/>
              <w:bidi w:val="0"/>
              <w:spacing w:before="0" w:after="283"/>
              <w:ind w:left="0" w:right="0" w:hanging="0"/>
              <w:jc w:val="left"/>
              <w:rPr/>
            </w:pPr>
            <w:r>
              <w:rPr/>
              <w:t>             </w:t>
            </w:r>
            <w:hyperlink w:anchor="BSB-116_262026163027449">
              <w:r>
                <w:rPr>
                  <w:rStyle w:val="InternetLink"/>
                </w:rPr>
                <w:t>10.1</w:t>
              </w:r>
            </w:hyperlink>
            <w:hyperlink w:anchor="BSB-02_262026141927418">
              <w:r>
                <w:rPr>
                  <w:rStyle w:val="InternetLink"/>
                  <w:caps w:val="false"/>
                  <w:smallCaps w:val="false"/>
                  <w:color w:val="000000"/>
                  <w:spacing w:val="0"/>
                </w:rPr>
                <w:t xml:space="preserve">      </w:t>
              </w:r>
            </w:hyperlink>
            <w:hyperlink w:anchor="BSB-116_262026163027449">
              <w:r>
                <w:rPr>
                  <w:rStyle w:val="InternetLink"/>
                </w:rPr>
                <w:t>Non-Survival of Representations and Warranties.</w:t>
              </w:r>
            </w:hyperlink>
          </w:p>
        </w:tc>
        <w:tc>
          <w:tcPr>
            <w:tcW w:w="260" w:type="dxa"/>
            <w:tcBorders/>
            <w:vAlign w:val="center"/>
          </w:tcPr>
          <w:p>
            <w:pPr>
              <w:pStyle w:val="TableContents"/>
              <w:bidi w:val="0"/>
              <w:spacing w:before="0" w:after="283"/>
              <w:jc w:val="right"/>
              <w:rPr/>
            </w:pPr>
            <w:r>
              <w:rPr/>
              <w:t>65</w:t>
            </w:r>
          </w:p>
        </w:tc>
      </w:tr>
      <w:tr>
        <w:trPr/>
        <w:tc>
          <w:tcPr>
            <w:tcW w:w="9945" w:type="dxa"/>
            <w:tcBorders/>
            <w:vAlign w:val="center"/>
          </w:tcPr>
          <w:p>
            <w:pPr>
              <w:pStyle w:val="TableContents"/>
              <w:widowControl/>
              <w:bidi w:val="0"/>
              <w:spacing w:before="0" w:after="283"/>
              <w:ind w:left="0" w:right="0" w:hanging="0"/>
              <w:jc w:val="left"/>
              <w:rPr/>
            </w:pPr>
            <w:r>
              <w:rPr/>
              <w:t>             </w:t>
            </w:r>
            <w:hyperlink w:anchor="BSB-117_262026163042571">
              <w:r>
                <w:rPr>
                  <w:rStyle w:val="InternetLink"/>
                </w:rPr>
                <w:t>10.2</w:t>
              </w:r>
            </w:hyperlink>
            <w:hyperlink w:anchor="BSB-02_262026141927418">
              <w:r>
                <w:rPr>
                  <w:rStyle w:val="InternetLink"/>
                  <w:caps w:val="false"/>
                  <w:smallCaps w:val="false"/>
                  <w:color w:val="000000"/>
                  <w:spacing w:val="0"/>
                </w:rPr>
                <w:t>      </w:t>
              </w:r>
            </w:hyperlink>
            <w:hyperlink w:anchor="BSB-117_262026163042571">
              <w:r>
                <w:rPr>
                  <w:rStyle w:val="InternetLink"/>
                </w:rPr>
                <w:t>Amendment</w:t>
              </w:r>
            </w:hyperlink>
            <w:hyperlink w:anchor="BSB-117_262026163042571">
              <w:r>
                <w:rPr>
                  <w:rStyle w:val="InternetLink"/>
                </w:rPr>
                <w:t>.</w:t>
              </w:r>
            </w:hyperlink>
          </w:p>
        </w:tc>
        <w:tc>
          <w:tcPr>
            <w:tcW w:w="260" w:type="dxa"/>
            <w:tcBorders/>
            <w:vAlign w:val="center"/>
          </w:tcPr>
          <w:p>
            <w:pPr>
              <w:pStyle w:val="TableContents"/>
              <w:bidi w:val="0"/>
              <w:spacing w:before="0" w:after="283"/>
              <w:jc w:val="right"/>
              <w:rPr/>
            </w:pPr>
            <w:r>
              <w:rPr/>
              <w:t>65</w:t>
            </w:r>
          </w:p>
        </w:tc>
      </w:tr>
      <w:tr>
        <w:trPr/>
        <w:tc>
          <w:tcPr>
            <w:tcW w:w="9945" w:type="dxa"/>
            <w:tcBorders/>
            <w:vAlign w:val="center"/>
          </w:tcPr>
          <w:p>
            <w:pPr>
              <w:pStyle w:val="TableContents"/>
              <w:widowControl/>
              <w:bidi w:val="0"/>
              <w:spacing w:before="0" w:after="283"/>
              <w:ind w:left="0" w:right="0" w:hanging="0"/>
              <w:jc w:val="left"/>
              <w:rPr/>
            </w:pPr>
            <w:r>
              <w:rPr/>
              <w:t>             </w:t>
            </w:r>
            <w:hyperlink w:anchor="BSB-118_262026163054461">
              <w:r>
                <w:rPr>
                  <w:rStyle w:val="InternetLink"/>
                </w:rPr>
                <w:t>10.3</w:t>
              </w:r>
            </w:hyperlink>
            <w:hyperlink w:anchor="BSB-02_262026141927418">
              <w:r>
                <w:rPr>
                  <w:rStyle w:val="InternetLink"/>
                  <w:caps w:val="false"/>
                  <w:smallCaps w:val="false"/>
                  <w:color w:val="000000"/>
                  <w:spacing w:val="0"/>
                </w:rPr>
                <w:t>      </w:t>
              </w:r>
            </w:hyperlink>
            <w:hyperlink w:anchor="BSB-118_262026163054461">
              <w:r>
                <w:rPr>
                  <w:rStyle w:val="InternetLink"/>
                </w:rPr>
                <w:t>Waiver.</w:t>
              </w:r>
            </w:hyperlink>
          </w:p>
        </w:tc>
        <w:tc>
          <w:tcPr>
            <w:tcW w:w="260" w:type="dxa"/>
            <w:tcBorders/>
            <w:vAlign w:val="center"/>
          </w:tcPr>
          <w:p>
            <w:pPr>
              <w:pStyle w:val="TableContents"/>
              <w:bidi w:val="0"/>
              <w:spacing w:before="0" w:after="283"/>
              <w:jc w:val="right"/>
              <w:rPr/>
            </w:pPr>
            <w:r>
              <w:rPr/>
              <w:t>65</w:t>
            </w:r>
          </w:p>
        </w:tc>
      </w:tr>
      <w:tr>
        <w:trPr/>
        <w:tc>
          <w:tcPr>
            <w:tcW w:w="9945" w:type="dxa"/>
            <w:tcBorders/>
            <w:vAlign w:val="center"/>
          </w:tcPr>
          <w:p>
            <w:pPr>
              <w:pStyle w:val="TableContents"/>
              <w:widowControl/>
              <w:bidi w:val="0"/>
              <w:spacing w:before="0" w:after="283"/>
              <w:ind w:left="0" w:right="0" w:hanging="0"/>
              <w:jc w:val="left"/>
              <w:rPr/>
            </w:pPr>
            <w:r>
              <w:rPr/>
              <w:t>             </w:t>
            </w:r>
            <w:hyperlink w:anchor="BSB-119_26202616317558">
              <w:r>
                <w:rPr>
                  <w:rStyle w:val="InternetLink"/>
                </w:rPr>
                <w:t>10.4</w:t>
              </w:r>
            </w:hyperlink>
            <w:hyperlink w:anchor="BSB-02_262026141927418">
              <w:r>
                <w:rPr>
                  <w:rStyle w:val="InternetLink"/>
                  <w:caps w:val="false"/>
                  <w:smallCaps w:val="false"/>
                  <w:color w:val="000000"/>
                  <w:spacing w:val="0"/>
                </w:rPr>
                <w:t>      </w:t>
              </w:r>
            </w:hyperlink>
            <w:hyperlink w:anchor="BSB-119_26202616317558">
              <w:r>
                <w:rPr>
                  <w:rStyle w:val="InternetLink"/>
                </w:rPr>
                <w:t>Entire Agreement; Counterparts; Electronic Delivery</w:t>
              </w:r>
            </w:hyperlink>
            <w:hyperlink w:anchor="BSB-119_26202616317558">
              <w:r>
                <w:rPr>
                  <w:rStyle w:val="InternetLink"/>
                </w:rPr>
                <w:t>.</w:t>
              </w:r>
            </w:hyperlink>
          </w:p>
        </w:tc>
        <w:tc>
          <w:tcPr>
            <w:tcW w:w="260" w:type="dxa"/>
            <w:tcBorders/>
            <w:vAlign w:val="center"/>
          </w:tcPr>
          <w:p>
            <w:pPr>
              <w:pStyle w:val="TableContents"/>
              <w:bidi w:val="0"/>
              <w:spacing w:before="0" w:after="283"/>
              <w:jc w:val="right"/>
              <w:rPr/>
            </w:pPr>
            <w:r>
              <w:rPr/>
              <w:t>65</w:t>
            </w:r>
          </w:p>
        </w:tc>
      </w:tr>
      <w:tr>
        <w:trPr/>
        <w:tc>
          <w:tcPr>
            <w:tcW w:w="9945" w:type="dxa"/>
            <w:tcBorders/>
            <w:vAlign w:val="center"/>
          </w:tcPr>
          <w:p>
            <w:pPr>
              <w:pStyle w:val="TableContents"/>
              <w:widowControl/>
              <w:bidi w:val="0"/>
              <w:spacing w:before="0" w:after="283"/>
              <w:ind w:left="0" w:right="0" w:hanging="0"/>
              <w:jc w:val="left"/>
              <w:rPr/>
            </w:pPr>
            <w:r>
              <w:rPr/>
              <w:t>             </w:t>
            </w:r>
            <w:hyperlink w:anchor="BSB-120_262026163120744">
              <w:r>
                <w:rPr>
                  <w:rStyle w:val="InternetLink"/>
                </w:rPr>
                <w:t>10.5</w:t>
              </w:r>
            </w:hyperlink>
            <w:hyperlink w:anchor="BSB-02_262026141927418">
              <w:r>
                <w:rPr>
                  <w:rStyle w:val="InternetLink"/>
                  <w:caps w:val="false"/>
                  <w:smallCaps w:val="false"/>
                  <w:color w:val="000000"/>
                  <w:spacing w:val="0"/>
                </w:rPr>
                <w:t>      </w:t>
              </w:r>
            </w:hyperlink>
            <w:hyperlink w:anchor="BSB-120_262026163120744">
              <w:r>
                <w:rPr>
                  <w:rStyle w:val="InternetLink"/>
                </w:rPr>
                <w:t>Applicable Law; Jurisdiction.</w:t>
              </w:r>
            </w:hyperlink>
          </w:p>
        </w:tc>
        <w:tc>
          <w:tcPr>
            <w:tcW w:w="260" w:type="dxa"/>
            <w:tcBorders/>
            <w:vAlign w:val="center"/>
          </w:tcPr>
          <w:p>
            <w:pPr>
              <w:pStyle w:val="TableContents"/>
              <w:bidi w:val="0"/>
              <w:spacing w:before="0" w:after="283"/>
              <w:jc w:val="right"/>
              <w:rPr/>
            </w:pPr>
            <w:r>
              <w:rPr/>
              <w:t>65</w:t>
            </w:r>
          </w:p>
        </w:tc>
      </w:tr>
      <w:tr>
        <w:trPr/>
        <w:tc>
          <w:tcPr>
            <w:tcW w:w="9945" w:type="dxa"/>
            <w:tcBorders/>
            <w:vAlign w:val="center"/>
          </w:tcPr>
          <w:p>
            <w:pPr>
              <w:pStyle w:val="TableContents"/>
              <w:widowControl/>
              <w:bidi w:val="0"/>
              <w:spacing w:before="0" w:after="283"/>
              <w:ind w:left="0" w:right="0" w:hanging="0"/>
              <w:jc w:val="left"/>
              <w:rPr/>
            </w:pPr>
            <w:r>
              <w:rPr/>
              <w:t>             </w:t>
            </w:r>
            <w:hyperlink w:anchor="B127_262026213727513">
              <w:r>
                <w:rPr>
                  <w:rStyle w:val="InternetLink"/>
                </w:rPr>
                <w:t>10.6</w:t>
              </w:r>
            </w:hyperlink>
            <w:hyperlink w:anchor="BSB-02_262026141927418">
              <w:r>
                <w:rPr>
                  <w:rStyle w:val="InternetLink"/>
                  <w:caps w:val="false"/>
                  <w:smallCaps w:val="false"/>
                  <w:color w:val="000000"/>
                  <w:spacing w:val="0"/>
                </w:rPr>
                <w:t>      </w:t>
              </w:r>
            </w:hyperlink>
            <w:hyperlink w:anchor="B127_262026213727513">
              <w:r>
                <w:rPr>
                  <w:rStyle w:val="InternetLink"/>
                </w:rPr>
                <w:t xml:space="preserve">Assignability; No Third-Party Beneficiaries. </w:t>
              </w:r>
            </w:hyperlink>
          </w:p>
        </w:tc>
        <w:tc>
          <w:tcPr>
            <w:tcW w:w="260" w:type="dxa"/>
            <w:tcBorders/>
            <w:vAlign w:val="center"/>
          </w:tcPr>
          <w:p>
            <w:pPr>
              <w:pStyle w:val="TableContents"/>
              <w:bidi w:val="0"/>
              <w:spacing w:before="0" w:after="283"/>
              <w:jc w:val="right"/>
              <w:rPr/>
            </w:pPr>
            <w:r>
              <w:rPr/>
              <w:t>66</w:t>
            </w:r>
          </w:p>
        </w:tc>
      </w:tr>
      <w:tr>
        <w:trPr/>
        <w:tc>
          <w:tcPr>
            <w:tcW w:w="9945" w:type="dxa"/>
            <w:tcBorders/>
            <w:vAlign w:val="center"/>
          </w:tcPr>
          <w:p>
            <w:pPr>
              <w:pStyle w:val="TableContents"/>
              <w:widowControl/>
              <w:bidi w:val="0"/>
              <w:spacing w:before="0" w:after="283"/>
              <w:ind w:left="0" w:right="0" w:hanging="0"/>
              <w:jc w:val="left"/>
              <w:rPr/>
            </w:pPr>
            <w:r>
              <w:rPr/>
              <w:t>             </w:t>
            </w:r>
            <w:hyperlink w:anchor="BSB-122_262026163158211">
              <w:r>
                <w:rPr>
                  <w:rStyle w:val="InternetLink"/>
                </w:rPr>
                <w:t>10.7</w:t>
              </w:r>
            </w:hyperlink>
            <w:hyperlink w:anchor="BSB-02_262026141927418">
              <w:r>
                <w:rPr>
                  <w:rStyle w:val="InternetLink"/>
                  <w:caps w:val="false"/>
                  <w:smallCaps w:val="false"/>
                  <w:color w:val="000000"/>
                  <w:spacing w:val="0"/>
                </w:rPr>
                <w:t>      </w:t>
              </w:r>
            </w:hyperlink>
            <w:hyperlink w:anchor="BSB-122_262026163158211">
              <w:r>
                <w:rPr>
                  <w:rStyle w:val="InternetLink"/>
                </w:rPr>
                <w:t>Notices.</w:t>
              </w:r>
            </w:hyperlink>
          </w:p>
        </w:tc>
        <w:tc>
          <w:tcPr>
            <w:tcW w:w="260" w:type="dxa"/>
            <w:tcBorders/>
            <w:vAlign w:val="center"/>
          </w:tcPr>
          <w:p>
            <w:pPr>
              <w:pStyle w:val="TableContents"/>
              <w:bidi w:val="0"/>
              <w:spacing w:before="0" w:after="283"/>
              <w:jc w:val="right"/>
              <w:rPr/>
            </w:pPr>
            <w:r>
              <w:rPr/>
              <w:t>66</w:t>
            </w:r>
          </w:p>
        </w:tc>
      </w:tr>
      <w:tr>
        <w:trPr/>
        <w:tc>
          <w:tcPr>
            <w:tcW w:w="9945" w:type="dxa"/>
            <w:tcBorders/>
            <w:vAlign w:val="center"/>
          </w:tcPr>
          <w:p>
            <w:pPr>
              <w:pStyle w:val="TableContents"/>
              <w:widowControl/>
              <w:bidi w:val="0"/>
              <w:spacing w:before="0" w:after="283"/>
              <w:ind w:left="0" w:right="0" w:hanging="0"/>
              <w:jc w:val="left"/>
              <w:rPr/>
            </w:pPr>
            <w:r>
              <w:rPr/>
              <w:t>             </w:t>
            </w:r>
            <w:hyperlink w:anchor="BSB-123_262026163214249">
              <w:r>
                <w:rPr>
                  <w:rStyle w:val="InternetLink"/>
                </w:rPr>
                <w:t>10.8</w:t>
              </w:r>
            </w:hyperlink>
            <w:hyperlink w:anchor="BSB-02_262026141927418">
              <w:r>
                <w:rPr>
                  <w:rStyle w:val="InternetLink"/>
                  <w:caps w:val="false"/>
                  <w:smallCaps w:val="false"/>
                  <w:color w:val="000000"/>
                  <w:spacing w:val="0"/>
                </w:rPr>
                <w:t>      </w:t>
              </w:r>
            </w:hyperlink>
            <w:hyperlink w:anchor="BSB-123_262026163214249">
              <w:r>
                <w:rPr>
                  <w:rStyle w:val="InternetLink"/>
                </w:rPr>
                <w:t>Cooperation</w:t>
              </w:r>
            </w:hyperlink>
            <w:hyperlink w:anchor="BSB-123_262026163214249">
              <w:r>
                <w:rPr>
                  <w:rStyle w:val="InternetLink"/>
                </w:rPr>
                <w:t>.</w:t>
              </w:r>
            </w:hyperlink>
          </w:p>
        </w:tc>
        <w:tc>
          <w:tcPr>
            <w:tcW w:w="260" w:type="dxa"/>
            <w:tcBorders/>
            <w:vAlign w:val="center"/>
          </w:tcPr>
          <w:p>
            <w:pPr>
              <w:pStyle w:val="TableContents"/>
              <w:bidi w:val="0"/>
              <w:spacing w:before="0" w:after="283"/>
              <w:jc w:val="right"/>
              <w:rPr/>
            </w:pPr>
            <w:r>
              <w:rPr/>
              <w:t>67</w:t>
            </w:r>
          </w:p>
        </w:tc>
      </w:tr>
      <w:tr>
        <w:trPr/>
        <w:tc>
          <w:tcPr>
            <w:tcW w:w="9945" w:type="dxa"/>
            <w:tcBorders/>
            <w:vAlign w:val="center"/>
          </w:tcPr>
          <w:p>
            <w:pPr>
              <w:pStyle w:val="TableContents"/>
              <w:widowControl/>
              <w:bidi w:val="0"/>
              <w:spacing w:before="0" w:after="283"/>
              <w:ind w:left="0" w:right="0" w:hanging="0"/>
              <w:jc w:val="left"/>
              <w:rPr/>
            </w:pPr>
            <w:r>
              <w:rPr/>
              <w:t>             </w:t>
            </w:r>
            <w:hyperlink w:anchor="BSB-124_262026163224603">
              <w:r>
                <w:rPr>
                  <w:rStyle w:val="InternetLink"/>
                </w:rPr>
                <w:t>10.9</w:t>
              </w:r>
            </w:hyperlink>
            <w:hyperlink w:anchor="BSB-02_262026141927418">
              <w:r>
                <w:rPr>
                  <w:rStyle w:val="InternetLink"/>
                  <w:caps w:val="false"/>
                  <w:smallCaps w:val="false"/>
                  <w:color w:val="000000"/>
                  <w:spacing w:val="0"/>
                </w:rPr>
                <w:t>      </w:t>
              </w:r>
            </w:hyperlink>
            <w:hyperlink w:anchor="BSB-124_262026163224603">
              <w:r>
                <w:rPr>
                  <w:rStyle w:val="InternetLink"/>
                </w:rPr>
                <w:t>Severability</w:t>
              </w:r>
            </w:hyperlink>
            <w:hyperlink w:anchor="BSB-124_262026163224603">
              <w:r>
                <w:rPr>
                  <w:rStyle w:val="InternetLink"/>
                </w:rPr>
                <w:t>.</w:t>
              </w:r>
            </w:hyperlink>
          </w:p>
        </w:tc>
        <w:tc>
          <w:tcPr>
            <w:tcW w:w="260" w:type="dxa"/>
            <w:tcBorders/>
            <w:vAlign w:val="center"/>
          </w:tcPr>
          <w:p>
            <w:pPr>
              <w:pStyle w:val="TableContents"/>
              <w:bidi w:val="0"/>
              <w:spacing w:before="0" w:after="283"/>
              <w:jc w:val="right"/>
              <w:rPr/>
            </w:pPr>
            <w:r>
              <w:rPr/>
              <w:t>67</w:t>
            </w:r>
          </w:p>
        </w:tc>
      </w:tr>
      <w:tr>
        <w:trPr/>
        <w:tc>
          <w:tcPr>
            <w:tcW w:w="9945" w:type="dxa"/>
            <w:tcBorders/>
            <w:vAlign w:val="center"/>
          </w:tcPr>
          <w:p>
            <w:pPr>
              <w:pStyle w:val="TableContents"/>
              <w:widowControl/>
              <w:bidi w:val="0"/>
              <w:spacing w:before="0" w:after="283"/>
              <w:ind w:left="0" w:right="0" w:hanging="0"/>
              <w:jc w:val="left"/>
              <w:rPr/>
            </w:pPr>
            <w:r>
              <w:rPr/>
              <w:t>             </w:t>
            </w:r>
            <w:hyperlink w:anchor="BSB-125_262026163235289">
              <w:r>
                <w:rPr>
                  <w:rStyle w:val="InternetLink"/>
                </w:rPr>
                <w:t>10.10</w:t>
              </w:r>
            </w:hyperlink>
            <w:hyperlink w:anchor="BSB-02_262026141927418">
              <w:r>
                <w:rPr>
                  <w:rStyle w:val="InternetLink"/>
                  <w:caps w:val="false"/>
                  <w:smallCaps w:val="false"/>
                  <w:color w:val="000000"/>
                  <w:spacing w:val="0"/>
                </w:rPr>
                <w:t xml:space="preserve">    </w:t>
              </w:r>
            </w:hyperlink>
            <w:hyperlink w:anchor="BSB-125_262026163235289">
              <w:r>
                <w:rPr>
                  <w:rStyle w:val="InternetLink"/>
                </w:rPr>
                <w:t>Other Remedies; Specific Performance</w:t>
              </w:r>
            </w:hyperlink>
            <w:hyperlink w:anchor="BSB-125_262026163235289">
              <w:r>
                <w:rPr>
                  <w:rStyle w:val="InternetLink"/>
                </w:rPr>
                <w:t>.</w:t>
              </w:r>
            </w:hyperlink>
          </w:p>
        </w:tc>
        <w:tc>
          <w:tcPr>
            <w:tcW w:w="260" w:type="dxa"/>
            <w:tcBorders/>
            <w:vAlign w:val="center"/>
          </w:tcPr>
          <w:p>
            <w:pPr>
              <w:pStyle w:val="TableContents"/>
              <w:bidi w:val="0"/>
              <w:spacing w:before="0" w:after="283"/>
              <w:jc w:val="right"/>
              <w:rPr/>
            </w:pPr>
            <w:r>
              <w:rPr/>
              <w:t>67</w:t>
            </w:r>
          </w:p>
        </w:tc>
      </w:tr>
      <w:tr>
        <w:trPr/>
        <w:tc>
          <w:tcPr>
            <w:tcW w:w="9945" w:type="dxa"/>
            <w:tcBorders/>
            <w:vAlign w:val="center"/>
          </w:tcPr>
          <w:p>
            <w:pPr>
              <w:pStyle w:val="TableContents"/>
              <w:widowControl/>
              <w:bidi w:val="0"/>
              <w:spacing w:before="0" w:after="283"/>
              <w:ind w:left="0" w:right="0" w:hanging="0"/>
              <w:jc w:val="left"/>
              <w:rPr/>
            </w:pPr>
            <w:r>
              <w:rPr/>
              <w:t>             </w:t>
            </w:r>
            <w:hyperlink w:anchor="BSB-126_262026163256446">
              <w:r>
                <w:rPr>
                  <w:rStyle w:val="InternetLink"/>
                </w:rPr>
                <w:t>10.11</w:t>
              </w:r>
            </w:hyperlink>
            <w:hyperlink w:anchor="BSB-02_262026141927418">
              <w:r>
                <w:rPr>
                  <w:rStyle w:val="InternetLink"/>
                  <w:caps w:val="false"/>
                  <w:smallCaps w:val="false"/>
                  <w:color w:val="000000"/>
                  <w:spacing w:val="0"/>
                </w:rPr>
                <w:t xml:space="preserve">    </w:t>
              </w:r>
            </w:hyperlink>
            <w:hyperlink w:anchor="BSB-126_262026163256446">
              <w:r>
                <w:rPr>
                  <w:rStyle w:val="InternetLink"/>
                </w:rPr>
                <w:t>Construction.</w:t>
              </w:r>
            </w:hyperlink>
          </w:p>
        </w:tc>
        <w:tc>
          <w:tcPr>
            <w:tcW w:w="260" w:type="dxa"/>
            <w:tcBorders/>
            <w:vAlign w:val="center"/>
          </w:tcPr>
          <w:p>
            <w:pPr>
              <w:pStyle w:val="TableContents"/>
              <w:bidi w:val="0"/>
              <w:spacing w:before="0" w:after="283"/>
              <w:jc w:val="right"/>
              <w:rPr/>
            </w:pPr>
            <w:r>
              <w:rPr/>
              <w:t>68</w:t>
            </w:r>
          </w:p>
        </w:tc>
      </w:tr>
    </w:tbl>
    <w:p>
      <w:pPr>
        <w:pStyle w:val="TextBody"/>
        <w:bidi w:val="0"/>
        <w:spacing w:before="100" w:after="100"/>
        <w:ind w:left="0" w:right="0" w:hanging="0"/>
        <w:jc w:val="left"/>
        <w:rPr>
          <w:rFonts w:ascii="Times New Roman" w:hAnsi="Times New Roman"/>
          <w:b/>
          <w:spacing w:val="-2"/>
          <w:sz w:val="20"/>
        </w:rPr>
      </w:pPr>
      <w:r>
        <w:rPr>
          <w:rFonts w:ascii="Times New Roman" w:hAnsi="Times New Roman"/>
          <w:b/>
          <w:spacing w:val="-2"/>
          <w:sz w:val="20"/>
        </w:rPr>
        <w:t>Schedules:</w:t>
      </w:r>
    </w:p>
    <w:p>
      <w:pPr>
        <w:pStyle w:val="TextBody"/>
        <w:bidi w:val="0"/>
        <w:spacing w:before="0" w:after="0"/>
        <w:ind w:left="0" w:right="0" w:hanging="0"/>
        <w:jc w:val="left"/>
        <w:rPr>
          <w:rFonts w:ascii="times new roman;times" w:hAnsi="times new roman;times"/>
          <w:sz w:val="20"/>
        </w:rPr>
      </w:pPr>
      <w:r>
        <w:rPr>
          <w:rFonts w:ascii="Times New Roman" w:hAnsi="Times New Roman"/>
          <w:b/>
          <w:sz w:val="20"/>
        </w:rPr>
        <w:t>Schedule</w:t>
      </w:r>
      <w:r>
        <w:rPr>
          <w:rFonts w:ascii="times new roman;times" w:hAnsi="times new roman;times"/>
          <w:sz w:val="20"/>
        </w:rPr>
        <w:t> </w:t>
      </w:r>
      <w:r>
        <w:rPr>
          <w:rFonts w:ascii="Times New Roman" w:hAnsi="Times New Roman"/>
          <w:b/>
          <w:sz w:val="20"/>
        </w:rPr>
        <w:t>5.25</w:t>
      </w:r>
      <w:r>
        <w:rPr>
          <w:rFonts w:ascii="times new roman;times" w:hAnsi="times new roman;times"/>
          <w:sz w:val="20"/>
        </w:rPr>
        <w:t> </w:t>
      </w:r>
      <w:r>
        <w:rPr>
          <w:rFonts w:ascii="Times New Roman" w:hAnsi="Times New Roman"/>
          <w:sz w:val="20"/>
        </w:rPr>
        <w:t>Pre-Existing</w:t>
      </w:r>
      <w:r>
        <w:rPr>
          <w:rFonts w:ascii="times new roman;times" w:hAnsi="times new roman;times"/>
          <w:sz w:val="20"/>
        </w:rPr>
        <w:t> </w:t>
      </w:r>
      <w:r>
        <w:rPr>
          <w:rFonts w:ascii="Times New Roman" w:hAnsi="Times New Roman"/>
          <w:sz w:val="20"/>
        </w:rPr>
        <w:t>Contractual</w:t>
      </w:r>
      <w:r>
        <w:rPr>
          <w:rFonts w:ascii="times new roman;times" w:hAnsi="times new roman;times"/>
          <w:sz w:val="20"/>
        </w:rPr>
        <w:t> </w:t>
      </w:r>
      <w:r>
        <w:rPr>
          <w:rFonts w:ascii="Times New Roman" w:hAnsi="Times New Roman"/>
          <w:sz w:val="20"/>
        </w:rPr>
        <w:t>Obligations</w:t>
      </w:r>
      <w:r>
        <w:rPr>
          <w:rFonts w:ascii="times new roman;times" w:hAnsi="times new roman;times"/>
          <w:sz w:val="20"/>
        </w:rPr>
        <w:t> </w:t>
      </w:r>
      <w:r>
        <w:rPr>
          <w:rFonts w:ascii="Times New Roman" w:hAnsi="Times New Roman"/>
          <w:sz w:val="20"/>
        </w:rPr>
        <w:t>Requiring</w:t>
      </w:r>
      <w:r>
        <w:rPr>
          <w:rFonts w:ascii="times new roman;times" w:hAnsi="times new roman;times"/>
          <w:sz w:val="20"/>
        </w:rPr>
        <w:t> </w:t>
      </w:r>
      <w:r>
        <w:rPr>
          <w:rFonts w:ascii="Times New Roman" w:hAnsi="Times New Roman"/>
          <w:sz w:val="20"/>
        </w:rPr>
        <w:t>Equity</w:t>
      </w:r>
      <w:r>
        <w:rPr>
          <w:rFonts w:ascii="times new roman;times" w:hAnsi="times new roman;times"/>
          <w:spacing w:val="-2"/>
          <w:sz w:val="20"/>
        </w:rPr>
        <w:t> </w:t>
      </w:r>
      <w:r>
        <w:rPr>
          <w:rFonts w:ascii="Times New Roman" w:hAnsi="Times New Roman"/>
          <w:spacing w:val="-2"/>
          <w:sz w:val="20"/>
        </w:rPr>
        <w:t>Issuances</w:t>
      </w:r>
    </w:p>
    <w:p>
      <w:pPr>
        <w:pStyle w:val="TextBody"/>
        <w:bidi w:val="0"/>
        <w:spacing w:before="100" w:after="100"/>
        <w:ind w:left="0" w:right="0" w:hanging="0"/>
        <w:jc w:val="left"/>
        <w:rPr>
          <w:rFonts w:ascii="Times New Roman" w:hAnsi="Times New Roman"/>
          <w:b/>
          <w:spacing w:val="-2"/>
          <w:sz w:val="20"/>
        </w:rPr>
      </w:pPr>
      <w:r>
        <w:rPr>
          <w:rFonts w:ascii="Times New Roman" w:hAnsi="Times New Roman"/>
          <w:b/>
          <w:spacing w:val="-2"/>
          <w:sz w:val="20"/>
        </w:rPr>
        <w:t>Exhibits:</w:t>
      </w:r>
    </w:p>
    <w:p>
      <w:pPr>
        <w:pStyle w:val="TextBody"/>
        <w:bidi w:val="0"/>
        <w:spacing w:before="0" w:after="0"/>
        <w:ind w:left="0" w:right="0" w:hanging="0"/>
        <w:jc w:val="left"/>
        <w:rPr>
          <w:rFonts w:ascii="times new roman;times" w:hAnsi="times new roman;times"/>
          <w:sz w:val="20"/>
        </w:rPr>
      </w:pPr>
      <w:r>
        <w:rPr>
          <w:rFonts w:ascii="Times New Roman" w:hAnsi="Times New Roman"/>
          <w:b/>
          <w:sz w:val="20"/>
        </w:rPr>
        <w:t>Exhibit</w:t>
      </w:r>
      <w:r>
        <w:rPr>
          <w:rFonts w:ascii="times new roman;times" w:hAnsi="times new roman;times"/>
          <w:sz w:val="20"/>
        </w:rPr>
        <w:t> </w:t>
      </w:r>
      <w:r>
        <w:rPr>
          <w:rFonts w:ascii="Times New Roman" w:hAnsi="Times New Roman"/>
          <w:b/>
          <w:spacing w:val="-10"/>
          <w:sz w:val="20"/>
        </w:rPr>
        <w:t>A</w:t>
      </w:r>
      <w:r>
        <w:rPr>
          <w:rFonts w:ascii="times new roman;times" w:hAnsi="times new roman;times"/>
          <w:sz w:val="20"/>
        </w:rPr>
        <w:t>              </w:t>
      </w:r>
      <w:r>
        <w:rPr>
          <w:rFonts w:ascii="Times New Roman" w:hAnsi="Times New Roman"/>
          <w:spacing w:val="-2"/>
          <w:sz w:val="20"/>
        </w:rPr>
        <w:t>Definitions</w:t>
      </w:r>
      <w:r>
        <w:rPr>
          <w:rFonts w:ascii="times new roman;times" w:hAnsi="times new roman;times"/>
          <w:sz w:val="20"/>
        </w:rPr>
        <w:t xml:space="preserve">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widowControl w:val="false"/>
        <w:bidi w:val="0"/>
        <w:spacing w:before="0" w:after="0"/>
        <w:ind w:left="0" w:right="0" w:hanging="0"/>
        <w:jc w:val="left"/>
        <w:rPr>
          <w:rFonts w:ascii="Times New Roman" w:hAnsi="Times New Roman"/>
          <w:sz w:val="10"/>
        </w:rPr>
      </w:pPr>
      <w:r>
        <w:rPr>
          <w:rFonts w:ascii="Times New Roman" w:hAnsi="Times New Roman"/>
          <w:sz w:val="10"/>
        </w:rPr>
      </w:r>
    </w:p>
    <w:tbl>
      <w:tblPr>
        <w:tblW w:w="331" w:type="dxa"/>
        <w:jc w:val="left"/>
        <w:tblInd w:w="0" w:type="dxa"/>
        <w:tblLayout w:type="fixed"/>
        <w:tblCellMar>
          <w:top w:w="0" w:type="dxa"/>
          <w:left w:w="0" w:type="dxa"/>
          <w:bottom w:w="0" w:type="dxa"/>
          <w:right w:w="0" w:type="dxa"/>
        </w:tblCellMar>
      </w:tblPr>
      <w:tblGrid>
        <w:gridCol w:w="331"/>
      </w:tblGrid>
      <w:tr>
        <w:trPr/>
        <w:tc>
          <w:tcPr>
            <w:tcW w:w="331" w:type="dxa"/>
            <w:tcBorders/>
            <w:vAlign w:val="center"/>
          </w:tcPr>
          <w:p>
            <w:pPr>
              <w:pStyle w:val="TableContents"/>
              <w:bidi w:val="0"/>
              <w:spacing w:before="0" w:after="283"/>
              <w:jc w:val="center"/>
              <w:rPr>
                <w:sz w:val="20"/>
              </w:rPr>
            </w:pPr>
            <w:r>
              <w:rPr>
                <w:sz w:val="20"/>
              </w:rPr>
              <w:t>iv</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before="0" w:after="0"/>
        <w:ind w:left="0" w:right="0" w:hanging="0"/>
        <w:jc w:val="left"/>
        <w:rPr>
          <w:rFonts w:ascii="Times New Roman" w:hAnsi="Times New Roman"/>
          <w:sz w:val="10"/>
        </w:rPr>
      </w:pPr>
      <w:r>
        <w:rPr>
          <w:rFonts w:ascii="Times New Roman" w:hAnsi="Times New Roman"/>
          <w:sz w:val="1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0"/>
        <w:ind w:left="0" w:right="0" w:hanging="0"/>
        <w:jc w:val="center"/>
        <w:rPr>
          <w:rFonts w:ascii="times new roman;times" w:hAnsi="times new roman;times"/>
          <w:sz w:val="20"/>
        </w:rPr>
      </w:pPr>
      <w:r>
        <w:rPr>
          <w:rFonts w:ascii="Times New Roman" w:hAnsi="Times New Roman"/>
          <w:b/>
          <w:sz w:val="20"/>
        </w:rPr>
        <w:t>AGREEMENT</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PLAN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MERGER</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b/>
          <w:sz w:val="20"/>
        </w:rPr>
        <w:t>THIS</w:t>
      </w:r>
      <w:r>
        <w:rPr>
          <w:rFonts w:ascii="times new roman;times" w:hAnsi="times new roman;times"/>
          <w:sz w:val="20"/>
        </w:rPr>
        <w:t xml:space="preserve"> </w:t>
      </w:r>
      <w:r>
        <w:rPr>
          <w:rFonts w:ascii="Times New Roman" w:hAnsi="Times New Roman"/>
          <w:b/>
          <w:sz w:val="20"/>
        </w:rPr>
        <w:t>AGREEMENT</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PLAN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MERGER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b/>
          <w:i/>
          <w:sz w:val="20"/>
        </w:rPr>
        <w:t>Agreement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 xml:space="preserve">into as of July 1, 2026, by and among </w:t>
      </w:r>
      <w:r>
        <w:rPr>
          <w:rFonts w:ascii="Times New Roman" w:hAnsi="Times New Roman"/>
          <w:b/>
          <w:sz w:val="20"/>
        </w:rPr>
        <w:t>CLEARONE, INC.</w:t>
      </w:r>
      <w:r>
        <w:rPr>
          <w:rFonts w:ascii="Times New Roman" w:hAnsi="Times New Roman"/>
          <w:sz w:val="20"/>
        </w:rPr>
        <w:t>, a Nevada corporation (“</w:t>
      </w:r>
      <w:r>
        <w:rPr>
          <w:rFonts w:ascii="Times New Roman" w:hAnsi="Times New Roman"/>
          <w:b/>
          <w:i/>
          <w:sz w:val="20"/>
        </w:rPr>
        <w:t>Parent</w:t>
      </w:r>
      <w:r>
        <w:rPr>
          <w:rFonts w:ascii="times new roman;times" w:hAnsi="times new roman;times"/>
          <w:sz w:val="20"/>
        </w:rPr>
        <w:t>”</w:t>
      </w:r>
      <w:r>
        <w:rPr>
          <w:rFonts w:ascii="Times New Roman" w:hAnsi="Times New Roman"/>
          <w:sz w:val="20"/>
        </w:rPr>
        <w:t xml:space="preserve">), </w:t>
      </w:r>
      <w:r>
        <w:rPr>
          <w:rFonts w:ascii="Times New Roman" w:hAnsi="Times New Roman"/>
          <w:b/>
          <w:sz w:val="20"/>
        </w:rPr>
        <w:t>CLRO MERGER SUB, INC.</w:t>
      </w:r>
      <w:r>
        <w:rPr>
          <w:rFonts w:ascii="Times New Roman" w:hAnsi="Times New Roman"/>
          <w:sz w:val="20"/>
        </w:rPr>
        <w:t>, a Delaware corporation incorporated as a wholly-owned subsidiary of Parent (“</w:t>
      </w:r>
      <w:r>
        <w:rPr>
          <w:rFonts w:ascii="Times New Roman" w:hAnsi="Times New Roman"/>
          <w:b/>
          <w:i/>
          <w:sz w:val="20"/>
        </w:rPr>
        <w:t>Merger Sub</w:t>
      </w:r>
      <w:r>
        <w:rPr>
          <w:rFonts w:ascii="times new roman;times" w:hAnsi="times new roman;times"/>
          <w:sz w:val="20"/>
        </w:rPr>
        <w:t>”</w:t>
      </w:r>
      <w:r>
        <w:rPr>
          <w:rFonts w:ascii="Times New Roman" w:hAnsi="Times New Roman"/>
          <w:sz w:val="20"/>
        </w:rPr>
        <w:t xml:space="preserve">), </w:t>
      </w:r>
      <w:r>
        <w:rPr>
          <w:rFonts w:ascii="Times New Roman" w:hAnsi="Times New Roman"/>
          <w:b/>
          <w:sz w:val="20"/>
        </w:rPr>
        <w:t>CORTIGENT, INC.</w:t>
      </w:r>
      <w:r>
        <w:rPr>
          <w:rFonts w:ascii="Times New Roman" w:hAnsi="Times New Roman"/>
          <w:sz w:val="20"/>
        </w:rPr>
        <w:t>, a Delaware corporation (the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xml:space="preserve">) and </w:t>
      </w:r>
      <w:r>
        <w:rPr>
          <w:rFonts w:ascii="Times New Roman" w:hAnsi="Times New Roman"/>
          <w:b/>
          <w:sz w:val="20"/>
        </w:rPr>
        <w:t>VIVANI MEDICAL, INC.</w:t>
      </w:r>
      <w:r>
        <w:rPr>
          <w:rFonts w:ascii="Times New Roman" w:hAnsi="Times New Roman"/>
          <w:sz w:val="20"/>
        </w:rPr>
        <w:t>, a Delaware corporation (“</w:t>
      </w:r>
      <w:r>
        <w:rPr>
          <w:rFonts w:ascii="Times New Roman" w:hAnsi="Times New Roman"/>
          <w:b/>
          <w:i/>
          <w:sz w:val="20"/>
        </w:rPr>
        <w:t>Seller</w:t>
      </w:r>
      <w:r>
        <w:rPr>
          <w:rFonts w:ascii="times new roman;times" w:hAnsi="times new roman;times"/>
          <w:sz w:val="20"/>
        </w:rPr>
        <w:t>”</w:t>
      </w:r>
      <w:r>
        <w:rPr>
          <w:rFonts w:ascii="Times New Roman" w:hAnsi="Times New Roman"/>
          <w:sz w:val="20"/>
        </w:rPr>
        <w:t>). Certain capitalized terms used in this</w:t>
      </w:r>
      <w:r>
        <w:rPr>
          <w:rFonts w:ascii="times new roman;times" w:hAnsi="times new roman;times"/>
          <w:sz w:val="20"/>
        </w:rPr>
        <w:t xml:space="preserve"> </w:t>
      </w:r>
      <w:r>
        <w:rPr>
          <w:rFonts w:ascii="Times New Roman" w:hAnsi="Times New Roman"/>
          <w:sz w:val="20"/>
        </w:rPr>
        <w:t xml:space="preserve">Agreement are defined in </w:t>
      </w:r>
      <w:r>
        <w:rPr>
          <w:rFonts w:ascii="Times New Roman" w:hAnsi="Times New Roman"/>
          <w:sz w:val="20"/>
          <w:u w:val="single"/>
        </w:rPr>
        <w:t>Exhibit A</w:t>
      </w:r>
      <w:r>
        <w:rPr>
          <w:rFonts w:ascii="Times New Roman" w:hAnsi="Times New Roman"/>
          <w:strike w:val="false"/>
          <w:dstrike w:val="false"/>
          <w:sz w:val="20"/>
          <w:u w:val="none"/>
          <w:effect w:val="none"/>
        </w:rPr>
        <w:t>.</w:t>
      </w:r>
    </w:p>
    <w:p>
      <w:pPr>
        <w:pStyle w:val="TextBody"/>
        <w:bidi w:val="0"/>
        <w:spacing w:lineRule="auto" w:line="288" w:before="200" w:after="0"/>
        <w:ind w:left="10" w:right="0" w:hanging="0"/>
        <w:jc w:val="center"/>
        <w:rPr>
          <w:rFonts w:ascii="Times New Roman" w:hAnsi="Times New Roman"/>
          <w:b/>
          <w:spacing w:val="-2"/>
          <w:sz w:val="20"/>
        </w:rPr>
      </w:pPr>
      <w:r>
        <w:rPr>
          <w:rFonts w:ascii="Times New Roman" w:hAnsi="Times New Roman"/>
          <w:b/>
          <w:spacing w:val="-2"/>
          <w:sz w:val="20"/>
        </w:rPr>
        <w:t>RECITALS</w:t>
      </w:r>
    </w:p>
    <w:p>
      <w:pPr>
        <w:pStyle w:val="TextBody"/>
        <w:bidi w:val="0"/>
        <w:spacing w:lineRule="auto" w:line="288" w:before="200" w:after="200"/>
        <w:ind w:left="375" w:right="0" w:firstLine="72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Parent and the Company intend to effect a merger of Merger Sub with and into the 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Merger</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consummation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the Merger, Merger Sub will cease to exist, and the Company will become a wholly-owned subsidiary of </w:t>
      </w:r>
      <w:r>
        <w:rPr>
          <w:rFonts w:ascii="Times New Roman" w:hAnsi="Times New Roman"/>
          <w:spacing w:val="-2"/>
          <w:sz w:val="20"/>
        </w:rPr>
        <w:t>Parent.</w:t>
      </w:r>
    </w:p>
    <w:p>
      <w:pPr>
        <w:pStyle w:val="TextBody"/>
        <w:bidi w:val="0"/>
        <w:spacing w:lineRule="auto" w:line="288" w:before="0" w:after="200"/>
        <w:ind w:left="360" w:right="0" w:firstLine="72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intend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 qualify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reorganization” 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of Section</w:t>
      </w:r>
      <w:r>
        <w:rPr>
          <w:rFonts w:ascii="times new roman;times" w:hAnsi="times new roman;times"/>
          <w:sz w:val="20"/>
        </w:rPr>
        <w:t xml:space="preserve"> </w:t>
      </w:r>
      <w:r>
        <w:rPr>
          <w:rFonts w:ascii="Times New Roman" w:hAnsi="Times New Roman"/>
          <w:sz w:val="20"/>
        </w:rPr>
        <w:t>368(a)</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executing</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adopt</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 “plan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reorganization” 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Treasury</w:t>
      </w:r>
      <w:r>
        <w:rPr>
          <w:rFonts w:ascii="times new roman;times" w:hAnsi="times new roman;times"/>
          <w:sz w:val="20"/>
        </w:rPr>
        <w:t xml:space="preserve"> </w:t>
      </w:r>
      <w:r>
        <w:rPr>
          <w:rFonts w:ascii="Times New Roman" w:hAnsi="Times New Roman"/>
          <w:sz w:val="20"/>
        </w:rPr>
        <w:t>Regulations Sections</w:t>
      </w:r>
      <w:r>
        <w:rPr>
          <w:rFonts w:ascii="times new roman;times" w:hAnsi="times new roman;times"/>
          <w:sz w:val="20"/>
        </w:rPr>
        <w:t xml:space="preserve"> </w:t>
      </w:r>
      <w:r>
        <w:rPr>
          <w:rFonts w:ascii="Times New Roman" w:hAnsi="Times New Roman"/>
          <w:sz w:val="20"/>
        </w:rPr>
        <w:t>1.368-2(g) and</w:t>
      </w:r>
      <w:r>
        <w:rPr>
          <w:rFonts w:ascii="times new roman;times" w:hAnsi="times new roman;times"/>
          <w:sz w:val="20"/>
        </w:rPr>
        <w:t xml:space="preserve"> </w:t>
      </w:r>
      <w:r>
        <w:rPr>
          <w:rFonts w:ascii="Times New Roman" w:hAnsi="Times New Roman"/>
          <w:sz w:val="20"/>
        </w:rPr>
        <w:t>1.368-3, and intend to file the statement required by Treasury Regulations Section 1.368-3(a).</w:t>
      </w:r>
    </w:p>
    <w:p>
      <w:pPr>
        <w:pStyle w:val="TextBody"/>
        <w:bidi w:val="0"/>
        <w:spacing w:lineRule="auto" w:line="288" w:before="0" w:after="200"/>
        <w:ind w:left="375" w:right="0" w:firstLine="72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The Parent Board of Directors has (i) determined that the Contemplated Transactions, including the Merger, the issuance of the Consideration Shares to Seller, the Financing, and the other transactions</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advisable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best</w:t>
      </w:r>
      <w:r>
        <w:rPr>
          <w:rFonts w:ascii="times new roman;times" w:hAnsi="times new roman;times"/>
          <w:sz w:val="20"/>
        </w:rPr>
        <w:t xml:space="preserve"> </w:t>
      </w:r>
      <w:r>
        <w:rPr>
          <w:rFonts w:ascii="Times New Roman" w:hAnsi="Times New Roman"/>
          <w:sz w:val="20"/>
        </w:rPr>
        <w:t>interests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(ii) approved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 the</w:t>
      </w:r>
      <w:r>
        <w:rPr>
          <w:rFonts w:ascii="times new roman;times" w:hAnsi="times new roman;times"/>
          <w:sz w:val="20"/>
        </w:rPr>
        <w:t xml:space="preserve"> </w:t>
      </w:r>
      <w:r>
        <w:rPr>
          <w:rFonts w:ascii="Times New Roman" w:hAnsi="Times New Roman"/>
          <w:sz w:val="20"/>
        </w:rPr>
        <w:t>transactions contemplated hereby, including the</w:t>
      </w:r>
      <w:r>
        <w:rPr>
          <w:rFonts w:ascii="times new roman;times" w:hAnsi="times new roman;times"/>
          <w:sz w:val="20"/>
        </w:rPr>
        <w:t xml:space="preserve"> </w:t>
      </w:r>
      <w:r>
        <w:rPr>
          <w:rFonts w:ascii="Times New Roman" w:hAnsi="Times New Roman"/>
          <w:sz w:val="20"/>
        </w:rPr>
        <w:t>Merger, the issuance</w:t>
      </w:r>
      <w:r>
        <w:rPr>
          <w:rFonts w:ascii="times new roman;times" w:hAnsi="times new roman;times"/>
          <w:sz w:val="20"/>
        </w:rPr>
        <w:t xml:space="preserve"> </w:t>
      </w:r>
      <w:r>
        <w:rPr>
          <w:rFonts w:ascii="Times New Roman" w:hAnsi="Times New Roman"/>
          <w:sz w:val="20"/>
        </w:rPr>
        <w:t>of the Consideration Shares to Seller, the Financing and the other Parent Stockholder Proposals, and (iii) resolved to recommend that Parent’s stockholders approve the Parent Stockholder Proposals in</w:t>
      </w:r>
      <w:r>
        <w:rPr>
          <w:rFonts w:ascii="times new roman;times" w:hAnsi="times new roman;times"/>
          <w:sz w:val="20"/>
        </w:rPr>
        <w:t xml:space="preserve"> </w:t>
      </w:r>
      <w:r>
        <w:rPr>
          <w:rFonts w:ascii="Times New Roman" w:hAnsi="Times New Roman"/>
          <w:sz w:val="20"/>
        </w:rPr>
        <w:t>accordance with this Agreement.</w:t>
      </w:r>
    </w:p>
    <w:p>
      <w:pPr>
        <w:pStyle w:val="TextBody"/>
        <w:bidi w:val="0"/>
        <w:spacing w:lineRule="auto" w:line="288" w:before="0" w:after="200"/>
        <w:ind w:left="405" w:right="0" w:firstLine="72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 Board of Directors of Merger Sub (i) has determined that the Contemplated Transactions, including the Merger, are fair to and in the best interests of Merger Sub and its sole shareholder, (ii) has adopted this</w:t>
      </w:r>
      <w:r>
        <w:rPr>
          <w:rFonts w:ascii="times new roman;times" w:hAnsi="times new roman;times"/>
          <w:sz w:val="20"/>
        </w:rPr>
        <w:t xml:space="preserve"> </w:t>
      </w:r>
      <w:r>
        <w:rPr>
          <w:rFonts w:ascii="Times New Roman" w:hAnsi="Times New Roman"/>
          <w:sz w:val="20"/>
        </w:rPr>
        <w:t>Agreement and approved the Merger and the other transactions contemplated by this</w:t>
      </w:r>
      <w:r>
        <w:rPr>
          <w:rFonts w:ascii="times new roman;times" w:hAnsi="times new roman;times"/>
          <w:sz w:val="20"/>
        </w:rPr>
        <w:t xml:space="preserve"> </w:t>
      </w:r>
      <w:r>
        <w:rPr>
          <w:rFonts w:ascii="Times New Roman" w:hAnsi="Times New Roman"/>
          <w:sz w:val="20"/>
        </w:rPr>
        <w:t>Agreement and has deemed this</w:t>
      </w:r>
      <w:r>
        <w:rPr>
          <w:rFonts w:ascii="times new roman;times" w:hAnsi="times new roman;times"/>
          <w:sz w:val="20"/>
        </w:rPr>
        <w:t xml:space="preserve"> </w:t>
      </w:r>
      <w:r>
        <w:rPr>
          <w:rFonts w:ascii="Times New Roman" w:hAnsi="Times New Roman"/>
          <w:sz w:val="20"/>
        </w:rPr>
        <w:t>Agreement advisable, and (iii) has determined to recommend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shareholder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approve</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thereby</w:t>
      </w:r>
      <w:r>
        <w:rPr>
          <w:rFonts w:ascii="times new roman;times" w:hAnsi="times new roman;times"/>
          <w:sz w:val="20"/>
        </w:rPr>
        <w:t xml:space="preserve"> </w:t>
      </w:r>
      <w:r>
        <w:rPr>
          <w:rFonts w:ascii="Times New Roman" w:hAnsi="Times New Roman"/>
          <w:sz w:val="20"/>
        </w:rPr>
        <w:t>approve the Merger and such other actions as contemplated by this Agreement.</w:t>
      </w:r>
    </w:p>
    <w:p>
      <w:pPr>
        <w:pStyle w:val="TextBody"/>
        <w:bidi w:val="0"/>
        <w:spacing w:lineRule="auto" w:line="288" w:before="0" w:after="200"/>
        <w:ind w:left="405" w:right="0" w:firstLine="72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 including the Merger, are fair to and in the best interests of the Company and its shareholders, (ii) has adopted this</w:t>
      </w:r>
      <w:r>
        <w:rPr>
          <w:rFonts w:ascii="times new roman;times" w:hAnsi="times new roman;times"/>
          <w:sz w:val="20"/>
        </w:rPr>
        <w:t xml:space="preserve"> </w:t>
      </w:r>
      <w:r>
        <w:rPr>
          <w:rFonts w:ascii="Times New Roman" w:hAnsi="Times New Roman"/>
          <w:sz w:val="20"/>
        </w:rPr>
        <w:t>Agreement and approved the Merger and the other transactions contemplated by this Agreement and has deemed this</w:t>
      </w:r>
      <w:r>
        <w:rPr>
          <w:rFonts w:ascii="times new roman;times" w:hAnsi="times new roman;times"/>
          <w:sz w:val="20"/>
        </w:rPr>
        <w:t xml:space="preserve"> </w:t>
      </w:r>
      <w:r>
        <w:rPr>
          <w:rFonts w:ascii="Times New Roman" w:hAnsi="Times New Roman"/>
          <w:sz w:val="20"/>
        </w:rPr>
        <w:t>Agreement advisable, and (iii) has determined to recommend that the shareholders of the Company vote to approve this</w:t>
      </w:r>
      <w:r>
        <w:rPr>
          <w:rFonts w:ascii="times new roman;times" w:hAnsi="times new roman;times"/>
          <w:sz w:val="20"/>
        </w:rPr>
        <w:t xml:space="preserve"> </w:t>
      </w:r>
      <w:r>
        <w:rPr>
          <w:rFonts w:ascii="Times New Roman" w:hAnsi="Times New Roman"/>
          <w:sz w:val="20"/>
        </w:rPr>
        <w:t>Agreement and thereby approve the Merger and such other actions as contemplated by this Agreement.</w:t>
      </w:r>
    </w:p>
    <w:p>
      <w:pPr>
        <w:pStyle w:val="TextBody"/>
        <w:bidi w:val="0"/>
        <w:spacing w:lineRule="auto" w:line="288" w:before="0" w:after="200"/>
        <w:ind w:left="450" w:right="0" w:firstLine="72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In order to induce the Company and Seller to enter into this</w:t>
      </w:r>
      <w:r>
        <w:rPr>
          <w:rFonts w:ascii="times new roman;times" w:hAnsi="times new roman;times"/>
          <w:sz w:val="20"/>
        </w:rPr>
        <w:t xml:space="preserve"> </w:t>
      </w:r>
      <w:r>
        <w:rPr>
          <w:rFonts w:ascii="Times New Roman" w:hAnsi="Times New Roman"/>
          <w:sz w:val="20"/>
        </w:rPr>
        <w:t>Agreement and to cause the Merger to be consummated, the stockholders of Parent listed in Parent Disclosure Schedule, who collectively</w:t>
      </w:r>
      <w:r>
        <w:rPr>
          <w:rFonts w:ascii="times new roman;times" w:hAnsi="times new roman;times"/>
          <w:sz w:val="20"/>
        </w:rPr>
        <w:t xml:space="preserve"> </w:t>
      </w:r>
      <w:r>
        <w:rPr>
          <w:rFonts w:ascii="Times New Roman" w:hAnsi="Times New Roman"/>
          <w:sz w:val="20"/>
        </w:rPr>
        <w:t>own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50.1%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executing</w:t>
      </w:r>
      <w:r>
        <w:rPr>
          <w:rFonts w:ascii="times new roman;times" w:hAnsi="times new roman;times"/>
          <w:sz w:val="20"/>
        </w:rPr>
        <w:t xml:space="preserve"> </w:t>
      </w:r>
      <w:r>
        <w:rPr>
          <w:rFonts w:ascii="Times New Roman" w:hAnsi="Times New Roman"/>
          <w:sz w:val="20"/>
        </w:rPr>
        <w:t>voting agreements in favor of the Company and Seller concurrently with the execution and delivery of this Agreement in a form to be mutually agreed to by Parent and Seller (the “</w:t>
      </w:r>
      <w:r>
        <w:rPr>
          <w:rFonts w:ascii="Times New Roman" w:hAnsi="Times New Roman"/>
          <w:b/>
          <w:i/>
          <w:sz w:val="20"/>
        </w:rPr>
        <w:t>Parent Voting</w:t>
      </w:r>
      <w:r>
        <w:rPr>
          <w:rFonts w:ascii="times new roman;times" w:hAnsi="times new roman;times"/>
          <w:sz w:val="20"/>
        </w:rPr>
        <w:t xml:space="preserve"> </w:t>
      </w:r>
      <w:r>
        <w:rPr>
          <w:rFonts w:ascii="Times New Roman" w:hAnsi="Times New Roman"/>
          <w:b/>
          <w:i/>
          <w:sz w:val="20"/>
        </w:rPr>
        <w:t>Agreements</w:t>
      </w:r>
      <w:r>
        <w:rPr>
          <w:rFonts w:ascii="times new roman;times" w:hAnsi="times new roman;times"/>
          <w:sz w:val="20"/>
        </w:rPr>
        <w:t>”</w:t>
      </w:r>
      <w:r>
        <w:rPr>
          <w:rFonts w:ascii="Times New Roman" w:hAnsi="Times New Roman"/>
          <w:sz w:val="20"/>
        </w:rPr>
        <w:t>).</w:t>
      </w:r>
    </w:p>
    <w:p>
      <w:pPr>
        <w:pStyle w:val="TextBody"/>
        <w:bidi w:val="0"/>
        <w:spacing w:lineRule="auto" w:line="288" w:before="0" w:after="200"/>
        <w:ind w:left="420" w:right="0" w:firstLine="72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In order to induce Parent to enter into this</w:t>
      </w:r>
      <w:r>
        <w:rPr>
          <w:rFonts w:ascii="times new roman;times" w:hAnsi="times new roman;times"/>
          <w:sz w:val="20"/>
        </w:rPr>
        <w:t xml:space="preserve"> </w:t>
      </w:r>
      <w:r>
        <w:rPr>
          <w:rFonts w:ascii="Times New Roman" w:hAnsi="Times New Roman"/>
          <w:sz w:val="20"/>
        </w:rPr>
        <w:t>Agreement and to cause the Merger to be consummated,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executing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delivering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lock-up</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favor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concurrently</w:t>
      </w:r>
      <w:r>
        <w:rPr>
          <w:rFonts w:ascii="times new roman;times" w:hAnsi="times new roman;times"/>
          <w:sz w:val="20"/>
        </w:rPr>
        <w:t xml:space="preserve"> </w:t>
      </w:r>
      <w:r>
        <w:rPr>
          <w:rFonts w:ascii="Times New Roman" w:hAnsi="Times New Roman"/>
          <w:sz w:val="20"/>
        </w:rPr>
        <w:t>with the</w:t>
      </w:r>
      <w:r>
        <w:rPr>
          <w:rFonts w:ascii="times new roman;times" w:hAnsi="times new roman;times"/>
          <w:sz w:val="20"/>
        </w:rPr>
        <w:t xml:space="preserve"> </w:t>
      </w:r>
      <w:r>
        <w:rPr>
          <w:rFonts w:ascii="Times New Roman" w:hAnsi="Times New Roman"/>
          <w:sz w:val="20"/>
        </w:rPr>
        <w:t>execution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delivery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in a</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mutually</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 (the “</w:t>
      </w:r>
      <w:r>
        <w:rPr>
          <w:rFonts w:ascii="Times New Roman" w:hAnsi="Times New Roman"/>
          <w:b/>
          <w:i/>
          <w:sz w:val="20"/>
        </w:rPr>
        <w:t>Lock-up Agreement</w:t>
      </w:r>
      <w:r>
        <w:rPr>
          <w:rFonts w:ascii="times new roman;times" w:hAnsi="times new roman;times"/>
          <w:sz w:val="20"/>
        </w:rPr>
        <w:t>”</w:t>
      </w:r>
      <w:r>
        <w:rPr>
          <w:rFonts w:ascii="Times New Roman" w:hAnsi="Times New Roman"/>
          <w:sz w:val="20"/>
        </w:rPr>
        <w:t>), pursuant to which 50% of the Consideration Shares will be subject to a contractual</w:t>
      </w:r>
      <w:r>
        <w:rPr>
          <w:rFonts w:ascii="times new roman;times" w:hAnsi="times new roman;times"/>
          <w:sz w:val="20"/>
        </w:rPr>
        <w:t xml:space="preserve"> </w:t>
      </w:r>
      <w:r>
        <w:rPr>
          <w:rFonts w:ascii="Times New Roman" w:hAnsi="Times New Roman"/>
          <w:sz w:val="20"/>
        </w:rPr>
        <w:t>lock-up</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year</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50%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will be subject to a contractual lock-up for two (2) years following the Closing Date.</w:t>
      </w:r>
    </w:p>
    <w:p>
      <w:pPr>
        <w:pStyle w:val="TextBody"/>
        <w:bidi w:val="0"/>
        <w:spacing w:lineRule="auto" w:line="288" w:before="200" w:after="0"/>
        <w:ind w:left="0" w:right="435" w:firstLine="72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In order to induce Parent and the Pre-Closing Parent Stockholders to enter into this Agreement and to cause the Merger to be consummated, Seller is executing and delivering a voting agreement in favor of the Pre-Closing Parent Stockholders concurrently with the Closing in a form to be mutually</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Seller</w:t>
      </w:r>
      <w:r>
        <w:rPr>
          <w:rFonts w:ascii="times new roman;times" w:hAnsi="times new roman;times"/>
          <w:sz w:val="20"/>
        </w:rPr>
        <w:t xml:space="preserve"> </w:t>
      </w:r>
      <w:r>
        <w:rPr>
          <w:rFonts w:ascii="Times New Roman" w:hAnsi="Times New Roman"/>
          <w:b/>
          <w:i/>
          <w:sz w:val="20"/>
        </w:rPr>
        <w:t>Voting</w:t>
      </w:r>
      <w:r>
        <w:rPr>
          <w:rFonts w:ascii="times new roman;times" w:hAnsi="times new roman;times"/>
          <w:sz w:val="20"/>
        </w:rPr>
        <w:t xml:space="preserve"> </w:t>
      </w:r>
      <w:r>
        <w:rPr>
          <w:rFonts w:ascii="Times New Roman" w:hAnsi="Times New Roman"/>
          <w:b/>
          <w:i/>
          <w:sz w:val="20"/>
        </w:rPr>
        <w:t>Agreement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 xml:space="preserve">agrees to vote its shares of Parent Common Stock in support of the Pre-Closing Parent Stockholder Board Seat and the equity moratorium protections during the Equity Moratorium Period, and the Pre-Closing Parent Stockholders agree to vote their shares in support of the Seller Directors during the Equity Moratorium </w:t>
      </w:r>
      <w:r>
        <w:rPr>
          <w:rFonts w:ascii="Times New Roman" w:hAnsi="Times New Roman"/>
          <w:spacing w:val="-2"/>
          <w:sz w:val="20"/>
        </w:rPr>
        <w:t>Period.</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jc w:val="center"/>
        <w:rPr/>
      </w:pPr>
      <w:r>
        <w:rPr/>
      </w:r>
    </w:p>
    <w:p>
      <w:pPr>
        <w:pStyle w:val="TextBody"/>
        <w:bidi w:val="0"/>
        <w:spacing w:lineRule="auto" w:line="288"/>
        <w:jc w:val="center"/>
        <w:rPr/>
      </w:pPr>
      <w:r>
        <w:rPr/>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42" w:before="0" w:after="200"/>
        <w:ind w:left="495" w:right="0" w:firstLine="72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Company Capital Stock, shall approve this</w:t>
      </w:r>
      <w:r>
        <w:rPr>
          <w:rFonts w:ascii="times new roman;times" w:hAnsi="times new roman;times"/>
          <w:sz w:val="20"/>
        </w:rPr>
        <w:t xml:space="preserve"> </w:t>
      </w:r>
      <w:r>
        <w:rPr>
          <w:rFonts w:ascii="Times New Roman" w:hAnsi="Times New Roman"/>
          <w:sz w:val="20"/>
        </w:rPr>
        <w:t xml:space="preserve">Agreement and the Merger by written consent in accordance with applicable Law and </w:t>
      </w:r>
      <w:r>
        <w:rPr>
          <w:rFonts w:ascii="Times New Roman" w:hAnsi="Times New Roman"/>
          <w:sz w:val="20"/>
          <w:u w:val="single"/>
        </w:rPr>
        <w:t>Section 5.2</w:t>
      </w:r>
      <w:r>
        <w:rPr>
          <w:rFonts w:ascii="Times New Roman" w:hAnsi="Times New Roman"/>
          <w:strike w:val="false"/>
          <w:dstrike w:val="false"/>
          <w:sz w:val="20"/>
          <w:u w:val="none"/>
          <w:effect w:val="none"/>
        </w:rPr>
        <w:t>.</w:t>
      </w:r>
    </w:p>
    <w:p>
      <w:pPr>
        <w:pStyle w:val="TextBody"/>
        <w:bidi w:val="0"/>
        <w:spacing w:lineRule="auto" w:line="288" w:before="0" w:after="200"/>
        <w:ind w:left="495" w:right="0" w:firstLine="72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In conjunction with and as a condition to the 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intends</w:t>
      </w:r>
      <w:r>
        <w:rPr>
          <w:rFonts w:ascii="times new roman;times" w:hAnsi="times new roman;times"/>
          <w:sz w:val="20"/>
        </w:rPr>
        <w:t xml:space="preserve"> </w:t>
      </w:r>
      <w:r>
        <w:rPr>
          <w:rFonts w:ascii="Times New Roman" w:hAnsi="Times New Roman"/>
          <w:sz w:val="20"/>
        </w:rPr>
        <w:t>to consummate a</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S-1</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aggregate</w:t>
      </w:r>
      <w:r>
        <w:rPr>
          <w:rFonts w:ascii="times new roman;times" w:hAnsi="times new roman;times"/>
          <w:sz w:val="20"/>
        </w:rPr>
        <w:t xml:space="preserve"> </w:t>
      </w:r>
      <w:r>
        <w:rPr>
          <w:rFonts w:ascii="Times New Roman" w:hAnsi="Times New Roman"/>
          <w:sz w:val="20"/>
        </w:rPr>
        <w:t>gross</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 $10,000,000</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$15,000,000</w:t>
      </w:r>
      <w:r>
        <w:rPr>
          <w:rFonts w:ascii="times new roman;times" w:hAnsi="times new roman;times"/>
          <w:sz w:val="20"/>
        </w:rPr>
        <w:t xml:space="preserve"> </w:t>
      </w:r>
      <w:r>
        <w:rPr>
          <w:rFonts w:ascii="Times New Roman" w:hAnsi="Times New Roman"/>
          <w:sz w:val="20"/>
        </w:rPr>
        <w:t>through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2,500,000</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 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5,000,000</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Unit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Unit</w:t>
      </w:r>
      <w:r>
        <w:rPr>
          <w:rFonts w:ascii="times new roman;times" w:hAnsi="times new roman;times"/>
          <w:sz w:val="20"/>
        </w:rPr>
        <w:t xml:space="preserve"> </w:t>
      </w:r>
      <w:r>
        <w:rPr>
          <w:rFonts w:ascii="Times New Roman" w:hAnsi="Times New Roman"/>
          <w:sz w:val="20"/>
        </w:rPr>
        <w:t>consisting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one (1)</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 Stock (each,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Share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and 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warrant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a “</w:t>
      </w:r>
      <w:r>
        <w:rPr>
          <w:rFonts w:ascii="Times New Roman" w:hAnsi="Times New Roman"/>
          <w:b/>
          <w:i/>
          <w:sz w:val="20"/>
        </w:rPr>
        <w:t>Financing Warrant</w:t>
      </w:r>
      <w:r>
        <w:rPr>
          <w:rFonts w:ascii="times new roman;times" w:hAnsi="times new roman;times"/>
          <w:sz w:val="20"/>
        </w:rPr>
        <w:t>”</w:t>
      </w:r>
      <w:r>
        <w:rPr>
          <w:rFonts w:ascii="Times New Roman" w:hAnsi="Times New Roman"/>
          <w:sz w:val="20"/>
        </w:rPr>
        <w:t>) to purchase one (1) share of Parent</w:t>
      </w:r>
      <w:r>
        <w:rPr>
          <w:rFonts w:ascii="times new roman;times" w:hAnsi="times new roman;times"/>
          <w:sz w:val="20"/>
        </w:rPr>
        <w:t xml:space="preserve"> </w:t>
      </w:r>
      <w:r>
        <w:rPr>
          <w:rFonts w:ascii="Times New Roman" w:hAnsi="Times New Roman"/>
          <w:sz w:val="20"/>
        </w:rPr>
        <w:t>Common Stock (the “</w:t>
      </w:r>
      <w:r>
        <w:rPr>
          <w:rFonts w:ascii="Times New Roman" w:hAnsi="Times New Roman"/>
          <w:b/>
          <w:i/>
          <w:sz w:val="20"/>
        </w:rPr>
        <w:t>Financing Warrant</w:t>
      </w:r>
      <w:r>
        <w:rPr>
          <w:rFonts w:ascii="times new roman;times" w:hAnsi="times new roman;times"/>
          <w:sz w:val="20"/>
        </w:rPr>
        <w:t xml:space="preserve"> </w:t>
      </w:r>
      <w:r>
        <w:rPr>
          <w:rFonts w:ascii="Times New Roman" w:hAnsi="Times New Roman"/>
          <w:b/>
          <w:i/>
          <w:sz w:val="20"/>
        </w:rPr>
        <w:t>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$10.00</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exercisable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six</w:t>
      </w:r>
      <w:r>
        <w:rPr>
          <w:rFonts w:ascii="times new roman;times" w:hAnsi="times new roman;times"/>
          <w:sz w:val="20"/>
        </w:rPr>
        <w:t xml:space="preserve"> </w:t>
      </w:r>
      <w:r>
        <w:rPr>
          <w:rFonts w:ascii="Times New Roman" w:hAnsi="Times New Roman"/>
          <w:sz w:val="20"/>
        </w:rPr>
        <w:t>(6)</w:t>
      </w:r>
      <w:r>
        <w:rPr>
          <w:rFonts w:ascii="times new roman;times" w:hAnsi="times new roman;times"/>
          <w:sz w:val="20"/>
        </w:rPr>
        <w:t xml:space="preserve"> </w:t>
      </w:r>
      <w:r>
        <w:rPr>
          <w:rFonts w:ascii="Times New Roman" w:hAnsi="Times New Roman"/>
          <w:sz w:val="20"/>
        </w:rPr>
        <w:t>months from</w:t>
      </w:r>
      <w:r>
        <w:rPr>
          <w:rFonts w:ascii="times new roman;times" w:hAnsi="times new roman;times"/>
          <w:sz w:val="20"/>
        </w:rPr>
        <w:t xml:space="preserve"> </w:t>
      </w:r>
      <w:r>
        <w:rPr>
          <w:rFonts w:ascii="Times New Roman" w:hAnsi="Times New Roman"/>
          <w:sz w:val="20"/>
        </w:rPr>
        <w:t>the date</w:t>
      </w:r>
      <w:r>
        <w:rPr>
          <w:rFonts w:ascii="times new roman;times" w:hAnsi="times new roman;times"/>
          <w:sz w:val="20"/>
        </w:rPr>
        <w:t xml:space="preserve"> </w:t>
      </w:r>
      <w:r>
        <w:rPr>
          <w:rFonts w:ascii="Times New Roman" w:hAnsi="Times New Roman"/>
          <w:sz w:val="20"/>
        </w:rPr>
        <w:t>of 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 Warrant (the</w:t>
      </w:r>
      <w:r>
        <w:rPr>
          <w:rFonts w:ascii="times new roman;times" w:hAnsi="times new roman;times"/>
          <w:sz w:val="20"/>
        </w:rPr>
        <w:t xml:space="preserve"> “</w:t>
      </w:r>
      <w:r>
        <w:rPr>
          <w:rFonts w:ascii="Times New Roman" w:hAnsi="Times New Roman"/>
          <w:b/>
          <w:i/>
          <w:sz w:val="20"/>
        </w:rPr>
        <w:t>Financing</w:t>
      </w:r>
      <w:r>
        <w:rPr>
          <w:rFonts w:ascii="times new roman;times" w:hAnsi="times new roman;times"/>
          <w:sz w:val="20"/>
        </w:rPr>
        <w:t>”</w:t>
      </w:r>
      <w:r>
        <w:rPr>
          <w:rFonts w:ascii="Times New Roman" w:hAnsi="Times New Roman"/>
          <w:sz w:val="20"/>
        </w:rPr>
        <w:t>).</w:t>
      </w:r>
    </w:p>
    <w:p>
      <w:pPr>
        <w:pStyle w:val="TextBody"/>
        <w:bidi w:val="0"/>
        <w:spacing w:lineRule="auto" w:line="242" w:before="0" w:after="200"/>
        <w:ind w:left="435" w:right="0" w:firstLine="72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Upon the terms and subject to the conditions set forth herein, all of the issued and outstanding</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 converted into the right to receive 12,500,000 shares of Parent Common Stock, subject to such adjustments expressly set forth herein.</w:t>
      </w:r>
    </w:p>
    <w:p>
      <w:pPr>
        <w:pStyle w:val="TextBody"/>
        <w:bidi w:val="0"/>
        <w:spacing w:lineRule="auto" w:line="288" w:before="0" w:after="200"/>
        <w:ind w:left="465" w:right="0" w:firstLine="720"/>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rPr>
        <w:t>ThinkEquity</w:t>
      </w:r>
      <w:r>
        <w:rPr>
          <w:rFonts w:ascii="times new roman;times" w:hAnsi="times new roman;times"/>
          <w:sz w:val="20"/>
        </w:rPr>
        <w:t xml:space="preserve"> </w:t>
      </w:r>
      <w:r>
        <w:rPr>
          <w:rFonts w:ascii="Times New Roman" w:hAnsi="Times New Roman"/>
          <w:sz w:val="20"/>
        </w:rPr>
        <w:t>LLC</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 with the transactions contemplated hereby and shall be entitled to the fee expressly set forth herein.</w:t>
      </w:r>
    </w:p>
    <w:p>
      <w:pPr>
        <w:pStyle w:val="TextBody"/>
        <w:bidi w:val="0"/>
        <w:spacing w:lineRule="auto" w:line="288" w:before="0" w:after="200"/>
        <w:ind w:left="450" w:right="0" w:firstLine="720"/>
        <w:jc w:val="both"/>
        <w:rPr>
          <w:rFonts w:ascii="times new roman;times" w:hAnsi="times new roman;times"/>
          <w:sz w:val="20"/>
        </w:rPr>
      </w:pPr>
      <w:r>
        <w:rPr>
          <w:rFonts w:ascii="Times New Roman" w:hAnsi="Times New Roman"/>
          <w:b w:val="false"/>
          <w:i w:val="false"/>
          <w:caps w:val="false"/>
          <w:smallCaps w:val="false"/>
          <w:sz w:val="20"/>
        </w:rPr>
        <w:t>M.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Seller’s</w:t>
      </w:r>
      <w:r>
        <w:rPr>
          <w:rFonts w:ascii="times new roman;times" w:hAnsi="times new roman;times"/>
          <w:sz w:val="20"/>
        </w:rPr>
        <w:t xml:space="preserve"> </w:t>
      </w:r>
      <w:r>
        <w:rPr>
          <w:rFonts w:ascii="Times New Roman" w:hAnsi="Times New Roman"/>
          <w:sz w:val="20"/>
        </w:rPr>
        <w:t>obligation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consummate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Finance</w:t>
      </w:r>
      <w:r>
        <w:rPr>
          <w:rFonts w:ascii="times new roman;times" w:hAnsi="times new roman;times"/>
          <w:sz w:val="20"/>
        </w:rPr>
        <w:t xml:space="preserve"> </w:t>
      </w:r>
      <w:r>
        <w:rPr>
          <w:rFonts w:ascii="Times New Roman" w:hAnsi="Times New Roman"/>
          <w:sz w:val="20"/>
        </w:rPr>
        <w:t>Ltd.</w:t>
      </w:r>
      <w:r>
        <w:rPr>
          <w:rFonts w:ascii="times new roman;times" w:hAnsi="times new roman;times"/>
          <w:sz w:val="20"/>
        </w:rPr>
        <w:t xml:space="preserve"> </w:t>
      </w:r>
      <w:r>
        <w:rPr>
          <w:rFonts w:ascii="Times New Roman" w:hAnsi="Times New Roman"/>
          <w:sz w:val="20"/>
        </w:rPr>
        <w:t>shall have waived any right to receive value in respect of any warrants held by it or its</w:t>
      </w:r>
      <w:r>
        <w:rPr>
          <w:rFonts w:ascii="times new roman;times" w:hAnsi="times new roman;times"/>
          <w:sz w:val="20"/>
        </w:rPr>
        <w:t xml:space="preserve"> </w:t>
      </w:r>
      <w:r>
        <w:rPr>
          <w:rFonts w:ascii="Times New Roman" w:hAnsi="Times New Roman"/>
          <w:sz w:val="20"/>
        </w:rPr>
        <w:t>Affiliates.</w:t>
      </w:r>
    </w:p>
    <w:p>
      <w:pPr>
        <w:pStyle w:val="TextBody"/>
        <w:bidi w:val="0"/>
        <w:spacing w:lineRule="auto" w:line="288" w:before="0" w:after="200"/>
        <w:ind w:left="0" w:right="0" w:firstLine="7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intending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legally</w:t>
      </w:r>
      <w:r>
        <w:rPr>
          <w:rFonts w:ascii="times new roman;times" w:hAnsi="times new roman;times"/>
          <w:sz w:val="20"/>
        </w:rPr>
        <w:t xml:space="preserve"> </w:t>
      </w:r>
      <w:r>
        <w:rPr>
          <w:rFonts w:ascii="Times New Roman" w:hAnsi="Times New Roman"/>
          <w:sz w:val="20"/>
        </w:rPr>
        <w:t>bound,</w:t>
      </w:r>
      <w:r>
        <w:rPr>
          <w:rFonts w:ascii="times new roman;times" w:hAnsi="times new roman;times"/>
          <w:sz w:val="20"/>
        </w:rPr>
        <w:t xml:space="preserve"> </w:t>
      </w:r>
      <w:r>
        <w:rPr>
          <w:rFonts w:ascii="Times New Roman" w:hAnsi="Times New Roman"/>
          <w:sz w:val="20"/>
        </w:rPr>
        <w:t>agree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pacing w:val="-2"/>
          <w:sz w:val="20"/>
        </w:rPr>
        <w:t>follows:</w:t>
      </w:r>
    </w:p>
    <w:p>
      <w:pPr>
        <w:pStyle w:val="TextBody"/>
        <w:bidi w:val="0"/>
        <w:spacing w:lineRule="auto" w:line="288" w:before="0" w:after="0"/>
        <w:jc w:val="center"/>
        <w:rPr/>
      </w:pPr>
      <w:hyperlink w:anchor="TOC">
        <w:r>
          <w:rPr>
            <w:rStyle w:val="InternetLink"/>
            <w:rFonts w:ascii="Times New Roman" w:hAnsi="Times New Roman"/>
            <w:b/>
            <w:strike w:val="false"/>
            <w:dstrike w:val="false"/>
            <w:color w:val="000000"/>
            <w:sz w:val="20"/>
            <w:u w:val="none"/>
            <w:effect w:val="none"/>
          </w:rPr>
          <w:t>ARTICLE 1</w:t>
        </w:r>
      </w:hyperlink>
    </w:p>
    <w:p>
      <w:pPr>
        <w:pStyle w:val="TextBody"/>
        <w:bidi w:val="0"/>
        <w:spacing w:lineRule="auto" w:line="288" w:before="0" w:after="0"/>
        <w:jc w:val="center"/>
        <w:rPr/>
      </w:pPr>
      <w:hyperlink w:anchor="TOC">
        <w:r>
          <w:rPr/>
        </w:r>
      </w:hyperlink>
    </w:p>
    <w:p>
      <w:pPr>
        <w:pStyle w:val="TextBody"/>
        <w:bidi w:val="0"/>
        <w:spacing w:lineRule="auto" w:line="288" w:before="0" w:after="0"/>
        <w:jc w:val="center"/>
        <w:rPr/>
      </w:pPr>
      <w:hyperlink w:anchor="TOC">
        <w:r>
          <w:rPr>
            <w:rStyle w:val="InternetLink"/>
            <w:rFonts w:ascii="Times New Roman" w:hAnsi="Times New Roman"/>
            <w:b/>
            <w:strike w:val="false"/>
            <w:dstrike w:val="false"/>
            <w:color w:val="000000"/>
            <w:sz w:val="20"/>
            <w:u w:val="none"/>
            <w:effect w:val="none"/>
          </w:rPr>
          <w:t>DESCRIPTION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TRANSACTION</w:t>
        </w:r>
      </w:hyperlink>
    </w:p>
    <w:p>
      <w:pPr>
        <w:pStyle w:val="TextBody"/>
        <w:bidi w:val="0"/>
        <w:spacing w:lineRule="auto" w:line="288"/>
        <w:jc w:val="center"/>
        <w:rPr>
          <w:rFonts w:ascii="Times New Roman" w:hAnsi="Times New Roman"/>
          <w:b/>
          <w:sz w:val="20"/>
        </w:rPr>
      </w:pPr>
      <w:r>
        <w:rPr>
          <w:rFonts w:ascii="Times New Roman" w:hAnsi="Times New Roman"/>
          <w:b/>
          <w:sz w:val="20"/>
        </w:rPr>
      </w:r>
    </w:p>
    <w:p>
      <w:pPr>
        <w:pStyle w:val="TextBody"/>
        <w:bidi w:val="0"/>
        <w:spacing w:lineRule="atLeast" w:line="234" w:before="0" w:after="200"/>
        <w:ind w:left="375"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1.1 </w:t>
        </w:r>
      </w:hyperlink>
      <w:hyperlink w:anchor="TOC">
        <w:r>
          <w:rPr>
            <w:rStyle w:val="InternetLink"/>
            <w:rFonts w:ascii="Times New Roman" w:hAnsi="Times New Roman"/>
            <w:b/>
            <w:strike w:val="false"/>
            <w:dstrike w:val="false"/>
            <w:color w:val="000000"/>
            <w:sz w:val="20"/>
            <w:u w:val="none"/>
            <w:effect w:val="none"/>
          </w:rPr>
          <w:t>Structure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the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Merger</w:t>
        </w:r>
      </w:hyperlink>
      <w:r>
        <w:rPr>
          <w:rFonts w:ascii="Times New Roman" w:hAnsi="Times New Roman"/>
          <w:sz w:val="20"/>
        </w:rPr>
        <w:t>.</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pacing w:val="-4"/>
          <w:sz w:val="20"/>
        </w:rPr>
        <w:t>this </w:t>
      </w:r>
      <w:r>
        <w:rPr>
          <w:rFonts w:ascii="Times New Roman" w:hAnsi="Times New Roman"/>
          <w:sz w:val="20"/>
        </w:rPr>
        <w:t>Agreement, at the Effective Time, Merger Sub shall be merged with and into the Company, and the separate</w:t>
      </w:r>
      <w:r>
        <w:rPr>
          <w:rFonts w:ascii="times new roman;times" w:hAnsi="times new roman;times"/>
          <w:sz w:val="20"/>
        </w:rPr>
        <w:t xml:space="preserve"> </w:t>
      </w:r>
      <w:r>
        <w:rPr>
          <w:rFonts w:ascii="Times New Roman" w:hAnsi="Times New Roman"/>
          <w:sz w:val="20"/>
        </w:rPr>
        <w:t>existence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cease.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continue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surviving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 the Merger (the “</w:t>
      </w:r>
      <w:r>
        <w:rPr>
          <w:rFonts w:ascii="Times New Roman" w:hAnsi="Times New Roman"/>
          <w:b/>
          <w:i/>
          <w:sz w:val="20"/>
        </w:rPr>
        <w:t>Surviving Corporation</w:t>
      </w:r>
      <w:r>
        <w:rPr>
          <w:rFonts w:ascii="times new roman;times" w:hAnsi="times new roman;times"/>
          <w:sz w:val="20"/>
        </w:rPr>
        <w:t>”</w:t>
      </w:r>
      <w:r>
        <w:rPr>
          <w:rFonts w:ascii="Times New Roman" w:hAnsi="Times New Roman"/>
          <w:sz w:val="20"/>
        </w:rPr>
        <w:t>).</w:t>
      </w:r>
    </w:p>
    <w:p>
      <w:pPr>
        <w:pStyle w:val="TextBody"/>
        <w:bidi w:val="0"/>
        <w:spacing w:lineRule="auto" w:line="242" w:before="0" w:after="20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1.2 </w:t>
        </w:r>
      </w:hyperlink>
      <w:hyperlink w:anchor="TOC">
        <w:r>
          <w:rPr>
            <w:rStyle w:val="InternetLink"/>
            <w:rFonts w:ascii="Times New Roman" w:hAnsi="Times New Roman"/>
            <w:b/>
            <w:strike w:val="false"/>
            <w:dstrike w:val="false"/>
            <w:color w:val="000000"/>
            <w:sz w:val="20"/>
            <w:u w:val="none"/>
            <w:effect w:val="none"/>
          </w:rPr>
          <w:t>Effects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the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Merger</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 Certificate of Merger and in the applicable provisions of the DGCL. As a result of the Merger, the Company will become a wholly owned subsidiary of Parent.</w:t>
      </w:r>
    </w:p>
    <w:p>
      <w:pPr>
        <w:pStyle w:val="TextBody"/>
        <w:bidi w:val="0"/>
        <w:spacing w:lineRule="auto" w:line="288" w:before="0" w:after="20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1.3 </w:t>
        </w:r>
      </w:hyperlink>
      <w:hyperlink w:anchor="TOC">
        <w:r>
          <w:rPr>
            <w:rStyle w:val="InternetLink"/>
            <w:rFonts w:ascii="Times New Roman" w:hAnsi="Times New Roman"/>
            <w:b/>
            <w:strike w:val="false"/>
            <w:dstrike w:val="false"/>
            <w:color w:val="000000"/>
            <w:sz w:val="20"/>
            <w:u w:val="none"/>
            <w:effect w:val="none"/>
          </w:rPr>
          <w:t>Closing; Effective Time</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Unless this Agreement is earlier terminated pursuant to the 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9.1</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subject 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satisfaction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waiver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conditions set forth</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z w:val="20"/>
          <w:u w:val="single"/>
        </w:rPr>
        <w:t>Articles</w:t>
      </w:r>
      <w:r>
        <w:rPr>
          <w:rFonts w:ascii="times new roman;times" w:hAnsi="times new roman;times"/>
          <w:sz w:val="20"/>
        </w:rPr>
        <w:t xml:space="preserve"> </w:t>
      </w:r>
      <w:r>
        <w:rPr>
          <w:rFonts w:ascii="Times New Roman" w:hAnsi="Times New Roman"/>
          <w:sz w:val="20"/>
          <w:u w:val="single"/>
        </w:rPr>
        <w:t>6,</w:t>
      </w:r>
      <w:r>
        <w:rPr>
          <w:rFonts w:ascii="times new roman;times" w:hAnsi="times new roman;times"/>
          <w:sz w:val="20"/>
        </w:rPr>
        <w:t xml:space="preserve"> </w:t>
      </w:r>
      <w:r>
        <w:rPr>
          <w:rFonts w:ascii="Times New Roman" w:hAnsi="Times New Roman"/>
          <w:sz w:val="20"/>
          <w:u w:val="single"/>
        </w:rPr>
        <w:t>7 and 8</w:t>
      </w:r>
      <w:r>
        <w:rPr>
          <w:rFonts w:ascii="Times New Roman" w:hAnsi="Times New Roman"/>
          <w:strike w:val="false"/>
          <w:dstrike w:val="false"/>
          <w:sz w:val="20"/>
          <w:u w:val="none"/>
          <w:effect w:val="none"/>
        </w:rPr>
        <w:t>, the consummation of the Merger (the “</w:t>
      </w:r>
      <w:r>
        <w:rPr>
          <w:rFonts w:ascii="Times New Roman" w:hAnsi="Times New Roman"/>
          <w:b/>
          <w:i/>
          <w:strike w:val="false"/>
          <w:dstrike w:val="false"/>
          <w:sz w:val="20"/>
          <w:u w:val="none"/>
          <w:effect w:val="none"/>
        </w:rPr>
        <w:t>Closing</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shall take place remotely by electronic exchange of documents and signatures, as promptly as practicable (but in no event later than the second Business</w:t>
      </w:r>
      <w:r>
        <w:rPr>
          <w:rFonts w:ascii="times new roman;times" w:hAnsi="times new roman;times"/>
          <w:sz w:val="20"/>
        </w:rPr>
        <w:t xml:space="preserve"> </w:t>
      </w:r>
      <w:r>
        <w:rPr>
          <w:rFonts w:ascii="Times New Roman" w:hAnsi="Times New Roman"/>
          <w:strike w:val="false"/>
          <w:dstrike w:val="false"/>
          <w:sz w:val="20"/>
          <w:u w:val="none"/>
          <w:effect w:val="none"/>
        </w:rPr>
        <w:t>Day</w:t>
      </w:r>
      <w:r>
        <w:rPr>
          <w:rFonts w:ascii="times new roman;times" w:hAnsi="times new roman;times"/>
          <w:sz w:val="20"/>
        </w:rPr>
        <w:t xml:space="preserve"> </w:t>
      </w:r>
      <w:r>
        <w:rPr>
          <w:rFonts w:ascii="Times New Roman" w:hAnsi="Times New Roman"/>
          <w:strike w:val="false"/>
          <w:dstrike w:val="false"/>
          <w:sz w:val="20"/>
          <w:u w:val="none"/>
          <w:effect w:val="none"/>
        </w:rPr>
        <w:t>following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satisfaction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waiver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last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satisfied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waived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conditions</w:t>
      </w:r>
      <w:r>
        <w:rPr>
          <w:rFonts w:ascii="times new roman;times" w:hAnsi="times new roman;times"/>
          <w:sz w:val="20"/>
        </w:rPr>
        <w:t xml:space="preserve"> </w:t>
      </w:r>
      <w:r>
        <w:rPr>
          <w:rFonts w:ascii="Times New Roman" w:hAnsi="Times New Roman"/>
          <w:strike w:val="false"/>
          <w:dstrike w:val="false"/>
          <w:sz w:val="20"/>
          <w:u w:val="none"/>
          <w:effect w:val="none"/>
        </w:rPr>
        <w:t xml:space="preserve">set forth in </w:t>
      </w:r>
      <w:r>
        <w:rPr>
          <w:rFonts w:ascii="Times New Roman" w:hAnsi="Times New Roman"/>
          <w:sz w:val="20"/>
          <w:u w:val="single"/>
        </w:rPr>
        <w:t>Articles 6, 7 and 8</w:t>
      </w:r>
      <w:r>
        <w:rPr>
          <w:rFonts w:ascii="Times New Roman" w:hAnsi="Times New Roman"/>
          <w:strike w:val="false"/>
          <w:dstrike w:val="false"/>
          <w:sz w:val="20"/>
          <w:u w:val="none"/>
          <w:effect w:val="none"/>
        </w:rPr>
        <w:t>, other than those conditions that by their nature are to be satisfied at the Closing, but subject to the satisfaction or waiver of each of such conditions), or at such other time, date and place as Parent, the Company and Seller may mutually agree in writing. The date on which the Closing actually takes place is referred to as the “</w:t>
      </w:r>
      <w:r>
        <w:rPr>
          <w:rFonts w:ascii="Times New Roman" w:hAnsi="Times New Roman"/>
          <w:b/>
          <w:i/>
          <w:strike w:val="false"/>
          <w:dstrike w:val="false"/>
          <w:sz w:val="20"/>
          <w:u w:val="none"/>
          <w:effect w:val="none"/>
        </w:rPr>
        <w:t>Closing Date.</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At the Closing, the Parties hereto shall cause the Merger to be consummated by executing and filing with the Secretary of State of the State of Delaware a Certificate of</w:t>
      </w:r>
      <w:r>
        <w:rPr>
          <w:rFonts w:ascii="times new roman;times" w:hAnsi="times new roman;times"/>
          <w:sz w:val="20"/>
        </w:rPr>
        <w:t xml:space="preserve"> </w:t>
      </w:r>
      <w:r>
        <w:rPr>
          <w:rFonts w:ascii="Times New Roman" w:hAnsi="Times New Roman"/>
          <w:strike w:val="false"/>
          <w:dstrike w:val="false"/>
          <w:sz w:val="20"/>
          <w:u w:val="none"/>
          <w:effect w:val="none"/>
        </w:rPr>
        <w:t>Merger 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 the</w:t>
      </w:r>
      <w:r>
        <w:rPr>
          <w:rFonts w:ascii="times new roman;times" w:hAnsi="times new roman;times"/>
          <w:sz w:val="20"/>
        </w:rPr>
        <w:t xml:space="preserve"> </w:t>
      </w:r>
      <w:r>
        <w:rPr>
          <w:rFonts w:ascii="Times New Roman" w:hAnsi="Times New Roman"/>
          <w:strike w:val="false"/>
          <w:dstrike w:val="false"/>
          <w:sz w:val="20"/>
          <w:u w:val="none"/>
          <w:effect w:val="none"/>
        </w:rPr>
        <w:t>Merger,</w:t>
      </w:r>
      <w:r>
        <w:rPr>
          <w:rFonts w:ascii="times new roman;times" w:hAnsi="times new roman;times"/>
          <w:sz w:val="20"/>
        </w:rPr>
        <w:t xml:space="preserve"> </w:t>
      </w:r>
      <w:r>
        <w:rPr>
          <w:rFonts w:ascii="Times New Roman" w:hAnsi="Times New Roman"/>
          <w:strike w:val="false"/>
          <w:dstrike w:val="false"/>
          <w:sz w:val="20"/>
          <w:u w:val="none"/>
          <w:effect w:val="none"/>
        </w:rPr>
        <w:t>satisfying</w:t>
      </w:r>
      <w:r>
        <w:rPr>
          <w:rFonts w:ascii="times new roman;times" w:hAnsi="times new roman;times"/>
          <w:sz w:val="20"/>
        </w:rPr>
        <w:t xml:space="preserve"> </w:t>
      </w:r>
      <w:r>
        <w:rPr>
          <w:rFonts w:ascii="Times New Roman" w:hAnsi="Times New Roman"/>
          <w:strike w:val="false"/>
          <w:dstrike w:val="false"/>
          <w:sz w:val="20"/>
          <w:u w:val="none"/>
          <w:effect w:val="none"/>
        </w:rPr>
        <w:t>the applicable requirements of the DGCL and in a form reasonably acceptable to Parent and the Company (the “</w:t>
      </w:r>
      <w:r>
        <w:rPr>
          <w:rFonts w:ascii="Times New Roman" w:hAnsi="Times New Roman"/>
          <w:b/>
          <w:i/>
          <w:strike w:val="false"/>
          <w:dstrike w:val="false"/>
          <w:sz w:val="20"/>
          <w:u w:val="none"/>
          <w:effect w:val="none"/>
        </w:rPr>
        <w:t>Certificate of Merger</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 Merger shall become effective at the time specified in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hAnsi="Times New Roman"/>
          <w:b/>
          <w:i/>
          <w:strike w:val="false"/>
          <w:dstrike w:val="false"/>
          <w:sz w:val="20"/>
          <w:u w:val="none"/>
          <w:effect w:val="none"/>
        </w:rPr>
        <w:t>Effective Time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For the avoidance of doubt, the Financing may be consummated immediately prior to, or substantially concurrently with, the Closing.</w:t>
      </w:r>
    </w:p>
    <w:p>
      <w:pPr>
        <w:pStyle w:val="TextBody"/>
        <w:bidi w:val="0"/>
        <w:spacing w:lineRule="auto" w:line="288" w:before="0" w:after="200"/>
        <w:ind w:left="40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1.4 </w:t>
        </w:r>
      </w:hyperlink>
      <w:hyperlink w:anchor="TOC">
        <w:r>
          <w:rPr>
            <w:rStyle w:val="InternetLink"/>
            <w:rFonts w:ascii="Times New Roman" w:hAnsi="Times New Roman"/>
            <w:b/>
            <w:strike w:val="false"/>
            <w:dstrike w:val="false"/>
            <w:color w:val="000000"/>
            <w:sz w:val="20"/>
            <w:u w:val="none"/>
            <w:effect w:val="none"/>
          </w:rPr>
          <w:t>Certificate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Incorporation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Bylaws;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Directors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Officers</w:t>
        </w:r>
      </w:hyperlink>
      <w:hyperlink w:anchor="TOC">
        <w:r>
          <w:rPr>
            <w:rStyle w:val="InternetLink"/>
            <w:rFonts w:ascii="Times New Roman" w:hAnsi="Times New Roman"/>
            <w:strike w:val="false"/>
            <w:dstrike w:val="false"/>
            <w:color w:val="000000"/>
            <w:sz w:val="20"/>
            <w:u w:val="none"/>
            <w:effect w:val="none"/>
          </w:rPr>
          <w:t>.</w:t>
        </w:r>
      </w:hyperlink>
      <w:hyperlink w:anchor="TOC">
        <w:r>
          <w:rPr>
            <w:rStyle w:val="InternetLink"/>
            <w:rFonts w:ascii="times new roman;times" w:hAnsi="times new roman;times"/>
            <w:strike w:val="false"/>
            <w:dstrike w:val="false"/>
            <w:color w:val="000000"/>
            <w:sz w:val="20"/>
            <w:u w:val="none"/>
            <w:effect w:val="none"/>
          </w:rPr>
          <w:t xml:space="preserve"> </w:t>
        </w:r>
      </w:hyperlink>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pacing w:val="-2"/>
          <w:sz w:val="20"/>
        </w:rPr>
        <w:t xml:space="preserve"> </w:t>
      </w:r>
      <w:r>
        <w:rPr>
          <w:rFonts w:ascii="Times New Roman" w:hAnsi="Times New Roman"/>
          <w:spacing w:val="-2"/>
          <w:sz w:val="20"/>
        </w:rPr>
        <w:t>Effective Time:</w:t>
      </w:r>
    </w:p>
    <w:p>
      <w:pPr>
        <w:pStyle w:val="TextBody"/>
        <w:bidi w:val="0"/>
        <w:spacing w:lineRule="auto" w:line="288" w:before="0" w:after="0"/>
        <w:ind w:left="390"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certificate of incorporation of the Surviving Corporation shall be amended and</w:t>
      </w:r>
      <w:r>
        <w:rPr>
          <w:rFonts w:ascii="times new roman;times" w:hAnsi="times new roman;times"/>
          <w:sz w:val="20"/>
        </w:rPr>
        <w:t xml:space="preserve"> </w:t>
      </w:r>
      <w:r>
        <w:rPr>
          <w:rFonts w:ascii="Times New Roman" w:hAnsi="Times New Roman"/>
          <w:sz w:val="20"/>
        </w:rPr>
        <w:t>restated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 entirety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read identically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 immediately prior to the Effective Time other than the fact that the name of the Surviving Corporation shall be “Cortigent, Inc.” (or such other name as Parent and Seller may mutually agree upon), until thereafter amended as provided by the DGCL and such certificate of incorporation;</w:t>
      </w:r>
    </w:p>
    <w:p>
      <w:pPr>
        <w:pStyle w:val="TextBody"/>
        <w:bidi w:val="0"/>
        <w:spacing w:lineRule="auto" w:line="288" w:before="0" w:after="0"/>
        <w:ind w:left="0" w:right="0" w:firstLine="144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39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0" w:right="39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 xml:space="preserve">the articles of incorporation of Parent shall be identical to the articles of incorporation of Parent as in effect immediately prior to the Effective Time, until thereafter amended as provided by applicable Nevada law and such articles of incorporation;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the Effective Time, Parent may file one or more amendments to its articles of incorporation to make such other</w:t>
      </w:r>
      <w:r>
        <w:rPr>
          <w:rFonts w:ascii="times new roman;times" w:hAnsi="times new roman;times"/>
          <w:sz w:val="20"/>
        </w:rPr>
        <w:t xml:space="preserve"> </w:t>
      </w:r>
      <w:r>
        <w:rPr>
          <w:rFonts w:ascii="Times New Roman" w:hAnsi="Times New Roman"/>
          <w:sz w:val="20"/>
        </w:rPr>
        <w:t>changes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mutually</w:t>
      </w:r>
      <w:r>
        <w:rPr>
          <w:rFonts w:ascii="times new roman;times" w:hAnsi="times new roman;times"/>
          <w:sz w:val="20"/>
        </w:rPr>
        <w:t xml:space="preserve"> </w:t>
      </w:r>
      <w:r>
        <w:rPr>
          <w:rFonts w:ascii="Times New Roman" w:hAnsi="Times New Roman"/>
          <w:sz w:val="20"/>
        </w:rPr>
        <w:t>agreeable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 requisite holders of Parent Common Stock;</w:t>
      </w:r>
    </w:p>
    <w:p>
      <w:pPr>
        <w:pStyle w:val="TextBody"/>
        <w:bidi w:val="0"/>
        <w:spacing w:lineRule="auto" w:line="288" w:before="200" w:after="0"/>
        <w:ind w:left="40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the Parent Board of Directors shall include one (1) seat designated as the Pre-Closing Parent Stockholder Board Seat, which seat shall be filled exclusively by a person designated by 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Stockholders, voting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separate</w:t>
      </w:r>
      <w:r>
        <w:rPr>
          <w:rFonts w:ascii="times new roman;times" w:hAnsi="times new roman;times"/>
          <w:sz w:val="20"/>
        </w:rPr>
        <w:t xml:space="preserve"> </w:t>
      </w:r>
      <w:r>
        <w:rPr>
          <w:rFonts w:ascii="Times New Roman" w:hAnsi="Times New Roman"/>
          <w:sz w:val="20"/>
        </w:rPr>
        <w:t>group,</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seat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removed</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 xml:space="preserve">Moratorium </w:t>
      </w:r>
      <w:r>
        <w:rPr>
          <w:rFonts w:ascii="Times New Roman" w:hAnsi="Times New Roman"/>
          <w:spacing w:val="-2"/>
          <w:sz w:val="20"/>
        </w:rPr>
        <w:t>Period;</w:t>
      </w:r>
    </w:p>
    <w:p>
      <w:pPr>
        <w:pStyle w:val="TextBody"/>
        <w:bidi w:val="0"/>
        <w:spacing w:lineRule="auto" w:line="288" w:before="200" w:after="0"/>
        <w:ind w:left="420"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 Pre-Closing Parent Stockholder Board Seat shall not be subject to elimination,</w:t>
      </w:r>
      <w:r>
        <w:rPr>
          <w:rFonts w:ascii="times new roman;times" w:hAnsi="times new roman;times"/>
          <w:sz w:val="20"/>
        </w:rPr>
        <w:t xml:space="preserve"> </w:t>
      </w:r>
      <w:r>
        <w:rPr>
          <w:rFonts w:ascii="Times New Roman" w:hAnsi="Times New Roman"/>
          <w:sz w:val="20"/>
        </w:rPr>
        <w:t>reduction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modification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alone</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 Moratorium Period;</w:t>
      </w:r>
    </w:p>
    <w:p>
      <w:pPr>
        <w:pStyle w:val="TextBody"/>
        <w:bidi w:val="0"/>
        <w:spacing w:lineRule="auto" w:line="242" w:before="200" w:after="0"/>
        <w:ind w:left="40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the bylaws of the Surviving Corporation shall be amended and restated to be identical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immediately 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until</w:t>
      </w:r>
      <w:r>
        <w:rPr>
          <w:rFonts w:ascii="times new roman;times" w:hAnsi="times new roman;times"/>
          <w:sz w:val="20"/>
        </w:rPr>
        <w:t xml:space="preserve"> </w:t>
      </w:r>
      <w:r>
        <w:rPr>
          <w:rFonts w:ascii="Times New Roman" w:hAnsi="Times New Roman"/>
          <w:sz w:val="20"/>
        </w:rPr>
        <w:t>thereafter amended as provided by the DGCL and such bylaws; and</w:t>
      </w:r>
    </w:p>
    <w:p>
      <w:pPr>
        <w:pStyle w:val="TextBody"/>
        <w:bidi w:val="0"/>
        <w:spacing w:lineRule="auto" w:line="242" w:before="200" w:after="0"/>
        <w:ind w:left="46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the directors and officers of the Surviving Corporation, each to hold office in accordance with the certificate of incorporation and bylaws of the Surviving Corporation, shall be the 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giving</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5.13</w:t>
      </w:r>
      <w:r>
        <w:rPr>
          <w:rFonts w:ascii="Times New Roman" w:hAnsi="Times New Roman"/>
          <w:strike w:val="false"/>
          <w:dstrike w:val="false"/>
          <w:sz w:val="20"/>
          <w:u w:val="none"/>
          <w:effect w:val="none"/>
        </w:rPr>
        <w:t>.</w:t>
      </w:r>
    </w:p>
    <w:p>
      <w:pPr>
        <w:pStyle w:val="TextBody"/>
        <w:bidi w:val="0"/>
        <w:spacing w:lineRule="auto" w:line="288" w:before="200" w:after="283"/>
        <w:ind w:left="1844" w:right="0" w:hanging="719"/>
        <w:jc w:val="both"/>
        <w:rPr/>
      </w:pPr>
      <w:hyperlink w:anchor="TOC">
        <w:r>
          <w:rPr>
            <w:rStyle w:val="InternetLink"/>
            <w:rFonts w:ascii="Times New Roman" w:hAnsi="Times New Roman"/>
            <w:b/>
            <w:strike w:val="false"/>
            <w:dstrike w:val="false"/>
            <w:color w:val="000000"/>
            <w:sz w:val="20"/>
            <w:u w:val="none"/>
            <w:effect w:val="none"/>
          </w:rPr>
          <w:t>1.5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Conversion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Company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Shares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450"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virtue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further</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 xml:space="preserve">on the part of Parent, Merger Sub, the Company, Seller or any stockholder of Parent or stockholder of the </w:t>
      </w:r>
      <w:r>
        <w:rPr>
          <w:rFonts w:ascii="Times New Roman" w:hAnsi="Times New Roman"/>
          <w:spacing w:val="-2"/>
          <w:sz w:val="20"/>
        </w:rPr>
        <w:t>Company:</w:t>
      </w:r>
    </w:p>
    <w:p>
      <w:pPr>
        <w:pStyle w:val="TextBody"/>
        <w:bidi w:val="0"/>
        <w:spacing w:lineRule="auto" w:line="288" w:before="200" w:after="0"/>
        <w:ind w:left="405" w:right="0" w:firstLine="216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any Company Capital Stock held as treasury stock or held or owned by the Company, Merger Sub or any Subsidiary of the Company immediately prior to the Effective Time shall be</w:t>
      </w:r>
      <w:r>
        <w:rPr>
          <w:rFonts w:ascii="times new roman;times" w:hAnsi="times new roman;times"/>
          <w:sz w:val="20"/>
        </w:rPr>
        <w:t xml:space="preserve"> </w:t>
      </w:r>
      <w:r>
        <w:rPr>
          <w:rFonts w:ascii="Times New Roman" w:hAnsi="Times New Roman"/>
          <w:sz w:val="20"/>
        </w:rPr>
        <w:t>canceled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retired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cease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exist,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shall be</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exchange therefor; and</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 xml:space="preserve">subject to </w:t>
      </w:r>
      <w:r>
        <w:rPr>
          <w:rFonts w:ascii="Times New Roman" w:hAnsi="Times New Roman"/>
          <w:sz w:val="20"/>
          <w:u w:val="single"/>
        </w:rPr>
        <w:t>Section 1.5(b)</w:t>
      </w:r>
      <w:r>
        <w:rPr>
          <w:rFonts w:ascii="Times New Roman" w:hAnsi="Times New Roman"/>
          <w:strike w:val="false"/>
          <w:dstrike w:val="false"/>
          <w:sz w:val="20"/>
          <w:u w:val="none"/>
          <w:effect w:val="none"/>
        </w:rPr>
        <w:t>, all issued and outstanding Company Equity Securities of Company held by Seller immediately prior to the Effective Time shall automatically be converted into the right to receive 12,500,000 duly authorized, validly issued, fully paid and nonassessable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i/>
          <w:strike w:val="false"/>
          <w:dstrike w:val="false"/>
          <w:sz w:val="20"/>
          <w:u w:val="none"/>
          <w:effect w:val="none"/>
        </w:rPr>
        <w:t>Consideration</w:t>
      </w:r>
      <w:r>
        <w:rPr>
          <w:rFonts w:ascii="times new roman;times" w:hAnsi="times new roman;times"/>
          <w:sz w:val="20"/>
        </w:rPr>
        <w:t xml:space="preserve"> </w:t>
      </w:r>
      <w:r>
        <w:rPr>
          <w:rFonts w:ascii="Times New Roman" w:hAnsi="Times New Roman"/>
          <w:b/>
          <w:i/>
          <w:strike w:val="false"/>
          <w:dstrike w:val="false"/>
          <w:sz w:val="20"/>
          <w:u w:val="none"/>
          <w:effect w:val="none"/>
        </w:rPr>
        <w:t>Shares</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subject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adjustment</w:t>
      </w:r>
      <w:r>
        <w:rPr>
          <w:rFonts w:ascii="times new roman;times" w:hAnsi="times new roman;times"/>
          <w:sz w:val="20"/>
        </w:rPr>
        <w:t xml:space="preserve"> </w:t>
      </w:r>
      <w:r>
        <w:rPr>
          <w:rFonts w:ascii="Times New Roman" w:hAnsi="Times New Roman"/>
          <w:strike w:val="false"/>
          <w:dstrike w:val="false"/>
          <w:sz w:val="20"/>
          <w:u w:val="none"/>
          <w:effect w:val="none"/>
        </w:rPr>
        <w:t>only as expressly set forth in this Agreement, including pursuant to any stock split, stock dividend, combination, recapitalization or similar event affecting Parent Common Stock. For the avoidance of doubt, the Financing Warrant Shares issuable upon exercise of the Financing Warrants shall not, unless and until actually issued upon exercise thereof, be deemed outstanding for purposes of calculating the number of Consideration Shares, except as otherwise expressly provided herein.</w:t>
      </w:r>
    </w:p>
    <w:p>
      <w:pPr>
        <w:pStyle w:val="TextBody"/>
        <w:bidi w:val="0"/>
        <w:spacing w:lineRule="auto" w:line="288" w:before="200" w:after="0"/>
        <w:ind w:left="43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 the Merger, and no certificates or scrip for any such fractional shares shall be issued. If Seller would otherwise be entitled to receive a fraction of a share of Parent Common Stock, Seller shall receive from Parent, in lieu</w:t>
      </w:r>
      <w:r>
        <w:rPr>
          <w:rFonts w:ascii="times new roman;times" w:hAnsi="times new roman;times"/>
          <w:sz w:val="20"/>
        </w:rPr>
        <w:t xml:space="preserve"> </w:t>
      </w:r>
      <w:r>
        <w:rPr>
          <w:rFonts w:ascii="Times New Roman" w:hAnsi="Times New Roman"/>
          <w:sz w:val="20"/>
        </w:rPr>
        <w:t>of such</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(i) one 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 Common Stock if</w:t>
      </w:r>
      <w:r>
        <w:rPr>
          <w:rFonts w:ascii="times new roman;times" w:hAnsi="times new roman;times"/>
          <w:sz w:val="20"/>
        </w:rPr>
        <w:t xml:space="preserve"> </w:t>
      </w:r>
      <w:r>
        <w:rPr>
          <w:rFonts w:ascii="Times New Roman" w:hAnsi="Times New Roman"/>
          <w:sz w:val="20"/>
        </w:rPr>
        <w:t>the amount of</w:t>
      </w:r>
      <w:r>
        <w:rPr>
          <w:rFonts w:ascii="times new roman;times" w:hAnsi="times new roman;times"/>
          <w:sz w:val="20"/>
        </w:rPr>
        <w:t xml:space="preserve"> </w:t>
      </w:r>
      <w:r>
        <w:rPr>
          <w:rFonts w:ascii="Times New Roman" w:hAnsi="Times New Roman"/>
          <w:sz w:val="20"/>
        </w:rPr>
        <w:t>fractional shares of Parent Common Stock Seller would otherwise be entitled to is equal to or exceeds 0.50; or (ii) no shares of Parent Common Stock if the amount of fractional shares of Parent Common Stock Seller would otherwise be entitled to is less than 0.50, with no cash being paid for any fractional share eliminated by such rounding.</w:t>
      </w:r>
    </w:p>
    <w:p>
      <w:pPr>
        <w:pStyle w:val="TextBody"/>
        <w:bidi w:val="0"/>
        <w:spacing w:lineRule="auto" w:line="288" w:before="200" w:after="0"/>
        <w:ind w:left="450"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$0.0001</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 xml:space="preserve">issued and outstanding immediately prior to the Effective Time shall be converted into and exchanged for one validly issued, fully paid and nonassessable share of common stock, $0.0001 par value per share, of the Surviving Corporation. Each stock certificate of Merger Sub evidencing ownership of any such shares shall, as of the Effective Time, evidence ownership of such shares of Common Stock of the Surviving </w:t>
      </w:r>
      <w:r>
        <w:rPr>
          <w:rFonts w:ascii="Times New Roman" w:hAnsi="Times New Roman"/>
          <w:spacing w:val="-2"/>
          <w:sz w:val="20"/>
        </w:rPr>
        <w:t>Corporation.</w:t>
      </w:r>
    </w:p>
    <w:p>
      <w:pPr>
        <w:pStyle w:val="TextBody"/>
        <w:bidi w:val="0"/>
        <w:spacing w:lineRule="auto" w:line="288" w:before="200" w:after="0"/>
        <w:ind w:left="450"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between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 the outstanding shares of Parent Common Stock shall have been changed into a different number of shares or a different class of securities by reason of any stock split, stock dividend, reverse split, recapitalization,</w:t>
      </w:r>
      <w:r>
        <w:rPr>
          <w:rFonts w:ascii="times new roman;times" w:hAnsi="times new roman;times"/>
          <w:sz w:val="20"/>
        </w:rPr>
        <w:t xml:space="preserve"> </w:t>
      </w:r>
      <w:r>
        <w:rPr>
          <w:rFonts w:ascii="Times New Roman" w:hAnsi="Times New Roman"/>
          <w:sz w:val="20"/>
        </w:rPr>
        <w:t>reclassification,</w:t>
      </w:r>
      <w:r>
        <w:rPr>
          <w:rFonts w:ascii="times new roman;times" w:hAnsi="times new roman;times"/>
          <w:sz w:val="20"/>
        </w:rPr>
        <w:t xml:space="preserve"> </w:t>
      </w:r>
      <w:r>
        <w:rPr>
          <w:rFonts w:ascii="Times New Roman" w:hAnsi="Times New Roman"/>
          <w:sz w:val="20"/>
        </w:rPr>
        <w:t>combination,</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number of Consideration Shares shall be equitably adjusted to preserve the intended economic effect of this </w:t>
      </w:r>
      <w:r>
        <w:rPr>
          <w:rFonts w:ascii="Times New Roman" w:hAnsi="Times New Roman"/>
          <w:spacing w:val="-2"/>
          <w:sz w:val="20"/>
        </w:rPr>
        <w:t>Agreement.</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firstLine="72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40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1.6</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Closing of the Company’s Transfer Books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At the Effective Time, the stock transfer books of Company shall be closed, and no transfer of Company Equity Securities of Company outstanding</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thereafter</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books.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 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formerly</w:t>
      </w:r>
      <w:r>
        <w:rPr>
          <w:rFonts w:ascii="times new roman;times" w:hAnsi="times new roman;times"/>
          <w:sz w:val="20"/>
        </w:rPr>
        <w:t xml:space="preserve"> </w:t>
      </w:r>
      <w:r>
        <w:rPr>
          <w:rFonts w:ascii="Times New Roman" w:hAnsi="Times New Roman"/>
          <w:sz w:val="20"/>
        </w:rPr>
        <w:t>representing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 xml:space="preserve">Securities is presented to Parent or the Surviving Corporation, it shall be cancelled and exchanged only in accordance with </w:t>
      </w:r>
      <w:r>
        <w:rPr>
          <w:rFonts w:ascii="Times New Roman" w:hAnsi="Times New Roman"/>
          <w:sz w:val="20"/>
          <w:u w:val="single"/>
        </w:rPr>
        <w:t>Section 1.7</w:t>
      </w:r>
      <w:r>
        <w:rPr>
          <w:rFonts w:ascii="Times New Roman" w:hAnsi="Times New Roman"/>
          <w:sz w:val="20"/>
        </w:rPr>
        <w:t>.</w:t>
      </w:r>
    </w:p>
    <w:p>
      <w:pPr>
        <w:pStyle w:val="TextBody"/>
        <w:bidi w:val="0"/>
        <w:spacing w:lineRule="auto" w:line="288" w:before="200" w:after="283"/>
        <w:ind w:left="1859" w:right="0" w:hanging="719"/>
        <w:jc w:val="both"/>
        <w:rPr/>
      </w:pPr>
      <w:hyperlink w:anchor="TOC">
        <w:r>
          <w:rPr>
            <w:rStyle w:val="InternetLink"/>
            <w:rFonts w:ascii="Times New Roman" w:hAnsi="Times New Roman"/>
            <w:b/>
            <w:strike w:val="false"/>
            <w:dstrike w:val="false"/>
            <w:color w:val="000000"/>
            <w:sz w:val="20"/>
            <w:u w:val="none"/>
            <w:effect w:val="none"/>
          </w:rPr>
          <w:t>1.7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Surrender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Certificates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At or prior to the Closing, Seller shall deliver to Parent for cancellation each certificate, if any, representing any Company Capital Stock held by Seller (the “</w:t>
      </w:r>
      <w:r>
        <w:rPr>
          <w:rFonts w:ascii="Times New Roman" w:hAnsi="Times New Roman"/>
          <w:b/>
          <w:i/>
          <w:sz w:val="20"/>
        </w:rPr>
        <w:t>Company Share</w:t>
      </w:r>
      <w:r>
        <w:rPr>
          <w:rFonts w:ascii="times new roman;times" w:hAnsi="times new roman;times"/>
          <w:sz w:val="20"/>
        </w:rPr>
        <w:t xml:space="preserve"> </w:t>
      </w:r>
      <w:r>
        <w:rPr>
          <w:rFonts w:ascii="Times New Roman" w:hAnsi="Times New Roman"/>
          <w:b/>
          <w:i/>
          <w:sz w:val="20"/>
        </w:rPr>
        <w:t>Certificates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together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instruments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customary</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as Parent may reasonably request to evidence Seller’s ownership of all of the issued and outstanding Company Capital Stock and to facilitate the cancellation and conversion thereof in accordance with this Agreement. If any Company Capital Stock is uncertificated, Seller shall deliver such customary evidence of ownership and transfer authority as Parent may reasonably request.</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surrender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 xml:space="preserve">any, and delivery of the documents contemplated by </w:t>
      </w:r>
      <w:r>
        <w:rPr>
          <w:rFonts w:ascii="Times New Roman" w:hAnsi="Times New Roman"/>
          <w:sz w:val="20"/>
          <w:u w:val="single"/>
        </w:rPr>
        <w:t>Section 1.7(a)</w:t>
      </w:r>
      <w:r>
        <w:rPr>
          <w:rFonts w:ascii="Times New Roman" w:hAnsi="Times New Roman"/>
          <w:strike w:val="false"/>
          <w:dstrike w:val="false"/>
          <w:sz w:val="20"/>
          <w:u w:val="none"/>
          <w:effect w:val="none"/>
        </w:rPr>
        <w:t xml:space="preserve">, Parent shall issue to Seller, in book-entry form, the Consideration Shares, rounded to the nearest whole share in accordance with </w:t>
      </w:r>
      <w:r>
        <w:rPr>
          <w:rFonts w:ascii="Times New Roman" w:hAnsi="Times New Roman"/>
          <w:sz w:val="20"/>
          <w:u w:val="single"/>
        </w:rPr>
        <w:t>Section 1.5(b)</w:t>
      </w:r>
      <w:r>
        <w:rPr>
          <w:rFonts w:ascii="Times New Roman" w:hAnsi="Times New Roman"/>
          <w:strike w:val="false"/>
          <w:dstrike w:val="false"/>
          <w:sz w:val="20"/>
          <w:u w:val="none"/>
          <w:effect w:val="none"/>
        </w:rPr>
        <w:t>. From and after the Effective Time, all Company Share Certificates and all uncertificated Company 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represent</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1.5(a)</w:t>
      </w:r>
      <w:r>
        <w:rPr>
          <w:rFonts w:ascii="Times New Roman" w:hAnsi="Times New Roman"/>
          <w:strike w:val="false"/>
          <w:dstrike w:val="false"/>
          <w:sz w:val="20"/>
          <w:u w:val="none"/>
          <w:effect w:val="none"/>
        </w:rPr>
        <w:t>.</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If any Company Share Certificate shall have been lost, stolen or destroyed, Parent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precedent 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 otherwise</w:t>
      </w:r>
      <w:r>
        <w:rPr>
          <w:rFonts w:ascii="times new roman;times" w:hAnsi="times new roman;times"/>
          <w:sz w:val="20"/>
        </w:rPr>
        <w:t xml:space="preserve"> </w:t>
      </w:r>
      <w:r>
        <w:rPr>
          <w:rFonts w:ascii="Times New Roman" w:hAnsi="Times New Roman"/>
          <w:sz w:val="20"/>
        </w:rPr>
        <w:t>issuable</w:t>
      </w:r>
      <w:r>
        <w:rPr>
          <w:rFonts w:ascii="times new roman;times" w:hAnsi="times new roman;times"/>
          <w:sz w:val="20"/>
        </w:rPr>
        <w:t xml:space="preserve"> </w:t>
      </w:r>
      <w:r>
        <w:rPr>
          <w:rFonts w:ascii="Times New Roman" w:hAnsi="Times New Roman"/>
          <w:sz w:val="20"/>
        </w:rPr>
        <w:t>in respect thereof, require Seller to deliver to Parent an affidavit of loss and, if reasonably requested by Parent, an indemnity agreement in form and substance reasonably satisfactory to Parent; provided, however, that if Seller delivers a certificate of an executive officer confirming that Seller is the sole record and beneficial owner of all issued and outstanding Company Capital Stock and that no other Person</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title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 such</w:t>
      </w:r>
      <w:r>
        <w:rPr>
          <w:rFonts w:ascii="times new roman;times" w:hAnsi="times new roman;times"/>
          <w:sz w:val="20"/>
        </w:rPr>
        <w:t xml:space="preserve"> </w:t>
      </w:r>
      <w:r>
        <w:rPr>
          <w:rFonts w:ascii="Times New Roman" w:hAnsi="Times New Roman"/>
          <w:sz w:val="20"/>
        </w:rPr>
        <w:t>lost,</w:t>
      </w:r>
      <w:r>
        <w:rPr>
          <w:rFonts w:ascii="times new roman;times" w:hAnsi="times new roman;times"/>
          <w:sz w:val="20"/>
        </w:rPr>
        <w:t xml:space="preserve"> </w:t>
      </w:r>
      <w:r>
        <w:rPr>
          <w:rFonts w:ascii="Times New Roman" w:hAnsi="Times New Roman"/>
          <w:sz w:val="20"/>
        </w:rPr>
        <w:t>stolen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destroyed</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Certificate, Parent shall not unreasonably withhold, condition or delay the issuance of the Consideration Shares.</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Notwithstanding anything to the contrary contained in this Agreement, because Seller is the sole holder of all Company Capital Stock as of immediately prior to the Effective Time, no exchange agent, exchange fund, letter of transmittal mailing procedure or other post-Closing holder exchange</w:t>
      </w:r>
      <w:r>
        <w:rPr>
          <w:rFonts w:ascii="times new roman;times" w:hAnsi="times new roman;times"/>
          <w:sz w:val="20"/>
        </w:rPr>
        <w:t xml:space="preserve"> </w:t>
      </w:r>
      <w:r>
        <w:rPr>
          <w:rFonts w:ascii="Times New Roman" w:hAnsi="Times New Roman"/>
          <w:sz w:val="20"/>
        </w:rPr>
        <w:t>procedure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except to the extent Parent and Seller otherwise agree in writing prior to the Closing.</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Parent, the Surviving Corporation and Seller shall each be entitled to deduct and withhold from any consideration payable pursuant to this Agreement such amounts as are required to be deducted or withheld under the Code or any other applicable Law. Parent may request from Seller such reasonably appropriate Tax forms as Parent may determine are necessary or advisable, including an IRS Form</w:t>
      </w:r>
      <w:r>
        <w:rPr>
          <w:rFonts w:ascii="times new roman;times" w:hAnsi="times new roman;times"/>
          <w:sz w:val="20"/>
        </w:rPr>
        <w:t xml:space="preserve"> </w:t>
      </w:r>
      <w:r>
        <w:rPr>
          <w:rFonts w:ascii="Times New Roman" w:hAnsi="Times New Roman"/>
          <w:sz w:val="20"/>
        </w:rPr>
        <w:t>W-9</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IRS</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W-8,</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amounts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deducted</w:t>
      </w:r>
      <w:r>
        <w:rPr>
          <w:rFonts w:ascii="times new roman;times" w:hAnsi="times new roman;times"/>
          <w:sz w:val="20"/>
        </w:rPr>
        <w:t xml:space="preserve"> </w:t>
      </w:r>
      <w:r>
        <w:rPr>
          <w:rFonts w:ascii="Times New Roman" w:hAnsi="Times New Roman"/>
          <w:sz w:val="20"/>
        </w:rPr>
        <w:t>or withheld and remitted to the appropriate taxing authority in accordance with applicable Law, such amounts shall be treated for all purposes of this Agreement as having been paid to Seller.</w:t>
      </w:r>
    </w:p>
    <w:p>
      <w:pPr>
        <w:pStyle w:val="TextBody"/>
        <w:bidi w:val="0"/>
        <w:spacing w:lineRule="auto" w:line="288" w:before="200" w:after="0"/>
        <w:ind w:left="43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the Effective Time,</w:t>
      </w:r>
      <w:r>
        <w:rPr>
          <w:rFonts w:ascii="times new roman;times" w:hAnsi="times new roman;times"/>
          <w:sz w:val="20"/>
        </w:rPr>
        <w:t xml:space="preserve"> </w:t>
      </w:r>
      <w:r>
        <w:rPr>
          <w:rFonts w:ascii="Times New Roman" w:hAnsi="Times New Roman"/>
          <w:sz w:val="20"/>
        </w:rPr>
        <w:t>there shall be</w:t>
      </w:r>
      <w:r>
        <w:rPr>
          <w:rFonts w:ascii="times new roman;times" w:hAnsi="times new roman;times"/>
          <w:sz w:val="20"/>
        </w:rPr>
        <w:t xml:space="preserve"> </w:t>
      </w:r>
      <w:r>
        <w:rPr>
          <w:rFonts w:ascii="Times New Roman" w:hAnsi="Times New Roman"/>
          <w:sz w:val="20"/>
        </w:rPr>
        <w:t>no further registration of transfers on the stock transfer books of the Company of any shares of Company Capital Stock that were outstanding immediately prior to the Effective Time. If, after the Effective Time, any Company Share Certificate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presented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Surviving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cancelled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exchanged</w:t>
      </w:r>
      <w:r>
        <w:rPr>
          <w:rFonts w:ascii="times new roman;times" w:hAnsi="times new roman;times"/>
          <w:sz w:val="20"/>
        </w:rPr>
        <w:t xml:space="preserve"> </w:t>
      </w:r>
      <w:r>
        <w:rPr>
          <w:rFonts w:ascii="Times New Roman" w:hAnsi="Times New Roman"/>
          <w:sz w:val="20"/>
        </w:rPr>
        <w:t xml:space="preserve">only in accordance with this </w:t>
      </w:r>
      <w:r>
        <w:rPr>
          <w:rFonts w:ascii="Times New Roman" w:hAnsi="Times New Roman"/>
          <w:sz w:val="20"/>
          <w:u w:val="single"/>
        </w:rPr>
        <w:t>Section 1.7</w:t>
      </w:r>
      <w:r>
        <w:rPr>
          <w:rFonts w:ascii="Times New Roman" w:hAnsi="Times New Roman"/>
          <w:strike w:val="false"/>
          <w:dstrike w:val="false"/>
          <w:sz w:val="20"/>
          <w:u w:val="none"/>
          <w:effect w:val="none"/>
        </w:rPr>
        <w:t>.</w:t>
      </w:r>
    </w:p>
    <w:p>
      <w:pPr>
        <w:pStyle w:val="TextBody"/>
        <w:bidi w:val="0"/>
        <w:spacing w:lineRule="auto" w:line="288" w:before="200" w:after="0"/>
        <w:ind w:left="43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1.8</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Dissenters’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Rights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acknowledge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hereof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immediately prior to the Effective Time, all of the outstanding equity interests of the Company are owned by Seller, which</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 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other holder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capital 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 is</w:t>
      </w:r>
      <w:r>
        <w:rPr>
          <w:rFonts w:ascii="times new roman;times" w:hAnsi="times new roman;times"/>
          <w:sz w:val="20"/>
        </w:rPr>
        <w:t xml:space="preserve"> </w:t>
      </w:r>
      <w:r>
        <w:rPr>
          <w:rFonts w:ascii="Times New Roman" w:hAnsi="Times New Roman"/>
          <w:sz w:val="20"/>
        </w:rPr>
        <w:t>entitled to appraisal</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under Section 262 of</w:t>
      </w:r>
      <w:r>
        <w:rPr>
          <w:rFonts w:ascii="times new roman;times" w:hAnsi="times new roman;times"/>
          <w:sz w:val="20"/>
        </w:rPr>
        <w:t xml:space="preserve"> </w:t>
      </w:r>
      <w:r>
        <w:rPr>
          <w:rFonts w:ascii="Times New Roman" w:hAnsi="Times New Roman"/>
          <w:sz w:val="20"/>
        </w:rPr>
        <w:t>the DGCL in</w:t>
      </w:r>
      <w:r>
        <w:rPr>
          <w:rFonts w:ascii="times new roman;times" w:hAnsi="times new roman;times"/>
          <w:sz w:val="20"/>
        </w:rPr>
        <w:t xml:space="preserve"> </w:t>
      </w:r>
      <w:r>
        <w:rPr>
          <w:rFonts w:ascii="Times New Roman" w:hAnsi="Times New Roman"/>
          <w:sz w:val="20"/>
        </w:rPr>
        <w:t>connection 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 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purported</w:t>
      </w:r>
      <w:r>
        <w:rPr>
          <w:rFonts w:ascii="times new roman;times" w:hAnsi="times new roman;times"/>
          <w:sz w:val="20"/>
        </w:rPr>
        <w:t xml:space="preserve"> </w:t>
      </w:r>
      <w:r>
        <w:rPr>
          <w:rFonts w:ascii="Times New Roman" w:hAnsi="Times New Roman"/>
          <w:sz w:val="20"/>
        </w:rPr>
        <w:t>demand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appraisal</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Surviving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 promptly notify Parent and shall not settle, compromise or make any payment with respect to such demand without Parent’s prior written consent.</w:t>
      </w:r>
    </w:p>
    <w:p>
      <w:pPr>
        <w:pStyle w:val="TextBody"/>
        <w:bidi w:val="0"/>
        <w:spacing w:lineRule="auto" w:line="288" w:before="200" w:after="0"/>
        <w:ind w:left="43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1.9</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Further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Action</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further</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commercially reasonable efforts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 the Company,</w:t>
      </w:r>
      <w:r>
        <w:rPr>
          <w:rFonts w:ascii="times new roman;times" w:hAnsi="times new roman;times"/>
          <w:sz w:val="20"/>
        </w:rPr>
        <w:t xml:space="preserve"> </w:t>
      </w:r>
      <w:r>
        <w:rPr>
          <w:rFonts w:ascii="Times New Roman" w:hAnsi="Times New Roman"/>
          <w:sz w:val="20"/>
        </w:rPr>
        <w:t>Merger Sub</w:t>
      </w:r>
      <w:r>
        <w:rPr>
          <w:rFonts w:ascii="times new roman;times" w:hAnsi="times new roman;times"/>
          <w:sz w:val="20"/>
        </w:rPr>
        <w:t xml:space="preserve"> </w:t>
      </w:r>
      <w:r>
        <w:rPr>
          <w:rFonts w:ascii="Times New Roman" w:hAnsi="Times New Roman"/>
          <w:sz w:val="20"/>
        </w:rPr>
        <w:t>and otherwise) to take such action.</w:t>
      </w:r>
    </w:p>
    <w:p>
      <w:pPr>
        <w:pStyle w:val="TextBody"/>
        <w:bidi w:val="0"/>
        <w:spacing w:lineRule="auto" w:line="288" w:before="200" w:after="0"/>
        <w:ind w:left="34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1.10</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Tax Consequences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For U.S. federal income Tax purposes, the Merger is intended to constitute a “reorganization” within the meaning of Section 368(a) of the Code and the Treasury Regulations</w:t>
      </w:r>
      <w:r>
        <w:rPr>
          <w:rFonts w:ascii="times new roman;times" w:hAnsi="times new roman;times"/>
          <w:sz w:val="20"/>
        </w:rPr>
        <w:t xml:space="preserve"> </w:t>
      </w:r>
      <w:r>
        <w:rPr>
          <w:rFonts w:ascii="Times New Roman" w:hAnsi="Times New Roman"/>
          <w:sz w:val="20"/>
        </w:rPr>
        <w:t>promulgated</w:t>
      </w:r>
      <w:r>
        <w:rPr>
          <w:rFonts w:ascii="times new roman;times" w:hAnsi="times new roman;times"/>
          <w:sz w:val="20"/>
        </w:rPr>
        <w:t xml:space="preserve"> </w:t>
      </w:r>
      <w:r>
        <w:rPr>
          <w:rFonts w:ascii="Times New Roman" w:hAnsi="Times New Roman"/>
          <w:sz w:val="20"/>
        </w:rPr>
        <w:t>thereunder.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adopt</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b/>
          <w:i/>
          <w:sz w:val="20"/>
        </w:rPr>
        <w:t>of</w:t>
      </w:r>
      <w:r>
        <w:rPr>
          <w:rFonts w:ascii="times new roman;times" w:hAnsi="times new roman;times"/>
          <w:sz w:val="20"/>
        </w:rPr>
        <w:t xml:space="preserve"> </w:t>
      </w:r>
      <w:r>
        <w:rPr>
          <w:rFonts w:ascii="Times New Roman" w:hAnsi="Times New Roman"/>
          <w:b/>
          <w:i/>
          <w:sz w:val="20"/>
        </w:rPr>
        <w:t>reorganization</w:t>
      </w:r>
      <w:r>
        <w:rPr>
          <w:rFonts w:ascii="times new roman;times" w:hAnsi="times new roman;times"/>
          <w:sz w:val="20"/>
        </w:rPr>
        <w:t xml:space="preserve">” </w:t>
      </w:r>
      <w:r>
        <w:rPr>
          <w:rFonts w:ascii="Times New Roman" w:hAnsi="Times New Roman"/>
          <w:sz w:val="20"/>
        </w:rPr>
        <w:t>for purposes of Section 354 and 361 of the Code and Treasury Regulations Section 1.368-2(g) and 1.368-3(a), to which Parent, Merger Sub and the Company are parties under Section 368(b) of the Code.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jc w:val="both"/>
        <w:rPr/>
      </w:pPr>
      <w:r>
        <w:rPr/>
      </w:r>
    </w:p>
    <w:p>
      <w:pPr>
        <w:pStyle w:val="TextBody"/>
        <w:bidi w:val="0"/>
        <w:spacing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10"/>
            <w:sz w:val="20"/>
            <w:u w:val="none"/>
            <w:effect w:val="none"/>
          </w:rPr>
          <w:t>2</w:t>
        </w:r>
      </w:hyperlink>
    </w:p>
    <w:p>
      <w:pPr>
        <w:pStyle w:val="TextBody"/>
        <w:bidi w:val="0"/>
        <w:spacing w:lineRule="auto" w:line="288" w:before="1" w:after="0"/>
        <w:ind w:left="0" w:right="0" w:hanging="0"/>
        <w:jc w:val="center"/>
        <w:rPr/>
      </w:pPr>
      <w:hyperlink w:anchor="TOC">
        <w:r>
          <w:rPr>
            <w:rStyle w:val="InternetLink"/>
            <w:strike w:val="false"/>
            <w:dstrike w:val="false"/>
            <w:color w:val="000000"/>
            <w:u w:val="none"/>
            <w:effect w:val="none"/>
          </w:rPr>
          <w:t> </w:t>
        </w:r>
      </w:hyperlink>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REPRESENTATIONS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WARRANTIES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THE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COMPANY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SELLER</w:t>
        </w:r>
      </w:hyperlink>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The Company and Seller represent and warrant to Parent and Merger Sub as follows, except as set forth in the written disclosure schedule delivered by the Company to Parent concurrently with the execution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Disclosure</w:t>
      </w:r>
      <w:r>
        <w:rPr>
          <w:rFonts w:ascii="times new roman;times" w:hAnsi="times new roman;times"/>
          <w:sz w:val="20"/>
        </w:rPr>
        <w:t xml:space="preserve"> </w:t>
      </w:r>
      <w:r>
        <w:rPr>
          <w:rFonts w:ascii="Times New Roman" w:hAnsi="Times New Roman"/>
          <w:b/>
          <w:i/>
          <w:sz w:val="20"/>
        </w:rPr>
        <w:t>Schedule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 xml:space="preserve">Schedule shall be arranged in sections and subsections corresponding to the numbered and lettered sections and subsections contained in this </w:t>
      </w:r>
      <w:r>
        <w:rPr>
          <w:rFonts w:ascii="Times New Roman" w:hAnsi="Times New Roman"/>
          <w:sz w:val="20"/>
          <w:u w:val="single"/>
        </w:rPr>
        <w:t>Article 2</w:t>
      </w:r>
      <w:r>
        <w:rPr>
          <w:rFonts w:ascii="Times New Roman" w:hAnsi="Times New Roman"/>
          <w:strike w:val="false"/>
          <w:dstrike w:val="false"/>
          <w:sz w:val="20"/>
          <w:u w:val="none"/>
          <w:effect w:val="none"/>
        </w:rPr>
        <w:t xml:space="preserve">. The disclosures in any section or subsection of the Company Disclosure Schedule shall qualify other sections and subsections in this </w:t>
      </w:r>
      <w:r>
        <w:rPr>
          <w:rFonts w:ascii="Times New Roman" w:hAnsi="Times New Roman"/>
          <w:sz w:val="20"/>
          <w:u w:val="single"/>
        </w:rPr>
        <w:t>Article 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only to the extent it is reasonably apparent on its face that such disclosure is applicable to such other sections and subsections. The inclusion of any information in the Company Disclosure Schedule shall not be deemed to be an admission or acknowledgment, in and of itself, that such information is required to be disclosed hereunder, is material, has resulted in or would reasonably be expected to result in a Company Material Adverse Effect, or is outside the Ordinary Course of Business.</w:t>
      </w:r>
    </w:p>
    <w:p>
      <w:pPr>
        <w:pStyle w:val="TextBody"/>
        <w:bidi w:val="0"/>
        <w:spacing w:lineRule="auto" w:line="288" w:before="200" w:after="283"/>
        <w:ind w:left="435" w:right="0" w:firstLine="720"/>
        <w:jc w:val="both"/>
        <w:rPr/>
      </w:pPr>
      <w:hyperlink w:anchor="TOC">
        <w:r>
          <w:rPr>
            <w:rStyle w:val="InternetLink"/>
            <w:rFonts w:ascii="Times New Roman" w:hAnsi="Times New Roman"/>
            <w:b/>
            <w:strike w:val="false"/>
            <w:dstrike w:val="false"/>
            <w:color w:val="000000"/>
            <w:sz w:val="20"/>
            <w:u w:val="none"/>
            <w:effect w:val="none"/>
          </w:rPr>
          <w:t>2.1 Subsidiaries;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Due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Organization;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4"/>
            <w:sz w:val="20"/>
            <w:u w:val="none"/>
            <w:effect w:val="none"/>
          </w:rPr>
          <w:t>Etc</w:t>
        </w:r>
      </w:hyperlink>
      <w:hyperlink w:anchor="TOC">
        <w:r>
          <w:rPr>
            <w:rStyle w:val="InternetLink"/>
            <w:rFonts w:ascii="Times New Roman" w:hAnsi="Times New Roman"/>
            <w:b w:val="false"/>
            <w:strike w:val="false"/>
            <w:dstrike w:val="false"/>
            <w:color w:val="000000"/>
            <w:spacing w:val="-4"/>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Entities</w:t>
      </w:r>
      <w:r>
        <w:rPr>
          <w:rFonts w:ascii="times new roman;times" w:hAnsi="times new roman;times"/>
          <w:sz w:val="20"/>
        </w:rPr>
        <w:t xml:space="preserve"> </w:t>
      </w:r>
      <w:r>
        <w:rPr>
          <w:rFonts w:ascii="Times New Roman" w:hAnsi="Times New Roman"/>
          <w:sz w:val="20"/>
        </w:rPr>
        <w:t>identified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2.1(a)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Subsidiaries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 the other Entities</w:t>
      </w:r>
      <w:r>
        <w:rPr>
          <w:rFonts w:ascii="times new roman;times" w:hAnsi="times new roman;times"/>
          <w:sz w:val="20"/>
        </w:rPr>
        <w:t xml:space="preserve"> </w:t>
      </w:r>
      <w:r>
        <w:rPr>
          <w:rFonts w:ascii="Times New Roman" w:hAnsi="Times New Roman"/>
          <w:sz w:val="20"/>
        </w:rPr>
        <w:t>identified</w:t>
      </w:r>
      <w:r>
        <w:rPr>
          <w:rFonts w:ascii="times new roman;times" w:hAnsi="times new roman;times"/>
          <w:sz w:val="20"/>
        </w:rPr>
        <w:t xml:space="preserve"> </w:t>
      </w:r>
      <w:r>
        <w:rPr>
          <w:rFonts w:ascii="Times New Roman" w:hAnsi="Times New Roman"/>
          <w:sz w:val="20"/>
        </w:rPr>
        <w:t>in Part 2.1(a) of the Company</w:t>
      </w:r>
      <w:r>
        <w:rPr>
          <w:rFonts w:ascii="times new roman;times" w:hAnsi="times new roman;times"/>
          <w:sz w:val="20"/>
        </w:rPr>
        <w:t xml:space="preserve"> </w:t>
      </w:r>
      <w:r>
        <w:rPr>
          <w:rFonts w:ascii="Times New Roman" w:hAnsi="Times New Roman"/>
          <w:sz w:val="20"/>
        </w:rPr>
        <w:t>Disclosure Schedule</w:t>
      </w:r>
      <w:r>
        <w:rPr>
          <w:rFonts w:ascii="times new roman;times" w:hAnsi="times new roman;times"/>
          <w:sz w:val="20"/>
        </w:rPr>
        <w:t xml:space="preserve"> </w:t>
      </w:r>
      <w:r>
        <w:rPr>
          <w:rFonts w:ascii="Times New Roman" w:hAnsi="Times New Roman"/>
          <w:sz w:val="20"/>
        </w:rPr>
        <w:t>owns any</w:t>
      </w:r>
      <w:r>
        <w:rPr>
          <w:rFonts w:ascii="times new roman;times" w:hAnsi="times new roman;times"/>
          <w:sz w:val="20"/>
        </w:rPr>
        <w:t xml:space="preserve"> </w:t>
      </w:r>
      <w:r>
        <w:rPr>
          <w:rFonts w:ascii="Times New Roman" w:hAnsi="Times New Roman"/>
          <w:sz w:val="20"/>
        </w:rPr>
        <w:t>capital stock of, or any equity interest of any nature in, any other Entity, other than the Entities identified in Part 2.1(a) of the Company Disclosure Schedule. The Company has not agreed nor is obligated to make, nor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 2.1(a)</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neither the Company nor any Company Subsidiary owns, directly or indirectly, any equity interest in any other Person, and there are no outstanding obligations of the Company or any Company Subsidiary to contribute capital to, or guarantee the obligations of, any other Person.</w:t>
      </w:r>
    </w:p>
    <w:p>
      <w:pPr>
        <w:pStyle w:val="TextBody"/>
        <w:bidi w:val="0"/>
        <w:spacing w:lineRule="auto" w:line="288" w:before="200" w:after="0"/>
        <w:ind w:left="0" w:right="33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Each of the Company and its Subsidiaries is a corporation or limited liability company, as applicable, duly organized, validly existing and in good standing under the laws of the jurisdiction of its incorporation and has all necessary power and authority: (i) to conduct its business in the</w:t>
      </w:r>
      <w:r>
        <w:rPr>
          <w:rFonts w:ascii="times new roman;times" w:hAnsi="times new roman;times"/>
          <w:sz w:val="20"/>
        </w:rPr>
        <w:t xml:space="preserve"> </w:t>
      </w:r>
      <w:r>
        <w:rPr>
          <w:rFonts w:ascii="Times New Roman" w:hAnsi="Times New Roman"/>
          <w:sz w:val="20"/>
        </w:rPr>
        <w:t>manner in which</w:t>
      </w:r>
      <w:r>
        <w:rPr>
          <w:rFonts w:ascii="times new roman;times" w:hAnsi="times new roman;times"/>
          <w:sz w:val="20"/>
        </w:rPr>
        <w:t xml:space="preserve"> </w:t>
      </w:r>
      <w:r>
        <w:rPr>
          <w:rFonts w:ascii="Times New Roman" w:hAnsi="Times New Roman"/>
          <w:sz w:val="20"/>
        </w:rPr>
        <w:t>its business is currently being</w:t>
      </w:r>
      <w:r>
        <w:rPr>
          <w:rFonts w:ascii="times new roman;times" w:hAnsi="times new roman;times"/>
          <w:sz w:val="20"/>
        </w:rPr>
        <w:t xml:space="preserve"> </w:t>
      </w:r>
      <w:r>
        <w:rPr>
          <w:rFonts w:ascii="Times New Roman" w:hAnsi="Times New Roman"/>
          <w:sz w:val="20"/>
        </w:rPr>
        <w:t>conducted; (ii)</w:t>
      </w:r>
      <w:r>
        <w:rPr>
          <w:rFonts w:ascii="times new roman;times" w:hAnsi="times new roman;times"/>
          <w:sz w:val="20"/>
        </w:rPr>
        <w:t xml:space="preserve"> </w:t>
      </w:r>
      <w:r>
        <w:rPr>
          <w:rFonts w:ascii="Times New Roman" w:hAnsi="Times New Roman"/>
          <w:sz w:val="20"/>
        </w:rPr>
        <w:t>to own</w:t>
      </w:r>
      <w:r>
        <w:rPr>
          <w:rFonts w:ascii="times new roman;times" w:hAnsi="times new roman;times"/>
          <w:sz w:val="20"/>
        </w:rPr>
        <w:t xml:space="preserve"> </w:t>
      </w:r>
      <w:r>
        <w:rPr>
          <w:rFonts w:ascii="Times New Roman" w:hAnsi="Times New Roman"/>
          <w:sz w:val="20"/>
        </w:rPr>
        <w:t>and use its</w:t>
      </w:r>
      <w:r>
        <w:rPr>
          <w:rFonts w:ascii="times new roman;times" w:hAnsi="times new roman;times"/>
          <w:sz w:val="20"/>
        </w:rPr>
        <w:t xml:space="preserve"> </w:t>
      </w:r>
      <w:r>
        <w:rPr>
          <w:rFonts w:ascii="Times New Roman" w:hAnsi="Times New Roman"/>
          <w:sz w:val="20"/>
        </w:rPr>
        <w:t>assets 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manner 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by which it is bound.</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qualified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do</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foreign corporation or limited liability company, as applicable, and is in good standing, under the laws of all jurisdictions where the nature of</w:t>
      </w:r>
      <w:r>
        <w:rPr>
          <w:rFonts w:ascii="times new roman;times" w:hAnsi="times new roman;times"/>
          <w:sz w:val="20"/>
        </w:rPr>
        <w:t xml:space="preserve"> </w:t>
      </w:r>
      <w:r>
        <w:rPr>
          <w:rFonts w:ascii="Times New Roman" w:hAnsi="Times New Roman"/>
          <w:sz w:val="20"/>
        </w:rPr>
        <w:t>its business</w:t>
      </w:r>
      <w:r>
        <w:rPr>
          <w:rFonts w:ascii="times new roman;times" w:hAnsi="times new roman;times"/>
          <w:sz w:val="20"/>
        </w:rPr>
        <w:t xml:space="preserve"> </w:t>
      </w:r>
      <w:r>
        <w:rPr>
          <w:rFonts w:ascii="Times New Roman" w:hAnsi="Times New Roman"/>
          <w:sz w:val="20"/>
        </w:rPr>
        <w:t>requires</w:t>
      </w:r>
      <w:r>
        <w:rPr>
          <w:rFonts w:ascii="times new roman;times" w:hAnsi="times new roman;times"/>
          <w:sz w:val="20"/>
        </w:rPr>
        <w:t xml:space="preserve"> </w:t>
      </w:r>
      <w:r>
        <w:rPr>
          <w:rFonts w:ascii="Times New Roman" w:hAnsi="Times New Roman"/>
          <w:sz w:val="20"/>
        </w:rPr>
        <w:t>such qualification</w:t>
      </w:r>
      <w:r>
        <w:rPr>
          <w:rFonts w:ascii="times new roman;times" w:hAnsi="times new roman;times"/>
          <w:sz w:val="20"/>
        </w:rPr>
        <w:t xml:space="preserve"> </w:t>
      </w:r>
      <w:r>
        <w:rPr>
          <w:rFonts w:ascii="Times New Roman" w:hAnsi="Times New Roman"/>
          <w:sz w:val="20"/>
        </w:rPr>
        <w:t>other than</w:t>
      </w:r>
      <w:r>
        <w:rPr>
          <w:rFonts w:ascii="times new roman;times" w:hAnsi="times new roman;times"/>
          <w:sz w:val="20"/>
        </w:rPr>
        <w:t xml:space="preserve"> </w:t>
      </w:r>
      <w:r>
        <w:rPr>
          <w:rFonts w:ascii="Times New Roman" w:hAnsi="Times New Roman"/>
          <w:sz w:val="20"/>
        </w:rPr>
        <w:t>in jurisdictions where the</w:t>
      </w:r>
      <w:r>
        <w:rPr>
          <w:rFonts w:ascii="times new roman;times" w:hAnsi="times new roman;times"/>
          <w:sz w:val="20"/>
        </w:rPr>
        <w:t xml:space="preserve"> </w:t>
      </w:r>
      <w:r>
        <w:rPr>
          <w:rFonts w:ascii="Times New Roman" w:hAnsi="Times New Roman"/>
          <w:sz w:val="20"/>
        </w:rPr>
        <w:t>failure to be so qualified</w:t>
      </w:r>
      <w:r>
        <w:rPr>
          <w:rFonts w:ascii="times new roman;times" w:hAnsi="times new roman;times"/>
          <w:sz w:val="20"/>
        </w:rPr>
        <w:t xml:space="preserve"> </w:t>
      </w:r>
      <w:r>
        <w:rPr>
          <w:rFonts w:ascii="Times New Roman" w:hAnsi="Times New Roman"/>
          <w:sz w:val="20"/>
        </w:rPr>
        <w:t>individually or in the aggregate would not be</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expected to</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 Company Material Adverse Effect.</w:t>
      </w:r>
    </w:p>
    <w:p>
      <w:pPr>
        <w:pStyle w:val="TextBody"/>
        <w:bidi w:val="0"/>
        <w:spacing w:lineRule="auto" w:line="288" w:before="200" w:after="0"/>
        <w:ind w:left="39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Certificate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Incorporation;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Bylaws;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Charters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Codes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Conduct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has made available to Parent accurate and complete copies of the certificate of incorporation, bylaws and other charter</w:t>
      </w:r>
      <w:r>
        <w:rPr>
          <w:rFonts w:ascii="times new roman;times" w:hAnsi="times new roman;times"/>
          <w:sz w:val="20"/>
        </w:rPr>
        <w:t xml:space="preserve"> </w:t>
      </w:r>
      <w:r>
        <w:rPr>
          <w:rFonts w:ascii="Times New Roman" w:hAnsi="Times New Roman"/>
          <w:sz w:val="20"/>
        </w:rPr>
        <w:t>and organizational documents,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all amendments thereto, for</w:t>
      </w:r>
      <w:r>
        <w:rPr>
          <w:rFonts w:ascii="times new roman;times" w:hAnsi="times new roman;times"/>
          <w:sz w:val="20"/>
        </w:rPr>
        <w:t xml:space="preserve"> </w:t>
      </w:r>
      <w:r>
        <w:rPr>
          <w:rFonts w:ascii="Times New Roman" w:hAnsi="Times New Roman"/>
          <w:sz w:val="20"/>
        </w:rPr>
        <w:t>the Company and</w:t>
      </w:r>
      <w:r>
        <w:rPr>
          <w:rFonts w:ascii="times new roman;times" w:hAnsi="times new roman;times"/>
          <w:sz w:val="20"/>
        </w:rPr>
        <w:t xml:space="preserve"> </w:t>
      </w:r>
      <w:r>
        <w:rPr>
          <w:rFonts w:ascii="Times New Roman" w:hAnsi="Times New Roman"/>
          <w:sz w:val="20"/>
        </w:rPr>
        <w:t>each Company Subsidiary. Neither the Company nor any Company Subsidiary has taken any action in breach or violation in any material respect of any of the material provisions of its certificate of incorporation, bylaws and other charter and organizational documents nor is in breach or violation in any material respect of any of the material provisions of its certificate of incorporation, bylaws and other charter and organizational documents.</w:t>
      </w:r>
    </w:p>
    <w:p>
      <w:pPr>
        <w:pStyle w:val="TextBody"/>
        <w:bidi w:val="0"/>
        <w:spacing w:lineRule="auto" w:line="288" w:before="200" w:after="283"/>
        <w:ind w:left="420" w:right="0" w:firstLine="720"/>
        <w:jc w:val="both"/>
        <w:rPr/>
      </w:pPr>
      <w:hyperlink w:anchor="TOC">
        <w:r>
          <w:rPr>
            <w:rStyle w:val="InternetLink"/>
            <w:rFonts w:ascii="Times New Roman" w:hAnsi="Times New Roman"/>
            <w:b/>
            <w:strike w:val="false"/>
            <w:dstrike w:val="false"/>
            <w:color w:val="000000"/>
            <w:sz w:val="20"/>
            <w:u w:val="none"/>
            <w:effect w:val="none"/>
          </w:rPr>
          <w:t>2.3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Capitalization,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4"/>
            <w:sz w:val="20"/>
            <w:u w:val="none"/>
            <w:effect w:val="none"/>
          </w:rPr>
          <w:t>Etc</w:t>
        </w:r>
      </w:hyperlink>
      <w:hyperlink w:anchor="TOC">
        <w:r>
          <w:rPr>
            <w:rStyle w:val="InternetLink"/>
            <w:rFonts w:ascii="Times New Roman" w:hAnsi="Times New Roman"/>
            <w:b w:val="false"/>
            <w:strike w:val="false"/>
            <w:dstrike w:val="false"/>
            <w:color w:val="000000"/>
            <w:spacing w:val="-4"/>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authorized capital stock of the Company consists of (i) 100,000,000 shares</w:t>
      </w:r>
      <w:r>
        <w:rPr>
          <w:rFonts w:ascii="times new roman;times" w:hAnsi="times new roman;times"/>
          <w:sz w:val="20"/>
        </w:rPr>
        <w:t xml:space="preserve"> </w:t>
      </w:r>
      <w:r>
        <w:rPr>
          <w:rFonts w:ascii="Times New Roman" w:hAnsi="Times New Roman"/>
          <w:sz w:val="20"/>
        </w:rPr>
        <w:t>of Company Common Stock, par value $0.001 per share, of which 5,000,000 shares are issued and outstanding, all of which are owned beneficially and of record by Seller, and (ii) 10,000,000 shares of preferred stock, par value $0.001 per share, of which no shares are issued or outstanding. Part 2.3(a) of</w:t>
      </w:r>
      <w:r>
        <w:rPr>
          <w:rFonts w:ascii="times new roman;times" w:hAnsi="times new roman;times"/>
          <w:sz w:val="20"/>
        </w:rPr>
        <w:t xml:space="preserve"> </w:t>
      </w:r>
      <w:r>
        <w:rPr>
          <w:rFonts w:ascii="Times New Roman" w:hAnsi="Times New Roman"/>
          <w:sz w:val="20"/>
        </w:rPr>
        <w:t>the Company Disclosure Schedule sets forth a true, correct and complete capitalization table of the Company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 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all issued and outstanding Company Capital Stock, all shares reserved for issuance, all Company Equity Securities, all options, warrants, restricted stock units, phantom equity, convertible or exchangeable securities, preemptive rights, rights of first refusal, participation rights, anti-dilution rights, registration rights, and any commitments or understandings, whether written or oral, relating to the issuance, sale, redemption, repurchase or other acquisition of any Company Equity Securities.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As or before Closing, the</w:t>
      </w:r>
      <w:r>
        <w:rPr>
          <w:rFonts w:ascii="times new roman;times" w:hAnsi="times new roman;times"/>
          <w:sz w:val="20"/>
        </w:rPr>
        <w:t xml:space="preserve"> </w:t>
      </w:r>
      <w:r>
        <w:rPr>
          <w:rFonts w:ascii="Times New Roman" w:hAnsi="Times New Roman"/>
          <w:sz w:val="20"/>
        </w:rPr>
        <w:t>Company shall have terminated its 2023 Equity Incentive Plan. As of the date hereof, no options, restricted stock units, deferred stock units or other equity awards have been granted, are outstanding under the Equity Incentive Plan or any other plan or equity grant. For the</w:t>
      </w:r>
      <w:r>
        <w:rPr>
          <w:rFonts w:ascii="times new roman;times" w:hAnsi="times new roman;times"/>
          <w:sz w:val="20"/>
        </w:rPr>
        <w:t xml:space="preserve"> </w:t>
      </w:r>
      <w:r>
        <w:rPr>
          <w:rFonts w:ascii="Times New Roman" w:hAnsi="Times New Roman"/>
          <w:sz w:val="20"/>
        </w:rPr>
        <w:t>avoidance of doubt, 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 any Company Subsidiary has granted, issued or committed to grant or issue any restricted stock units or deferred stock units under the Equity Incentive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 the date hereof or at any time prior to the Effective Time.</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There are no: (i) outstanding subscription, option, call, warrant or other right, whether or not currently exercisable, to acquire any shares of capital stock or other securities of the Company or any of its Subsidiaries; (ii) outstanding security, instrument or obligation that is or may become convertible into or exchangeable for any shares of capital stock or other securities of the Company or</w:t>
      </w:r>
      <w:r>
        <w:rPr>
          <w:rFonts w:ascii="times new roman;times" w:hAnsi="times new roman;times"/>
          <w:sz w:val="20"/>
        </w:rPr>
        <w:t xml:space="preserve"> </w:t>
      </w:r>
      <w:r>
        <w:rPr>
          <w:rFonts w:ascii="Times New Roman" w:hAnsi="Times New Roman"/>
          <w:sz w:val="20"/>
        </w:rPr>
        <w:t>any of its Subsidiaries; (iii) Contract, commitment, arrangement or understanding, whether written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oral,</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is 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become</w:t>
      </w:r>
      <w:r>
        <w:rPr>
          <w:rFonts w:ascii="times new roman;times" w:hAnsi="times new roman;times"/>
          <w:sz w:val="20"/>
        </w:rPr>
        <w:t xml:space="preserve"> </w:t>
      </w:r>
      <w:r>
        <w:rPr>
          <w:rFonts w:ascii="Times New Roman" w:hAnsi="Times New Roman"/>
          <w:sz w:val="20"/>
        </w:rPr>
        <w:t>obligated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 sell, redeem, repurchase or otherwise acquire any shares of capital stock or other securities of the Company or any of its Subsidiaries; or (iv) condition or circumstance that may give rise to or provide a basis for the assertion of a claim by any Person to the effect that such Person is entitled to acquire or receive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 other</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 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 no outstanding or authorized stock appreciation rights, phantom equity rights, profit participation rights, restricted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Except for the reservation of shares under the Equity Incentive Plan, no shares of Company Capital Stock or other Company Equity Securities are reserved for issuance. Neither the Company nor any of its Subsidiaries has any obligation, whether absolute, contingent or otherwise, to issue, sell, redeem, repurchase or otherwise acquire any Company Capital Stock or other Company Equity Securities. The Company has not made any commitment, whether written or oral, to grant any option, restricted stock</w:t>
      </w:r>
      <w:r>
        <w:rPr>
          <w:rFonts w:ascii="times new roman;times" w:hAnsi="times new roman;times"/>
          <w:sz w:val="20"/>
        </w:rPr>
        <w:t xml:space="preserve"> </w:t>
      </w:r>
      <w:r>
        <w:rPr>
          <w:rFonts w:ascii="Times New Roman" w:hAnsi="Times New Roman"/>
          <w:sz w:val="20"/>
        </w:rPr>
        <w:t>unit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award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 Incentive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 title or interest in or to any Company Capital Stock, other Company Equity Securities or any right to acquire the same.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There are no outstanding options, warrants, stock appreciation rights, phantom equity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convertible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preemptive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refusal,</w:t>
      </w:r>
      <w:r>
        <w:rPr>
          <w:rFonts w:ascii="times new roman;times" w:hAnsi="times new roman;times"/>
          <w:sz w:val="20"/>
        </w:rPr>
        <w:t xml:space="preserve"> </w:t>
      </w:r>
      <w:r>
        <w:rPr>
          <w:rFonts w:ascii="Times New Roman" w:hAnsi="Times New Roman"/>
          <w:sz w:val="20"/>
        </w:rPr>
        <w:t>rights of participation, rights of maintenance or similar rights with respect to any Company Capital Stock or other Company Equity Securities, and neither the Company nor any Company Subsidiary has any obligation to issue, sell, redeem, repurchase or otherwise acquire any Company Capital Stock or other Company Equity Securities.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All outstanding shares of Company Capital Stock, have been issued and granted in</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and (ii)</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purchase</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 the Company outstanding on the date of this Agreement.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representations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pacing w:val="-2"/>
          <w:sz w:val="20"/>
          <w:u w:val="single"/>
        </w:rPr>
        <w:t>Section </w:t>
      </w:r>
      <w:r>
        <w:rPr>
          <w:rFonts w:ascii="Times New Roman" w:hAnsi="Times New Roman"/>
          <w:sz w:val="20"/>
          <w:u w:val="single"/>
        </w:rPr>
        <w:t>2.3</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remain</w:t>
      </w:r>
      <w:r>
        <w:rPr>
          <w:rFonts w:ascii="times new roman;times" w:hAnsi="times new roman;times"/>
          <w:sz w:val="20"/>
        </w:rPr>
        <w:t xml:space="preserve"> </w:t>
      </w:r>
      <w:r>
        <w:rPr>
          <w:rFonts w:ascii="Times New Roman" w:hAnsi="Times New Roman"/>
          <w:strike w:val="false"/>
          <w:dstrike w:val="false"/>
          <w:sz w:val="20"/>
          <w:u w:val="none"/>
          <w:effect w:val="none"/>
        </w:rPr>
        <w:t>true,</w:t>
      </w:r>
      <w:r>
        <w:rPr>
          <w:rFonts w:ascii="times new roman;times" w:hAnsi="times new roman;times"/>
          <w:sz w:val="20"/>
        </w:rPr>
        <w:t xml:space="preserve"> </w:t>
      </w:r>
      <w:r>
        <w:rPr>
          <w:rFonts w:ascii="Times New Roman" w:hAnsi="Times New Roman"/>
          <w:strike w:val="false"/>
          <w:dstrike w:val="false"/>
          <w:sz w:val="20"/>
          <w:u w:val="none"/>
          <w:effect w:val="none"/>
        </w:rPr>
        <w:t>correct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complete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respects,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have been issued, granted, reserved, amended, accelerated, repriced or redeemed following the date of this Agreement except as expressly permitted by this Agreement and set forth in an updated Part 2.3 of the Company Disclosure Schedule delivered no later than two (2) Business Days prior to Closing.</w:t>
      </w:r>
    </w:p>
    <w:p>
      <w:pPr>
        <w:pStyle w:val="TextBody"/>
        <w:bidi w:val="0"/>
        <w:spacing w:lineRule="auto" w:line="288" w:before="200" w:after="283"/>
        <w:ind w:left="420" w:right="0" w:firstLine="720"/>
        <w:jc w:val="both"/>
        <w:rPr/>
      </w:pPr>
      <w:hyperlink w:anchor="TOC">
        <w:r>
          <w:rPr>
            <w:rStyle w:val="InternetLink"/>
            <w:rFonts w:ascii="Times New Roman" w:hAnsi="Times New Roman"/>
            <w:b/>
            <w:strike w:val="false"/>
            <w:dstrike w:val="false"/>
            <w:color w:val="000000"/>
            <w:sz w:val="20"/>
            <w:u w:val="none"/>
            <w:effect w:val="none"/>
          </w:rPr>
          <w:t>2.4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Financial</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Statements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Part 2.4(a) of the Company Disclosure Schedule includes true and complete copies of the audited and unaudited financial statements of the Company and its Subsidiaries required to be delivered</w:t>
      </w:r>
      <w:r>
        <w:rPr>
          <w:rFonts w:ascii="times new roman;times" w:hAnsi="times new roman;times"/>
          <w:sz w:val="20"/>
        </w:rPr>
        <w:t xml:space="preserve"> </w:t>
      </w:r>
      <w:r>
        <w:rPr>
          <w:rFonts w:ascii="Times New Roman" w:hAnsi="Times New Roman"/>
          <w:sz w:val="20"/>
        </w:rPr>
        <w:t>pursuant to this Agreement and to be</w:t>
      </w:r>
      <w:r>
        <w:rPr>
          <w:rFonts w:ascii="times new roman;times" w:hAnsi="times new roman;times"/>
          <w:sz w:val="20"/>
        </w:rPr>
        <w:t xml:space="preserve"> </w:t>
      </w:r>
      <w:r>
        <w:rPr>
          <w:rFonts w:ascii="Times New Roman" w:hAnsi="Times New Roman"/>
          <w:sz w:val="20"/>
        </w:rPr>
        <w:t>included in the Registration Statement and</w:t>
      </w:r>
      <w:r>
        <w:rPr>
          <w:rFonts w:ascii="times new roman;times" w:hAnsi="times new roman;times"/>
          <w:sz w:val="20"/>
        </w:rPr>
        <w:t xml:space="preserve"> </w:t>
      </w:r>
      <w:r>
        <w:rPr>
          <w:rFonts w:ascii="Times New Roman" w:hAnsi="Times New Roman"/>
          <w:sz w:val="20"/>
        </w:rPr>
        <w:t>related SEC filings in connection with the Contemplated Transactions (collectively, the “</w:t>
      </w:r>
      <w:r>
        <w:rPr>
          <w:rFonts w:ascii="Times New Roman" w:hAnsi="Times New Roman"/>
          <w:b/>
          <w:i/>
          <w:sz w:val="20"/>
        </w:rPr>
        <w:t>Company Financials</w:t>
      </w:r>
      <w:r>
        <w:rPr>
          <w:rFonts w:ascii="times new roman;times" w:hAnsi="times new roman;times"/>
          <w:sz w:val="20"/>
        </w:rPr>
        <w:t>”</w:t>
      </w:r>
      <w:r>
        <w:rPr>
          <w:rFonts w:ascii="Times New Roman" w:hAnsi="Times New Roman"/>
          <w:sz w:val="20"/>
        </w:rPr>
        <w:t>). The Company Financials (i) were prepared in accordance with United States generally accepted accounting principles (“</w:t>
      </w:r>
      <w:r>
        <w:rPr>
          <w:rFonts w:ascii="Times New Roman" w:hAnsi="Times New Roman"/>
          <w:b/>
          <w:i/>
          <w:sz w:val="20"/>
        </w:rPr>
        <w:t>GAAP</w:t>
      </w:r>
      <w:r>
        <w:rPr>
          <w:rFonts w:ascii="times new roman;times" w:hAnsi="times new roman;times"/>
          <w:sz w:val="20"/>
        </w:rPr>
        <w:t>”</w:t>
      </w:r>
      <w:r>
        <w:rPr>
          <w:rFonts w:ascii="Times New Roman" w:hAnsi="Times New Roman"/>
          <w:sz w:val="20"/>
        </w:rPr>
        <w:t>) (except as may be indicated in the footnotes to such Company Financials and that unaudited financial statements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with the Company’s past practice unless otherwise noted therein throughout the periods indicated and (ii) fairly present in all material</w:t>
      </w:r>
      <w:r>
        <w:rPr>
          <w:rFonts w:ascii="times new roman;times" w:hAnsi="times new roman;times"/>
          <w:sz w:val="20"/>
        </w:rPr>
        <w:t xml:space="preserve"> </w:t>
      </w:r>
      <w:r>
        <w:rPr>
          <w:rFonts w:ascii="Times New Roman" w:hAnsi="Times New Roman"/>
          <w:sz w:val="20"/>
        </w:rPr>
        <w:t>respects the financial condition and</w:t>
      </w:r>
      <w:r>
        <w:rPr>
          <w:rFonts w:ascii="times new roman;times" w:hAnsi="times new roman;times"/>
          <w:sz w:val="20"/>
        </w:rPr>
        <w:t xml:space="preserve"> </w:t>
      </w:r>
      <w:r>
        <w:rPr>
          <w:rFonts w:ascii="Times New Roman" w:hAnsi="Times New Roman"/>
          <w:sz w:val="20"/>
        </w:rPr>
        <w:t>operating results of the Company and its consolidated Subsidiaries as of the dates and for the periods indicated therein. The Company Financials include, or will include prior to the filing of the Registration Statement or such earlier date as Parent may reasonably require, such audited financial statements, interim financial statements and related</w:t>
      </w:r>
      <w:r>
        <w:rPr>
          <w:rFonts w:ascii="times new roman;times" w:hAnsi="times new roman;times"/>
          <w:sz w:val="20"/>
        </w:rPr>
        <w:t xml:space="preserve"> </w:t>
      </w:r>
      <w:r>
        <w:rPr>
          <w:rFonts w:ascii="Times New Roman" w:hAnsi="Times New Roman"/>
          <w:sz w:val="20"/>
        </w:rPr>
        <w:t>disclosures as</w:t>
      </w:r>
      <w:r>
        <w:rPr>
          <w:rFonts w:ascii="times new roman;times" w:hAnsi="times new roman;times"/>
          <w:sz w:val="20"/>
        </w:rPr>
        <w:t xml:space="preserve"> </w:t>
      </w:r>
      <w:r>
        <w:rPr>
          <w:rFonts w:ascii="Times New Roman" w:hAnsi="Times New Roman"/>
          <w:sz w:val="20"/>
        </w:rPr>
        <w:t>are required</w:t>
      </w:r>
      <w:r>
        <w:rPr>
          <w:rFonts w:ascii="times new roman;times" w:hAnsi="times new roman;times"/>
          <w:sz w:val="20"/>
        </w:rPr>
        <w:t xml:space="preserve"> </w:t>
      </w:r>
      <w:r>
        <w:rPr>
          <w:rFonts w:ascii="Times New Roman" w:hAnsi="Times New Roman"/>
          <w:sz w:val="20"/>
        </w:rPr>
        <w:t>under Regulation S-X, the Securities Act,</w:t>
      </w:r>
      <w:r>
        <w:rPr>
          <w:rFonts w:ascii="times new roman;times" w:hAnsi="times new roman;times"/>
          <w:sz w:val="20"/>
        </w:rPr>
        <w:t xml:space="preserve"> </w:t>
      </w:r>
      <w:r>
        <w:rPr>
          <w:rFonts w:ascii="Times New Roman" w:hAnsi="Times New Roman"/>
          <w:sz w:val="20"/>
        </w:rPr>
        <w:t>the Exchange Act, Nasdaq rules and any applicable accounting or auditing standards required to consummate the 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fact,</w:t>
      </w:r>
      <w:r>
        <w:rPr>
          <w:rFonts w:ascii="times new roman;times" w:hAnsi="times new roman;times"/>
          <w:sz w:val="20"/>
        </w:rPr>
        <w:t xml:space="preserve"> </w:t>
      </w:r>
      <w:r>
        <w:rPr>
          <w:rFonts w:ascii="Times New Roman" w:hAnsi="Times New Roman"/>
          <w:sz w:val="20"/>
        </w:rPr>
        <w:t>circumstance or</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that would</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expected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delay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prevent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completion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audit, review or financial statement preparation required for the Registration Statement or the consummation of the Contemplated Transactions.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w:t>
      </w:r>
      <w:r>
        <w:rPr>
          <w:rFonts w:ascii="times new roman;times" w:hAnsi="times new roman;times"/>
          <w:sz w:val="20"/>
        </w:rPr>
        <w:t xml:space="preserve"> </w:t>
      </w:r>
      <w:r>
        <w:rPr>
          <w:rFonts w:ascii="Times New Roman" w:hAnsi="Times New Roman"/>
          <w:sz w:val="20"/>
        </w:rPr>
        <w:t>authorization;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recorded</w:t>
      </w:r>
      <w:r>
        <w:rPr>
          <w:rFonts w:ascii="times new roman;times" w:hAnsi="times new roman;times"/>
          <w:sz w:val="20"/>
        </w:rPr>
        <w:t xml:space="preserve"> </w:t>
      </w:r>
      <w:r>
        <w:rPr>
          <w:rFonts w:ascii="Times New Roman" w:hAnsi="Times New Roman"/>
          <w:sz w:val="20"/>
        </w:rPr>
        <w:t>accountability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compared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assets at reasonable</w:t>
      </w:r>
      <w:r>
        <w:rPr>
          <w:rFonts w:ascii="times new roman;times" w:hAnsi="times new roman;times"/>
          <w:sz w:val="20"/>
        </w:rPr>
        <w:t xml:space="preserve"> </w:t>
      </w:r>
      <w:r>
        <w:rPr>
          <w:rFonts w:ascii="Times New Roman" w:hAnsi="Times New Roman"/>
          <w:sz w:val="20"/>
        </w:rPr>
        <w:t>intervals and</w:t>
      </w:r>
      <w:r>
        <w:rPr>
          <w:rFonts w:ascii="times new roman;times" w:hAnsi="times new roman;times"/>
          <w:sz w:val="20"/>
        </w:rPr>
        <w:t xml:space="preserve"> </w:t>
      </w:r>
      <w:r>
        <w:rPr>
          <w:rFonts w:ascii="Times New Roman" w:hAnsi="Times New Roman"/>
          <w:sz w:val="20"/>
        </w:rPr>
        <w:t>appropriate action is taken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 differences. The Company</w:t>
      </w:r>
      <w:r>
        <w:rPr>
          <w:rFonts w:ascii="times new roman;times" w:hAnsi="times new roman;times"/>
          <w:sz w:val="20"/>
        </w:rPr>
        <w:t xml:space="preserve"> </w:t>
      </w:r>
      <w:r>
        <w:rPr>
          <w:rFonts w:ascii="Times New Roman" w:hAnsi="Times New Roman"/>
          <w:sz w:val="20"/>
        </w:rPr>
        <w:t>and each of its Subsidiaries maintains internal control over financial reporting that provides reasonable assurance regarding the reliability of financial reporting and the preparation of financial statements for external purposes in accordance with GAAP.</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Part 2.4(c) of the Company Disclosure Schedule lists, and the Company has made available to Parent accurate and complete copies of the documentation creating or governing, all securitization</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off-balance</w:t>
      </w:r>
      <w:r>
        <w:rPr>
          <w:rFonts w:ascii="times new roman;times" w:hAnsi="times new roman;times"/>
          <w:sz w:val="20"/>
        </w:rPr>
        <w:t xml:space="preserve"> </w:t>
      </w:r>
      <w:r>
        <w:rPr>
          <w:rFonts w:ascii="Times New Roman" w:hAnsi="Times New Roman"/>
          <w:sz w:val="20"/>
        </w:rPr>
        <w:t>sheet</w:t>
      </w:r>
      <w:r>
        <w:rPr>
          <w:rFonts w:ascii="times new roman;times" w:hAnsi="times new roman;times"/>
          <w:sz w:val="20"/>
        </w:rPr>
        <w:t xml:space="preserve"> </w:t>
      </w:r>
      <w:r>
        <w:rPr>
          <w:rFonts w:ascii="Times New Roman" w:hAnsi="Times New Roman"/>
          <w:sz w:val="20"/>
        </w:rPr>
        <w:t>arrangements”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defined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Item</w:t>
      </w:r>
      <w:r>
        <w:rPr>
          <w:rFonts w:ascii="times new roman;times" w:hAnsi="times new roman;times"/>
          <w:sz w:val="20"/>
        </w:rPr>
        <w:t xml:space="preserve"> </w:t>
      </w:r>
      <w:r>
        <w:rPr>
          <w:rFonts w:ascii="Times New Roman" w:hAnsi="Times New Roman"/>
          <w:sz w:val="20"/>
        </w:rPr>
        <w:t>303(c)</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Regulation S-K under the Exchange Act) effected by the Company or any of its Subsidiaries</w:t>
      </w:r>
      <w:r>
        <w:rPr>
          <w:rFonts w:ascii="times new roman;times" w:hAnsi="times new roman;times"/>
          <w:sz w:val="20"/>
        </w:rPr>
        <w:t xml:space="preserve"> </w:t>
      </w:r>
      <w:r>
        <w:rPr>
          <w:rFonts w:ascii="Times New Roman" w:hAnsi="Times New Roman"/>
          <w:sz w:val="20"/>
        </w:rPr>
        <w:t>since January 1, 2024.</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Since January 1, 2024, there have been no formal internal investigations regarding financial</w:t>
      </w:r>
      <w:r>
        <w:rPr>
          <w:rFonts w:ascii="times new roman;times" w:hAnsi="times new roman;times"/>
          <w:sz w:val="20"/>
        </w:rPr>
        <w:t xml:space="preserve"> </w:t>
      </w:r>
      <w:r>
        <w:rPr>
          <w:rFonts w:ascii="Times New Roman" w:hAnsi="Times New Roman"/>
          <w:sz w:val="20"/>
        </w:rPr>
        <w:t>reporting or accounting policies and practices discussed with,</w:t>
      </w:r>
      <w:r>
        <w:rPr>
          <w:rFonts w:ascii="times new roman;times" w:hAnsi="times new roman;times"/>
          <w:sz w:val="20"/>
        </w:rPr>
        <w:t xml:space="preserve"> </w:t>
      </w:r>
      <w:r>
        <w:rPr>
          <w:rFonts w:ascii="Times New Roman" w:hAnsi="Times New Roman"/>
          <w:sz w:val="20"/>
        </w:rPr>
        <w:t>reviewed 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initiated at</w:t>
      </w:r>
      <w:r>
        <w:rPr>
          <w:rFonts w:ascii="times new roman;times" w:hAnsi="times new roman;times"/>
          <w:sz w:val="20"/>
        </w:rPr>
        <w:t xml:space="preserve"> </w:t>
      </w:r>
      <w:r>
        <w:rPr>
          <w:rFonts w:ascii="Times New Roman" w:hAnsi="Times New Roman"/>
          <w:sz w:val="20"/>
        </w:rPr>
        <w:t>the 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 general counsel</w:t>
      </w:r>
      <w:r>
        <w:rPr>
          <w:rFonts w:ascii="times new roman;times" w:hAnsi="times new roman;times"/>
          <w:sz w:val="20"/>
        </w:rPr>
        <w:t xml:space="preserve"> </w:t>
      </w:r>
      <w:r>
        <w:rPr>
          <w:rFonts w:ascii="Times New Roman" w:hAnsi="Times New Roman"/>
          <w:sz w:val="20"/>
        </w:rPr>
        <w:t>of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 Company, the Company Board of Directors or any committee thereof. Since January 1, 2024, the Company has not identified, nor have the Company’s independent auditors identified to the Company, (i) any significant deficiency or material weakness in the system of internal accounting controls utilized by the Company and its Subsidiaries, (ii) any fraud, whether or not material, that involves the Company’s management or other employees who have a role in the preparation of financial statements or the internal accounting controls</w:t>
      </w:r>
      <w:r>
        <w:rPr>
          <w:rFonts w:ascii="times new roman;times" w:hAnsi="times new roman;times"/>
          <w:sz w:val="20"/>
        </w:rPr>
        <w:t xml:space="preserve"> </w:t>
      </w:r>
      <w:r>
        <w:rPr>
          <w:rFonts w:ascii="Times New Roman" w:hAnsi="Times New Roman"/>
          <w:sz w:val="20"/>
        </w:rPr>
        <w:t>utilized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allegation</w:t>
      </w:r>
      <w:r>
        <w:rPr>
          <w:rFonts w:ascii="times new roman;times" w:hAnsi="times new roman;times"/>
          <w:sz w:val="20"/>
        </w:rPr>
        <w:t xml:space="preserve"> </w:t>
      </w:r>
      <w:r>
        <w:rPr>
          <w:rFonts w:ascii="Times New Roman" w:hAnsi="Times New Roman"/>
          <w:sz w:val="20"/>
        </w:rPr>
        <w:t>regarding</w:t>
      </w:r>
      <w:r>
        <w:rPr>
          <w:rFonts w:ascii="times new roman;times" w:hAnsi="times new roman;times"/>
          <w:sz w:val="20"/>
        </w:rPr>
        <w:t xml:space="preserve"> </w:t>
      </w:r>
      <w:r>
        <w:rPr>
          <w:rFonts w:ascii="Times New Roman" w:hAnsi="Times New Roman"/>
          <w:sz w:val="20"/>
        </w:rPr>
        <w:t>any of the foregoing.</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Part 2.4(e) of the Company Disclosure Schedule sets forth all facts, circumstances and</w:t>
      </w:r>
      <w:r>
        <w:rPr>
          <w:rFonts w:ascii="times new roman;times" w:hAnsi="times new roman;times"/>
          <w:sz w:val="20"/>
        </w:rPr>
        <w:t xml:space="preserve"> </w:t>
      </w:r>
      <w:r>
        <w:rPr>
          <w:rFonts w:ascii="Times New Roman" w:hAnsi="Times New Roman"/>
          <w:sz w:val="20"/>
        </w:rPr>
        <w:t>conditions known</w:t>
      </w:r>
      <w:r>
        <w:rPr>
          <w:rFonts w:ascii="times new roman;times" w:hAnsi="times new roman;times"/>
          <w:sz w:val="20"/>
        </w:rPr>
        <w:t xml:space="preserve"> </w:t>
      </w:r>
      <w:r>
        <w:rPr>
          <w:rFonts w:ascii="Times New Roman" w:hAnsi="Times New Roman"/>
          <w:sz w:val="20"/>
        </w:rPr>
        <w:t>to the Company</w:t>
      </w:r>
      <w:r>
        <w:rPr>
          <w:rFonts w:ascii="times new roman;times" w:hAnsi="times new roman;times"/>
          <w:sz w:val="20"/>
        </w:rPr>
        <w:t xml:space="preserve"> </w:t>
      </w:r>
      <w:r>
        <w:rPr>
          <w:rFonts w:ascii="Times New Roman" w:hAnsi="Times New Roman"/>
          <w:sz w:val="20"/>
        </w:rPr>
        <w:t>or Seller that have formed the basis for any going concern qualification, explanatory paragraph, substantial doubt disclosure or similar statement in the Company Financials or any registration statement, offering document or SEC filing of the Company. Since the date of the most recent balance sheet included in the Company Financials, there has not been 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deterioration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liquidity,</w:t>
      </w:r>
      <w:r>
        <w:rPr>
          <w:rFonts w:ascii="times new roman;times" w:hAnsi="times new roman;times"/>
          <w:sz w:val="20"/>
        </w:rPr>
        <w:t xml:space="preserve"> </w:t>
      </w:r>
      <w:r>
        <w:rPr>
          <w:rFonts w:ascii="Times New Roman" w:hAnsi="Times New Roman"/>
          <w:sz w:val="20"/>
        </w:rPr>
        <w:t>cash</w:t>
      </w:r>
      <w:r>
        <w:rPr>
          <w:rFonts w:ascii="times new roman;times" w:hAnsi="times new roman;times"/>
          <w:sz w:val="20"/>
        </w:rPr>
        <w:t xml:space="preserve"> </w:t>
      </w:r>
      <w:r>
        <w:rPr>
          <w:rFonts w:ascii="Times New Roman" w:hAnsi="Times New Roman"/>
          <w:sz w:val="20"/>
        </w:rPr>
        <w:t>runway,</w:t>
      </w:r>
      <w:r>
        <w:rPr>
          <w:rFonts w:ascii="times new roman;times" w:hAnsi="times new roman;times"/>
          <w:sz w:val="20"/>
        </w:rPr>
        <w:t xml:space="preserve"> </w:t>
      </w:r>
      <w:r>
        <w:rPr>
          <w:rFonts w:ascii="Times New Roman" w:hAnsi="Times New Roman"/>
          <w:sz w:val="20"/>
        </w:rPr>
        <w:t>working</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position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funding</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of the Company or any Company Subsidiary, except as expressly set forth in Part 2.4(e) of the Company Disclosure Schedule.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2.4(f)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sets</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debt,</w:t>
      </w:r>
      <w:r>
        <w:rPr>
          <w:rFonts w:ascii="times new roman;times" w:hAnsi="times new roman;times"/>
          <w:sz w:val="20"/>
        </w:rPr>
        <w:t xml:space="preserve"> </w:t>
      </w:r>
      <w:r>
        <w:rPr>
          <w:rFonts w:ascii="Times New Roman" w:hAnsi="Times New Roman"/>
          <w:sz w:val="20"/>
        </w:rPr>
        <w:t>notes</w:t>
      </w:r>
      <w:r>
        <w:rPr>
          <w:rFonts w:ascii="times new roman;times" w:hAnsi="times new roman;times"/>
          <w:sz w:val="20"/>
        </w:rPr>
        <w:t xml:space="preserve"> </w:t>
      </w:r>
      <w:r>
        <w:rPr>
          <w:rFonts w:ascii="Times New Roman" w:hAnsi="Times New Roman"/>
          <w:sz w:val="20"/>
        </w:rPr>
        <w:t>payable, loans, advances, guarantees, support arrangements, services agreements, reimbursement arrangements, intercompany balances, distributions, capital contributions and other funding arrangements between or among the Company or any Company Subsidiary, on the one hand, and Seller or any Affiliate of Seller, on the other hand, including the current outstanding balance, maturity, prepayment rights, default provisions, termination rights and any change of control consequences with respect thereto. Except as set forth in Part 2.4(f), no such arrangement exists. Part 2.4(f) of the Company Disclosure Schedule shall separately identify each item of Seller Debt and, with respect to each such item, shall specify whether such Seller Debt will be irrevocably forgiven and canceled or contributed to the capital of the Company prior to the Effective Time. No Seller Debt may remain outstanding following the Effective Time.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Neither Seller nor any of its Affiliates has notified the Company, orally or in writing, of any intention to terminate, not renew, accelerate, demand repayment under, or otherwise materially</w:t>
      </w:r>
      <w:r>
        <w:rPr>
          <w:rFonts w:ascii="times new roman;times" w:hAnsi="times new roman;times"/>
          <w:sz w:val="20"/>
        </w:rPr>
        <w:t xml:space="preserve"> </w:t>
      </w:r>
      <w:r>
        <w:rPr>
          <w:rFonts w:ascii="Times New Roman" w:hAnsi="Times New Roman"/>
          <w:sz w:val="20"/>
        </w:rPr>
        <w:t>modify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funding,</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guarantee,</w:t>
      </w:r>
      <w:r>
        <w:rPr>
          <w:rFonts w:ascii="times new roman;times" w:hAnsi="times new roman;times"/>
          <w:sz w:val="20"/>
        </w:rPr>
        <w:t xml:space="preserve"> </w:t>
      </w:r>
      <w:r>
        <w:rPr>
          <w:rFonts w:ascii="Times New Roman" w:hAnsi="Times New Roman"/>
          <w:sz w:val="20"/>
        </w:rPr>
        <w:t>support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arrangement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 Company Subsidiary, except as set forth in Part 2.4(f) of the Company Disclosure Schedule.</w:t>
      </w:r>
    </w:p>
    <w:p>
      <w:pPr>
        <w:pStyle w:val="TextBody"/>
        <w:bidi w:val="0"/>
        <w:spacing w:lineRule="auto" w:line="288" w:before="200" w:after="0"/>
        <w:ind w:left="42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2.5</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Absence of Changes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Part 2.5 of the Company Disclosure Schedule, between January 1, 2026 and the date of this Agreement and except as otherwise expressly contemplated by this Agreement, the 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its business</w:t>
      </w:r>
      <w:r>
        <w:rPr>
          <w:rFonts w:ascii="times new roman;times" w:hAnsi="times new roman;times"/>
          <w:sz w:val="20"/>
        </w:rPr>
        <w:t xml:space="preserve"> </w:t>
      </w:r>
      <w:r>
        <w:rPr>
          <w:rFonts w:ascii="Times New Roman" w:hAnsi="Times New Roman"/>
          <w:sz w:val="20"/>
        </w:rPr>
        <w:t>only in</w:t>
      </w:r>
      <w:r>
        <w:rPr>
          <w:rFonts w:ascii="times new roman;times" w:hAnsi="times new roman;times"/>
          <w:sz w:val="20"/>
        </w:rPr>
        <w:t xml:space="preserve"> </w:t>
      </w:r>
      <w:r>
        <w:rPr>
          <w:rFonts w:ascii="Times New Roman" w:hAnsi="Times New Roman"/>
          <w:sz w:val="20"/>
        </w:rPr>
        <w:t>the Ordinary</w:t>
      </w:r>
      <w:r>
        <w:rPr>
          <w:rFonts w:ascii="times new roman;times" w:hAnsi="times new roman;times"/>
          <w:sz w:val="20"/>
        </w:rPr>
        <w:t xml:space="preserve"> </w:t>
      </w:r>
      <w:r>
        <w:rPr>
          <w:rFonts w:ascii="Times New Roman" w:hAnsi="Times New Roman"/>
          <w:sz w:val="20"/>
        </w:rPr>
        <w:t>Course of Business (except for the execution and performance of this Agreement and the discussions, negotiations and transactions related</w:t>
      </w:r>
      <w:r>
        <w:rPr>
          <w:rFonts w:ascii="times new roman;times" w:hAnsi="times new roman;times"/>
          <w:sz w:val="20"/>
        </w:rPr>
        <w:t xml:space="preserve"> </w:t>
      </w:r>
      <w:r>
        <w:rPr>
          <w:rFonts w:ascii="Times New Roman" w:hAnsi="Times New Roman"/>
          <w:sz w:val="20"/>
        </w:rPr>
        <w:t>thereto) and there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 loss,</w:t>
      </w:r>
      <w:r>
        <w:rPr>
          <w:rFonts w:ascii="times new roman;times" w:hAnsi="times new roman;times"/>
          <w:sz w:val="20"/>
        </w:rPr>
        <w:t xml:space="preserve"> </w:t>
      </w:r>
      <w:r>
        <w:rPr>
          <w:rFonts w:ascii="Times New Roman" w:hAnsi="Times New Roman"/>
          <w:sz w:val="20"/>
        </w:rPr>
        <w:t>damage or destruction</w:t>
      </w:r>
      <w:r>
        <w:rPr>
          <w:rFonts w:ascii="times new roman;times" w:hAnsi="times new roman;times"/>
          <w:sz w:val="20"/>
        </w:rPr>
        <w:t xml:space="preserve"> </w:t>
      </w:r>
      <w:r>
        <w:rPr>
          <w:rFonts w:ascii="Times New Roman" w:hAnsi="Times New Roman"/>
          <w:sz w:val="20"/>
        </w:rPr>
        <w:t>to, or any material interruption in the use of, any of the material assets or business of the Company or any 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covered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or an event or development that would, individually or in the aggregate, reasonably be expected to have a Company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event or</w:t>
      </w:r>
      <w:r>
        <w:rPr>
          <w:rFonts w:ascii="times new roman;times" w:hAnsi="times new roman;times"/>
          <w:sz w:val="20"/>
        </w:rPr>
        <w:t xml:space="preserve"> </w:t>
      </w:r>
      <w:r>
        <w:rPr>
          <w:rFonts w:ascii="Times New Roman" w:hAnsi="Times New Roman"/>
          <w:sz w:val="20"/>
        </w:rPr>
        <w:t>development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occurring</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 xml:space="preserve">the execution of this Agreement, require the consent of Parent pursuant to </w:t>
      </w:r>
      <w:r>
        <w:rPr>
          <w:rFonts w:ascii="Times New Roman" w:hAnsi="Times New Roman"/>
          <w:sz w:val="20"/>
          <w:u w:val="single"/>
        </w:rPr>
        <w:t>Section 4.4(b)</w:t>
      </w:r>
      <w:r>
        <w:rPr>
          <w:rFonts w:ascii="Times New Roman" w:hAnsi="Times New Roman"/>
          <w:strike w:val="false"/>
          <w:dstrike w:val="false"/>
          <w:sz w:val="20"/>
          <w:u w:val="none"/>
          <w:effect w:val="none"/>
        </w:rPr>
        <w:t>. Since the date of the most recent balance sheet included in the Company Financials, neither the Company nor any Company</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incurred</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material</w:t>
      </w:r>
      <w:r>
        <w:rPr>
          <w:rFonts w:ascii="times new roman;times" w:hAnsi="times new roman;times"/>
          <w:sz w:val="20"/>
        </w:rPr>
        <w:t xml:space="preserve"> </w:t>
      </w:r>
      <w:r>
        <w:rPr>
          <w:rFonts w:ascii="Times New Roman" w:hAnsi="Times New Roman"/>
          <w:strike w:val="false"/>
          <w:dstrike w:val="false"/>
          <w:sz w:val="20"/>
          <w:u w:val="none"/>
          <w:effect w:val="none"/>
        </w:rPr>
        <w:t>Liability</w:t>
      </w:r>
      <w:r>
        <w:rPr>
          <w:rFonts w:ascii="times new roman;times" w:hAnsi="times new roman;times"/>
          <w:sz w:val="20"/>
        </w:rPr>
        <w:t xml:space="preserve"> </w:t>
      </w:r>
      <w:r>
        <w:rPr>
          <w:rFonts w:ascii="Times New Roman" w:hAnsi="Times New Roman"/>
          <w:strike w:val="false"/>
          <w:dstrike w:val="false"/>
          <w:sz w:val="20"/>
          <w:u w:val="none"/>
          <w:effect w:val="none"/>
        </w:rPr>
        <w:t>outside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Ordinary</w:t>
      </w:r>
      <w:r>
        <w:rPr>
          <w:rFonts w:ascii="times new roman;times" w:hAnsi="times new roman;times"/>
          <w:sz w:val="20"/>
        </w:rPr>
        <w:t xml:space="preserve"> </w:t>
      </w:r>
      <w:r>
        <w:rPr>
          <w:rFonts w:ascii="Times New Roman" w:hAnsi="Times New Roman"/>
          <w:strike w:val="false"/>
          <w:dstrike w:val="false"/>
          <w:sz w:val="20"/>
          <w:u w:val="none"/>
          <w:effect w:val="none"/>
        </w:rPr>
        <w:t>Course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entered into any interim financing, or taken any action that would reasonably be expected to be inconsistent with the terms of the LOI or to prevent, materially delay or materially impair the consummation of the Contemplated Transactions.</w:t>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p>
      <w:pPr>
        <w:pStyle w:val="TextBody"/>
        <w:bidi w:val="0"/>
        <w:spacing w:lineRule="auto" w:line="288" w:before="0" w:after="0"/>
        <w:ind w:left="42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2.6</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Title to Assets. </w:t>
        </w:r>
      </w:hyperlink>
      <w:r>
        <w:rPr>
          <w:rFonts w:ascii="Times New Roman" w:hAnsi="Times New Roman"/>
          <w:sz w:val="20"/>
        </w:rPr>
        <w:t>Each of the Company and its Subsidiaries owns, and has good and valid title to, or, in the case of leased properties and assets, valid leasehold interests in, all material tangible properties or assets and equipment used or held for use in its business or operations or purported to be owned by it. All such assets are owned by the Company or a Company Subsidiary free and clear of any Encumbrances, except for: (i) any lien for current Taxes not yet due and payable or for Taxes that are being contested in good faith and for which adequate reserves have been made on the Company Unaudited</w:t>
      </w:r>
      <w:r>
        <w:rPr>
          <w:rFonts w:ascii="times new roman;times" w:hAnsi="times new roman;times"/>
          <w:sz w:val="20"/>
        </w:rPr>
        <w:t xml:space="preserve"> </w:t>
      </w:r>
      <w:r>
        <w:rPr>
          <w:rFonts w:ascii="Times New Roman" w:hAnsi="Times New Roman"/>
          <w:sz w:val="20"/>
        </w:rPr>
        <w:t>Interim</w:t>
      </w:r>
      <w:r>
        <w:rPr>
          <w:rFonts w:ascii="times new roman;times" w:hAnsi="times new roman;times"/>
          <w:sz w:val="20"/>
        </w:rPr>
        <w:t xml:space="preserve"> </w:t>
      </w:r>
      <w:r>
        <w:rPr>
          <w:rFonts w:ascii="Times New Roman" w:hAnsi="Times New Roman"/>
          <w:sz w:val="20"/>
        </w:rPr>
        <w:t>Balance</w:t>
      </w:r>
      <w:r>
        <w:rPr>
          <w:rFonts w:ascii="times new roman;times" w:hAnsi="times new roman;times"/>
          <w:sz w:val="20"/>
        </w:rPr>
        <w:t xml:space="preserve"> </w:t>
      </w:r>
      <w:r>
        <w:rPr>
          <w:rFonts w:ascii="Times New Roman" w:hAnsi="Times New Roman"/>
          <w:sz w:val="20"/>
        </w:rPr>
        <w:t>Sheet;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minor</w:t>
      </w:r>
      <w:r>
        <w:rPr>
          <w:rFonts w:ascii="times new roman;times" w:hAnsi="times new roman;times"/>
          <w:sz w:val="20"/>
        </w:rPr>
        <w:t xml:space="preserve"> </w:t>
      </w:r>
      <w:r>
        <w:rPr>
          <w:rFonts w:ascii="Times New Roman" w:hAnsi="Times New Roman"/>
          <w:sz w:val="20"/>
        </w:rPr>
        <w:t>liens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arisen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 and that do not (in</w:t>
      </w:r>
      <w:r>
        <w:rPr>
          <w:rFonts w:ascii="times new roman;times" w:hAnsi="times new roman;times"/>
          <w:sz w:val="20"/>
        </w:rPr>
        <w:t xml:space="preserve"> </w:t>
      </w:r>
      <w:r>
        <w:rPr>
          <w:rFonts w:ascii="Times New Roman" w:hAnsi="Times New Roman"/>
          <w:sz w:val="20"/>
        </w:rPr>
        <w:t>any case or</w:t>
      </w:r>
      <w:r>
        <w:rPr>
          <w:rFonts w:ascii="times new roman;times" w:hAnsi="times new roman;times"/>
          <w:sz w:val="20"/>
        </w:rPr>
        <w:t xml:space="preserve"> </w:t>
      </w:r>
      <w:r>
        <w:rPr>
          <w:rFonts w:ascii="Times New Roman" w:hAnsi="Times New Roman"/>
          <w:sz w:val="20"/>
        </w:rPr>
        <w:t>in the</w:t>
      </w:r>
      <w:r>
        <w:rPr>
          <w:rFonts w:ascii="times new roman;times" w:hAnsi="times new roman;times"/>
          <w:sz w:val="20"/>
        </w:rPr>
        <w:t xml:space="preserve"> </w:t>
      </w:r>
      <w:r>
        <w:rPr>
          <w:rFonts w:ascii="Times New Roman" w:hAnsi="Times New Roman"/>
          <w:sz w:val="20"/>
        </w:rPr>
        <w:t>aggregate) materially detract from the value of the assets subject thereto or materially impair the operations of the Company or any Company Subsidiary; and (iii) liens listed in Part 2.6 of the Company Disclosure Schedule.</w:t>
      </w:r>
    </w:p>
    <w:p>
      <w:pPr>
        <w:pStyle w:val="TextBody"/>
        <w:bidi w:val="0"/>
        <w:spacing w:lineRule="auto" w:line="288" w:before="200" w:after="0"/>
        <w:ind w:left="42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2.7</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Real Property; Leasehold</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Neither the Company nor any Company Subsidiary owns any</w:t>
      </w:r>
      <w:r>
        <w:rPr>
          <w:rFonts w:ascii="times new roman;times" w:hAnsi="times new roman;times"/>
          <w:sz w:val="20"/>
        </w:rPr>
        <w:t xml:space="preserve"> </w:t>
      </w:r>
      <w:r>
        <w:rPr>
          <w:rFonts w:ascii="Times New Roman" w:hAnsi="Times New Roman"/>
          <w:sz w:val="20"/>
        </w:rPr>
        <w:t>real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leaseholds</w:t>
      </w:r>
      <w:r>
        <w:rPr>
          <w:rFonts w:ascii="times new roman;times" w:hAnsi="times new roman;times"/>
          <w:sz w:val="20"/>
        </w:rPr>
        <w:t xml:space="preserve"> </w:t>
      </w:r>
      <w:r>
        <w:rPr>
          <w:rFonts w:ascii="Times New Roman" w:hAnsi="Times New Roman"/>
          <w:sz w:val="20"/>
        </w:rPr>
        <w:t>created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real</w:t>
      </w:r>
      <w:r>
        <w:rPr>
          <w:rFonts w:ascii="times new roman;times" w:hAnsi="times new roman;times"/>
          <w:sz w:val="20"/>
        </w:rPr>
        <w:t xml:space="preserve"> </w:t>
      </w:r>
      <w:r>
        <w:rPr>
          <w:rFonts w:ascii="Times New Roman" w:hAnsi="Times New Roman"/>
          <w:sz w:val="20"/>
        </w:rPr>
        <w:t>property leases identified in Part 2.7 of the Company Disclosure Schedule which are in full force and effect and with no existing default thereunder.</w:t>
      </w:r>
    </w:p>
    <w:p>
      <w:pPr>
        <w:pStyle w:val="TextBody"/>
        <w:bidi w:val="0"/>
        <w:spacing w:lineRule="auto" w:line="288" w:before="200" w:after="283"/>
        <w:ind w:left="435" w:right="0" w:firstLine="720"/>
        <w:jc w:val="both"/>
        <w:rPr/>
      </w:pPr>
      <w:hyperlink w:anchor="TOC">
        <w:r>
          <w:rPr>
            <w:rStyle w:val="InternetLink"/>
            <w:rFonts w:ascii="Times New Roman" w:hAnsi="Times New Roman"/>
            <w:b/>
            <w:strike w:val="false"/>
            <w:dstrike w:val="false"/>
            <w:color w:val="000000"/>
            <w:sz w:val="20"/>
            <w:u w:val="none"/>
            <w:effect w:val="none"/>
          </w:rPr>
          <w:t>2.8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Intellectual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Property</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Part 2.8(a) of the Company Disclosure Schedule sets forth a true, correct and complete</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unregistered</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owned or purported to be owned by the Company or any Company Subsidiary, and all material Intellectual Property licensed to, from or used by the Company or</w:t>
      </w:r>
      <w:r>
        <w:rPr>
          <w:rFonts w:ascii="times new roman;times" w:hAnsi="times new roman;times"/>
          <w:sz w:val="20"/>
        </w:rPr>
        <w:t xml:space="preserve"> </w:t>
      </w:r>
      <w:r>
        <w:rPr>
          <w:rFonts w:ascii="Times New Roman" w:hAnsi="Times New Roman"/>
          <w:sz w:val="20"/>
        </w:rPr>
        <w:t>any Company Subsidiary, including all co-owned Intellectual Property, all university, hospital or Governmental Body-related Intellectual Property, all license</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royalty</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milestone</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field</w:t>
      </w:r>
      <w:r>
        <w:rPr>
          <w:rFonts w:ascii="times new roman;times" w:hAnsi="times new roman;times"/>
          <w:sz w:val="20"/>
        </w:rPr>
        <w:t xml:space="preserve"> </w:t>
      </w:r>
      <w:r>
        <w:rPr>
          <w:rFonts w:ascii="Times New Roman" w:hAnsi="Times New Roman"/>
          <w:sz w:val="20"/>
        </w:rPr>
        <w:t>restrictions, sublicensing</w:t>
      </w:r>
      <w:r>
        <w:rPr>
          <w:rFonts w:ascii="times new roman;times" w:hAnsi="times new roman;times"/>
          <w:sz w:val="20"/>
        </w:rPr>
        <w:t xml:space="preserve"> </w:t>
      </w:r>
      <w:r>
        <w:rPr>
          <w:rFonts w:ascii="Times New Roman" w:hAnsi="Times New Roman"/>
          <w:sz w:val="20"/>
        </w:rPr>
        <w:t>limitations, consent</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expiration</w:t>
      </w:r>
      <w:r>
        <w:rPr>
          <w:rFonts w:ascii="times new roman;times" w:hAnsi="times new roman;times"/>
          <w:sz w:val="20"/>
        </w:rPr>
        <w:t xml:space="preserve"> </w:t>
      </w:r>
      <w:r>
        <w:rPr>
          <w:rFonts w:ascii="Times New Roman" w:hAnsi="Times New Roman"/>
          <w:sz w:val="20"/>
        </w:rPr>
        <w:t>dates</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thereto.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taken reasonable actions to maintain and protect such Company-Owned IP Rights. As of the date hereof, all registration, maintenance and renewal fees currently due in connection with such Company Registered Intellectual Property have been paid and all documents, recordations and certificates in connection with such Company Registered Intellectual Property currently required to be filed have been filed with the relevant patent, copyright, trademark or other authorities in the United States or foreign jurisdictions, as 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prosecuting,</w:t>
      </w:r>
      <w:r>
        <w:rPr>
          <w:rFonts w:ascii="times new roman;times" w:hAnsi="times new roman;times"/>
          <w:sz w:val="20"/>
        </w:rPr>
        <w:t xml:space="preserve"> </w:t>
      </w:r>
      <w:r>
        <w:rPr>
          <w:rFonts w:ascii="Times New Roman" w:hAnsi="Times New Roman"/>
          <w:sz w:val="20"/>
        </w:rPr>
        <w:t>maintaining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perfecting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Registered Intellectual Property and recording the Company’s ownership interests therein.</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own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item</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Company-Owned</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 free and clear of any Encumbrances.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IP Rights are valid and enforceable. Company has not misrepresented, or failed to disclose, any facts or circumstances in any application for any Company Registered Intellectual Property that would constitute fraud with respect to such application.</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To the Knowledge of the Company and to the Knowledge of the Seller, the operation of the business of the Company and its Subsidiaries as such business is currently conducted, and as</w:t>
      </w:r>
      <w:r>
        <w:rPr>
          <w:rFonts w:ascii="times new roman;times" w:hAnsi="times new roman;times"/>
          <w:sz w:val="20"/>
        </w:rPr>
        <w:t xml:space="preserve"> </w:t>
      </w:r>
      <w:r>
        <w:rPr>
          <w:rFonts w:ascii="Times New Roman" w:hAnsi="Times New Roman"/>
          <w:sz w:val="20"/>
        </w:rPr>
        <w:t>has been</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since January</w:t>
      </w:r>
      <w:r>
        <w:rPr>
          <w:rFonts w:ascii="times new roman;times" w:hAnsi="times new roman;times"/>
          <w:sz w:val="20"/>
        </w:rPr>
        <w:t xml:space="preserve"> </w:t>
      </w:r>
      <w:r>
        <w:rPr>
          <w:rFonts w:ascii="Times New Roman" w:hAnsi="Times New Roman"/>
          <w:sz w:val="20"/>
        </w:rPr>
        <w:t>1, 2018, does not</w:t>
      </w:r>
      <w:r>
        <w:rPr>
          <w:rFonts w:ascii="times new roman;times" w:hAnsi="times new roman;times"/>
          <w:sz w:val="20"/>
        </w:rPr>
        <w:t xml:space="preserve"> </w:t>
      </w:r>
      <w:r>
        <w:rPr>
          <w:rFonts w:ascii="Times New Roman" w:hAnsi="Times New Roman"/>
          <w:sz w:val="20"/>
        </w:rPr>
        <w:t>infringe,</w:t>
      </w:r>
      <w:r>
        <w:rPr>
          <w:rFonts w:ascii="times new roman;times" w:hAnsi="times new roman;times"/>
          <w:sz w:val="20"/>
        </w:rPr>
        <w:t xml:space="preserve"> </w:t>
      </w:r>
      <w:r>
        <w:rPr>
          <w:rFonts w:ascii="Times New Roman" w:hAnsi="Times New Roman"/>
          <w:sz w:val="20"/>
        </w:rPr>
        <w:t>misappropriate, or violate any</w:t>
      </w:r>
      <w:r>
        <w:rPr>
          <w:rFonts w:ascii="times new roman;times" w:hAnsi="times new roman;times"/>
          <w:sz w:val="20"/>
        </w:rPr>
        <w:t xml:space="preserve"> </w:t>
      </w:r>
      <w:r>
        <w:rPr>
          <w:rFonts w:ascii="Times New Roman" w:hAnsi="Times New Roman"/>
          <w:sz w:val="20"/>
        </w:rPr>
        <w:t>Third-Party</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As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involves</w:t>
      </w:r>
      <w:r>
        <w:rPr>
          <w:rFonts w:ascii="times new roman;times" w:hAnsi="times new roman;times"/>
          <w:sz w:val="20"/>
        </w:rPr>
        <w:t xml:space="preserve"> </w:t>
      </w:r>
      <w:r>
        <w:rPr>
          <w:rFonts w:ascii="Times New Roman" w:hAnsi="Times New Roman"/>
          <w:sz w:val="20"/>
        </w:rPr>
        <w:t>a claim of infringement, misappropriation or violation of any Third-Party IP Rights.</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To the Knowledge of the Company and to the Knowledge of the Seller, there is no unauthorized use, unauthorized disclosure, infringement or misappropriation of any material Company-Owned</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instituted</w:t>
      </w:r>
      <w:r>
        <w:rPr>
          <w:rFonts w:ascii="times new roman;times" w:hAnsi="times new roman;times"/>
          <w:sz w:val="20"/>
        </w:rPr>
        <w:t xml:space="preserve"> </w:t>
      </w:r>
      <w:r>
        <w:rPr>
          <w:rFonts w:ascii="Times New Roman" w:hAnsi="Times New Roman"/>
          <w:sz w:val="20"/>
        </w:rPr>
        <w:t>any Legal Proceedings for infringement or misappropriation of any Company-Owned IP Rights.</w:t>
      </w:r>
    </w:p>
    <w:p>
      <w:pPr>
        <w:pStyle w:val="TextBody"/>
        <w:bidi w:val="0"/>
        <w:spacing w:lineRule="auto" w:line="288" w:before="200" w:after="0"/>
        <w:ind w:left="390"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involved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creation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Company-Owned IP Rights for the Company has executed proprietary information, confidentiality and assignment agreements that, to extent permitted by Law, assign to the Company and/or a Company Subsidiary (or otherwise grant sufficient rights in) all Intellectual Property that are developed by the employees in the course of their employment and contain confidentiality provisions protecting confidential information of the Company, and, with respect to consultants, all Intellectual Property that are developed by such consultants in the course of performing services for the Company or any Company Subsidiaries. The Company has provided to Parent copies of all such forms currently used by the Company.</w:t>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before="200" w:after="0"/>
        <w:jc w:val="both"/>
        <w:rPr/>
      </w:pPr>
      <w:r>
        <w:rPr/>
      </w:r>
    </w:p>
    <w:p>
      <w:pPr>
        <w:pStyle w:val="TextBody"/>
        <w:bidi w:val="0"/>
        <w:spacing w:lineRule="auto" w:line="288" w:before="200" w:after="0"/>
        <w:jc w:val="both"/>
        <w:rPr/>
      </w:pPr>
      <w:r>
        <w:rPr/>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No (i) government funding or (ii) facilities of a university, college, other educational</w:t>
      </w:r>
      <w:r>
        <w:rPr>
          <w:rFonts w:ascii="times new roman;times" w:hAnsi="times new roman;times"/>
          <w:sz w:val="20"/>
        </w:rPr>
        <w:t xml:space="preserve"> </w:t>
      </w:r>
      <w:r>
        <w:rPr>
          <w:rFonts w:ascii="Times New Roman" w:hAnsi="Times New Roman"/>
          <w:sz w:val="20"/>
        </w:rPr>
        <w:t>institution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research</w:t>
      </w:r>
      <w:r>
        <w:rPr>
          <w:rFonts w:ascii="times new roman;times" w:hAnsi="times new roman;times"/>
          <w:sz w:val="20"/>
        </w:rPr>
        <w:t xml:space="preserve"> </w:t>
      </w:r>
      <w:r>
        <w:rPr>
          <w:rFonts w:ascii="Times New Roman" w:hAnsi="Times New Roman"/>
          <w:sz w:val="20"/>
        </w:rPr>
        <w:t>center</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development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Company-Owned</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 or any other Company Registered Intellectual Property. To the Knowledge of the Company and to the Knowledge of the Seller, no current or former employee, consultant or independent contractor of the Company, who was involved in, or who contributed to, the creation or development of any Company-Owned IP Rights or any other Company Registered Intellectual Property, has performed services for any government, university, college or other educational</w:t>
      </w:r>
      <w:r>
        <w:rPr>
          <w:rFonts w:ascii="times new roman;times" w:hAnsi="times new roman;times"/>
          <w:sz w:val="20"/>
        </w:rPr>
        <w:t xml:space="preserve"> </w:t>
      </w:r>
      <w:r>
        <w:rPr>
          <w:rFonts w:ascii="Times New Roman" w:hAnsi="Times New Roman"/>
          <w:sz w:val="20"/>
        </w:rPr>
        <w:t>institution</w:t>
      </w:r>
      <w:r>
        <w:rPr>
          <w:rFonts w:ascii="times new roman;times" w:hAnsi="times new roman;times"/>
          <w:sz w:val="20"/>
        </w:rPr>
        <w:t xml:space="preserve"> </w:t>
      </w:r>
      <w:r>
        <w:rPr>
          <w:rFonts w:ascii="Times New Roman" w:hAnsi="Times New Roman"/>
          <w:sz w:val="20"/>
        </w:rPr>
        <w:t xml:space="preserve">or research center during a period of time during which such employee, consultant or independent contractor was also performing services for the </w:t>
      </w:r>
      <w:r>
        <w:rPr>
          <w:rFonts w:ascii="Times New Roman" w:hAnsi="Times New Roman"/>
          <w:spacing w:val="-2"/>
          <w:sz w:val="20"/>
        </w:rPr>
        <w:t>Company.</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Neither the execution and delivery or effectiveness of this Agreement nor the performance of the Company’s obligations under this Agreement will cause (a) the forfeiture or termination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give</w:t>
      </w:r>
      <w:r>
        <w:rPr>
          <w:rFonts w:ascii="times new roman;times" w:hAnsi="times new roman;times"/>
          <w:sz w:val="20"/>
        </w:rPr>
        <w:t xml:space="preserve"> </w:t>
      </w:r>
      <w:r>
        <w:rPr>
          <w:rFonts w:ascii="Times New Roman" w:hAnsi="Times New Roman"/>
          <w:sz w:val="20"/>
        </w:rPr>
        <w:t>rise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forfeiture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 other Company-Owned IP Rights, or (b) additional payment obligations by the Company in order to use or exploit material Company IP Rights or any other Company-Owned IP Rights to the same extent as the Company was permitted before the date hereof.</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The Company has taken commercially reasonable efforts to protect and preserve the confidentiality of all confidential or non-public information included in the Company-Owned IP Rights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intends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retain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confidential</w:t>
      </w:r>
      <w:r>
        <w:rPr>
          <w:rFonts w:ascii="times new roman;times" w:hAnsi="times new roman;times"/>
          <w:sz w:val="20"/>
        </w:rPr>
        <w:t xml:space="preserve"> </w:t>
      </w:r>
      <w:r>
        <w:rPr>
          <w:rFonts w:ascii="Times New Roman" w:hAnsi="Times New Roman"/>
          <w:sz w:val="20"/>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Confidential</w:t>
      </w:r>
      <w:r>
        <w:rPr>
          <w:rFonts w:ascii="times new roman;times" w:hAnsi="times new roman;times"/>
          <w:sz w:val="20"/>
        </w:rPr>
        <w:t xml:space="preserve"> </w:t>
      </w:r>
      <w:r>
        <w:rPr>
          <w:rFonts w:ascii="Times New Roman" w:hAnsi="Times New Roman"/>
          <w:b/>
          <w:i/>
          <w:sz w:val="20"/>
        </w:rPr>
        <w:t>Information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Knowledge of the Company and to the Knowledge of the Seller, all use and/or disclosure of Company Confidential Information by or to a third party has been pursuant to the terms of a written Contract between the Company or its Subsidiaries and such third party. To the Knowledge of the Company and to the Knowledge of the Seller, the Company has not experienced any breach of security or otherwise unauthorized</w:t>
      </w:r>
      <w:r>
        <w:rPr>
          <w:rFonts w:ascii="times new roman;times" w:hAnsi="times new roman;times"/>
          <w:sz w:val="20"/>
        </w:rPr>
        <w:t xml:space="preserve"> </w:t>
      </w:r>
      <w:r>
        <w:rPr>
          <w:rFonts w:ascii="Times New Roman" w:hAnsi="Times New Roman"/>
          <w:sz w:val="20"/>
        </w:rPr>
        <w:t>access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Confidential</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Confidential Information in Company’s or any of its Subsidiaries’ possession, custody or control.</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Notwithstanding anything to the contrary contained herein, the representations and</w:t>
      </w:r>
      <w:r>
        <w:rPr>
          <w:rFonts w:ascii="times new roman;times" w:hAnsi="times new roman;times"/>
          <w:sz w:val="20"/>
        </w:rPr>
        <w:t xml:space="preserve"> </w:t>
      </w:r>
      <w:r>
        <w:rPr>
          <w:rFonts w:ascii="Times New Roman" w:hAnsi="Times New Roman"/>
          <w:sz w:val="20"/>
        </w:rPr>
        <w:t>warranties</w:t>
      </w:r>
      <w:r>
        <w:rPr>
          <w:rFonts w:ascii="times new roman;times" w:hAnsi="times new roman;times"/>
          <w:sz w:val="20"/>
        </w:rPr>
        <w:t xml:space="preserve"> </w:t>
      </w:r>
      <w:r>
        <w:rPr>
          <w:rFonts w:ascii="Times New Roman" w:hAnsi="Times New Roman"/>
          <w:sz w:val="20"/>
        </w:rPr>
        <w:t>contained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2.8</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representations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warranties</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 that address matters relating to Intellectual Property.</w:t>
      </w:r>
    </w:p>
    <w:p>
      <w:pPr>
        <w:pStyle w:val="TextBody"/>
        <w:bidi w:val="0"/>
        <w:spacing w:lineRule="auto" w:line="288" w:before="200" w:after="0"/>
        <w:ind w:left="360"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Except as</w:t>
      </w:r>
      <w:r>
        <w:rPr>
          <w:rFonts w:ascii="times new roman;times" w:hAnsi="times new roman;times"/>
          <w:sz w:val="20"/>
        </w:rPr>
        <w:t xml:space="preserve"> </w:t>
      </w:r>
      <w:r>
        <w:rPr>
          <w:rFonts w:ascii="Times New Roman" w:hAnsi="Times New Roman"/>
          <w:sz w:val="20"/>
        </w:rPr>
        <w:t>set forth</w:t>
      </w:r>
      <w:r>
        <w:rPr>
          <w:rFonts w:ascii="times new roman;times" w:hAnsi="times new roman;times"/>
          <w:sz w:val="20"/>
        </w:rPr>
        <w:t xml:space="preserve"> </w:t>
      </w:r>
      <w:r>
        <w:rPr>
          <w:rFonts w:ascii="Times New Roman" w:hAnsi="Times New Roman"/>
          <w:sz w:val="20"/>
        </w:rPr>
        <w:t>in Part 2.8(a)</w:t>
      </w:r>
      <w:r>
        <w:rPr>
          <w:rFonts w:ascii="times new roman;times" w:hAnsi="times new roman;times"/>
          <w:sz w:val="20"/>
        </w:rPr>
        <w:t xml:space="preserve"> </w:t>
      </w:r>
      <w:r>
        <w:rPr>
          <w:rFonts w:ascii="Times New Roman" w:hAnsi="Times New Roman"/>
          <w:sz w:val="20"/>
        </w:rPr>
        <w:t>of the Company 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no 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academic</w:t>
      </w:r>
      <w:r>
        <w:rPr>
          <w:rFonts w:ascii="times new roman;times" w:hAnsi="times new roman;times"/>
          <w:sz w:val="20"/>
        </w:rPr>
        <w:t xml:space="preserve"> </w:t>
      </w:r>
      <w:r>
        <w:rPr>
          <w:rFonts w:ascii="Times New Roman" w:hAnsi="Times New Roman"/>
          <w:sz w:val="20"/>
        </w:rPr>
        <w:t>institution,</w:t>
      </w:r>
      <w:r>
        <w:rPr>
          <w:rFonts w:ascii="times new roman;times" w:hAnsi="times new roman;times"/>
          <w:sz w:val="20"/>
        </w:rPr>
        <w:t xml:space="preserve"> </w:t>
      </w:r>
      <w:r>
        <w:rPr>
          <w:rFonts w:ascii="Times New Roman" w:hAnsi="Times New Roman"/>
          <w:sz w:val="20"/>
        </w:rPr>
        <w:t>hospital,</w:t>
      </w:r>
      <w:r>
        <w:rPr>
          <w:rFonts w:ascii="times new roman;times" w:hAnsi="times new roman;times"/>
          <w:sz w:val="20"/>
        </w:rPr>
        <w:t xml:space="preserve"> </w:t>
      </w:r>
      <w:r>
        <w:rPr>
          <w:rFonts w:ascii="Times New Roman" w:hAnsi="Times New Roman"/>
          <w:sz w:val="20"/>
        </w:rPr>
        <w:t>research</w:t>
      </w:r>
      <w:r>
        <w:rPr>
          <w:rFonts w:ascii="times new roman;times" w:hAnsi="times new roman;times"/>
          <w:sz w:val="20"/>
        </w:rPr>
        <w:t xml:space="preserve"> </w:t>
      </w:r>
      <w:r>
        <w:rPr>
          <w:rFonts w:ascii="Times New Roman" w:hAnsi="Times New Roman"/>
          <w:sz w:val="20"/>
        </w:rPr>
        <w:t>institution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any march-in</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shop</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nonexclusive</w:t>
      </w:r>
      <w:r>
        <w:rPr>
          <w:rFonts w:ascii="times new roman;times" w:hAnsi="times new roman;times"/>
          <w:sz w:val="20"/>
        </w:rPr>
        <w:t xml:space="preserve"> </w:t>
      </w:r>
      <w:r>
        <w:rPr>
          <w:rFonts w:ascii="Times New Roman" w:hAnsi="Times New Roman"/>
          <w:sz w:val="20"/>
        </w:rPr>
        <w:t>license,</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ownership</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reversion</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 claim in or to any Intellectual Property of the Company or any product candidate, regulatory filing, clinical data, software, firmware, trade secret or know-how used in the business of the Company.</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 and to the Knowledge of the Seller, no other party to</w:t>
      </w:r>
      <w:r>
        <w:rPr>
          <w:rFonts w:ascii="times new roman;times" w:hAnsi="times new roman;times"/>
          <w:sz w:val="20"/>
        </w:rPr>
        <w:t xml:space="preserve"> </w:t>
      </w:r>
      <w:r>
        <w:rPr>
          <w:rFonts w:ascii="Times New Roman" w:hAnsi="Times New Roman"/>
          <w:sz w:val="20"/>
        </w:rPr>
        <w:t>any material Intellectual Property license, has breached, defaulted under or provided notice of termination, non-renewal, challenge, dispute or reservation of rights with respect to any such license, and no event has occurred that, with or without notice or lapse</w:t>
      </w:r>
      <w:r>
        <w:rPr>
          <w:rFonts w:ascii="times new roman;times" w:hAnsi="times new roman;times"/>
          <w:sz w:val="20"/>
        </w:rPr>
        <w:t xml:space="preserve"> </w:t>
      </w:r>
      <w:r>
        <w:rPr>
          <w:rFonts w:ascii="Times New Roman" w:hAnsi="Times New Roman"/>
          <w:sz w:val="20"/>
        </w:rPr>
        <w:t>of time or both, would reasonably be expected</w:t>
      </w:r>
      <w:r>
        <w:rPr>
          <w:rFonts w:ascii="times new roman;times" w:hAnsi="times new roman;times"/>
          <w:sz w:val="20"/>
        </w:rPr>
        <w:t xml:space="preserve"> </w:t>
      </w:r>
      <w:r>
        <w:rPr>
          <w:rFonts w:ascii="Times New Roman" w:hAnsi="Times New Roman"/>
          <w:sz w:val="20"/>
        </w:rPr>
        <w:t>to result 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impairment, narrowing or termination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thereunder,</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2.8</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 xml:space="preserve">Disclosure </w:t>
      </w:r>
      <w:r>
        <w:rPr>
          <w:rFonts w:ascii="Times New Roman" w:hAnsi="Times New Roman"/>
          <w:spacing w:val="-2"/>
          <w:sz w:val="20"/>
        </w:rPr>
        <w:t>Schedule.</w:t>
      </w:r>
    </w:p>
    <w:p>
      <w:pPr>
        <w:pStyle w:val="TextBody"/>
        <w:bidi w:val="0"/>
        <w:spacing w:lineRule="auto" w:line="288" w:before="200" w:after="0"/>
        <w:ind w:left="315" w:right="0" w:firstLine="1440"/>
        <w:jc w:val="both"/>
        <w:rPr>
          <w:rFonts w:ascii="times new roman;times" w:hAnsi="times new roman;times"/>
          <w:sz w:val="20"/>
        </w:rPr>
      </w:pPr>
      <w:r>
        <w:rPr>
          <w:rFonts w:ascii="Times New Roman" w:hAnsi="Times New Roman"/>
          <w:b w:val="false"/>
          <w:i w:val="false"/>
          <w:caps w:val="false"/>
          <w:smallCaps w:val="false"/>
          <w:sz w:val="20"/>
        </w:rPr>
        <w:t>(m) </w:t>
      </w:r>
      <w:r>
        <w:rPr>
          <w:rFonts w:ascii="Times New Roman" w:hAnsi="Times New Roman"/>
          <w:sz w:val="20"/>
        </w:rPr>
        <w:t>All material clinical data, preclinical data, software, source code, firmware, algorithms,</w:t>
      </w:r>
      <w:r>
        <w:rPr>
          <w:rFonts w:ascii="times new roman;times" w:hAnsi="times new roman;times"/>
          <w:sz w:val="20"/>
        </w:rPr>
        <w:t xml:space="preserve"> </w:t>
      </w:r>
      <w:r>
        <w:rPr>
          <w:rFonts w:ascii="Times New Roman" w:hAnsi="Times New Roman"/>
          <w:sz w:val="20"/>
        </w:rPr>
        <w:t>device</w:t>
      </w:r>
      <w:r>
        <w:rPr>
          <w:rFonts w:ascii="times new roman;times" w:hAnsi="times new roman;times"/>
          <w:sz w:val="20"/>
        </w:rPr>
        <w:t xml:space="preserve"> </w:t>
      </w:r>
      <w:r>
        <w:rPr>
          <w:rFonts w:ascii="Times New Roman" w:hAnsi="Times New Roman"/>
          <w:sz w:val="20"/>
        </w:rPr>
        <w:t>specifications,</w:t>
      </w:r>
      <w:r>
        <w:rPr>
          <w:rFonts w:ascii="times new roman;times" w:hAnsi="times new roman;times"/>
          <w:sz w:val="20"/>
        </w:rPr>
        <w:t xml:space="preserve"> </w:t>
      </w:r>
      <w:r>
        <w:rPr>
          <w:rFonts w:ascii="Times New Roman" w:hAnsi="Times New Roman"/>
          <w:sz w:val="20"/>
        </w:rPr>
        <w:t>manufacturing</w:t>
      </w:r>
      <w:r>
        <w:rPr>
          <w:rFonts w:ascii="times new roman;times" w:hAnsi="times new roman;times"/>
          <w:sz w:val="20"/>
        </w:rPr>
        <w:t xml:space="preserve"> </w:t>
      </w:r>
      <w:r>
        <w:rPr>
          <w:rFonts w:ascii="Times New Roman" w:hAnsi="Times New Roman"/>
          <w:sz w:val="20"/>
        </w:rPr>
        <w:t>know-how,</w:t>
      </w:r>
      <w:r>
        <w:rPr>
          <w:rFonts w:ascii="times new roman;times" w:hAnsi="times new roman;times"/>
          <w:sz w:val="20"/>
        </w:rPr>
        <w:t xml:space="preserve"> </w:t>
      </w:r>
      <w:r>
        <w:rPr>
          <w:rFonts w:ascii="Times New Roman" w:hAnsi="Times New Roman"/>
          <w:sz w:val="20"/>
        </w:rPr>
        <w:t>quality</w:t>
      </w:r>
      <w:r>
        <w:rPr>
          <w:rFonts w:ascii="times new roman;times" w:hAnsi="times new roman;times"/>
          <w:sz w:val="20"/>
        </w:rPr>
        <w:t xml:space="preserve"> </w:t>
      </w:r>
      <w:r>
        <w:rPr>
          <w:rFonts w:ascii="Times New Roman" w:hAnsi="Times New Roman"/>
          <w:sz w:val="20"/>
        </w:rPr>
        <w:t>system</w:t>
      </w:r>
      <w:r>
        <w:rPr>
          <w:rFonts w:ascii="times new roman;times" w:hAnsi="times new roman;times"/>
          <w:sz w:val="20"/>
        </w:rPr>
        <w:t xml:space="preserve"> </w:t>
      </w:r>
      <w:r>
        <w:rPr>
          <w:rFonts w:ascii="Times New Roman" w:hAnsi="Times New Roman"/>
          <w:sz w:val="20"/>
        </w:rPr>
        <w:t>documentation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 xml:space="preserve">regulatory submissions used or held for use in the conduct of the business are owned by, or validly licensed to, the Company or a Company Subsidiary free and clear of all Encumbrances other than Permitted Encumbrances, and the Company has not granted any third party any right to access, use, disclose or exploit the same other than pursuant to written agreements listed in Part 2.8 of the Company Disclosure </w:t>
      </w:r>
      <w:r>
        <w:rPr>
          <w:rFonts w:ascii="Times New Roman" w:hAnsi="Times New Roman"/>
          <w:spacing w:val="-2"/>
          <w:sz w:val="20"/>
        </w:rPr>
        <w:t>Schedule.</w:t>
      </w:r>
    </w:p>
    <w:p>
      <w:pPr>
        <w:pStyle w:val="TextBody"/>
        <w:bidi w:val="0"/>
        <w:spacing w:lineRule="auto" w:line="244" w:before="200" w:after="0"/>
        <w:ind w:left="45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2.9</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Agreements,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Contracts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Commitments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2.9</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 Schedule identifies:</w:t>
      </w:r>
    </w:p>
    <w:p>
      <w:pPr>
        <w:pStyle w:val="TextBody"/>
        <w:bidi w:val="0"/>
        <w:spacing w:lineRule="auto" w:line="288" w:before="200" w:after="0"/>
        <w:ind w:left="34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bonus,</w:t>
      </w:r>
      <w:r>
        <w:rPr>
          <w:rFonts w:ascii="times new roman;times" w:hAnsi="times new roman;times"/>
          <w:sz w:val="20"/>
        </w:rPr>
        <w:t xml:space="preserve"> </w:t>
      </w:r>
      <w:r>
        <w:rPr>
          <w:rFonts w:ascii="Times New Roman" w:hAnsi="Times New Roman"/>
          <w:sz w:val="20"/>
        </w:rPr>
        <w:t>deferred</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severance, incentive compensation, pension, profit-sharing or retirement plans, or any other employee benefit plans or arrangements, other than Company Contracts on the Company’s standard form offer</w:t>
      </w:r>
      <w:r>
        <w:rPr>
          <w:rFonts w:ascii="times new roman;times" w:hAnsi="times new roman;times"/>
          <w:sz w:val="20"/>
        </w:rPr>
        <w:t xml:space="preserve"> </w:t>
      </w:r>
      <w:r>
        <w:rPr>
          <w:rFonts w:ascii="Times New Roman" w:hAnsi="Times New Roman"/>
          <w:sz w:val="20"/>
        </w:rPr>
        <w:t>letter entered into in the Ordinary Course of Business;</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each Company Contract relating to the employment of, or the performance of employment-related services by, any Person, including any employee, consultant or independent contractor, not terminable at will by the Company or its Subsidiaries, except to the extent general principles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wrongful</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limit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such successor’s ability to terminate employees at will;</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stock option plan, stock appreciation right plan or stock purchase plan, any of the benefits of which will be increased, or the vesting of benefits of which will be accelerated, by the occurrence of any of the Contemplated Transactions</w:t>
      </w:r>
      <w:r>
        <w:rPr>
          <w:rFonts w:ascii="times new roman;times" w:hAnsi="times new roman;times"/>
          <w:sz w:val="20"/>
        </w:rPr>
        <w:t xml:space="preserve"> </w:t>
      </w:r>
      <w:r>
        <w:rPr>
          <w:rFonts w:ascii="Times New Roman" w:hAnsi="Times New Roman"/>
          <w:sz w:val="20"/>
        </w:rPr>
        <w:t>(either alone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 conjunction with any other</w:t>
      </w:r>
      <w:r>
        <w:rPr>
          <w:rFonts w:ascii="times new roman;times" w:hAnsi="times new roman;times"/>
          <w:sz w:val="20"/>
        </w:rPr>
        <w:t xml:space="preserve"> </w:t>
      </w:r>
      <w:r>
        <w:rPr>
          <w:rFonts w:ascii="Times New Roman" w:hAnsi="Times New Roman"/>
          <w:sz w:val="20"/>
        </w:rPr>
        <w:t>event, such as</w:t>
      </w:r>
      <w:r>
        <w:rPr>
          <w:rFonts w:ascii="times new roman;times" w:hAnsi="times new roman;times"/>
          <w:sz w:val="20"/>
        </w:rPr>
        <w:t xml:space="preserve"> </w:t>
      </w:r>
      <w:r>
        <w:rPr>
          <w:rFonts w:ascii="Times New Roman" w:hAnsi="Times New Roman"/>
          <w:sz w:val="20"/>
        </w:rPr>
        <w:t>termination of employment),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benefits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calculated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basis 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Contemplated Transactions;</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guaranty not entered into in the Ordinary Course of Business other than indemnification agreements between the Company and any of its officers or directors;</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each Company Contract containing any covenant limiting the freedom of the Company,</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Surviving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engage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line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compete</w:t>
      </w:r>
      <w:r>
        <w:rPr>
          <w:rFonts w:ascii="times new roman;times" w:hAnsi="times new roman;times"/>
          <w:sz w:val="20"/>
        </w:rPr>
        <w:t xml:space="preserve"> </w:t>
      </w:r>
      <w:r>
        <w:rPr>
          <w:rFonts w:ascii="Times New Roman" w:hAnsi="Times New Roman"/>
          <w:sz w:val="20"/>
        </w:rPr>
        <w:t>with any Person;</w:t>
      </w:r>
    </w:p>
    <w:p>
      <w:pPr>
        <w:pStyle w:val="TextBody"/>
        <w:bidi w:val="0"/>
        <w:spacing w:lineRule="auto" w:line="244" w:before="200" w:after="0"/>
        <w:ind w:left="40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expenditures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requiring</w:t>
      </w:r>
      <w:r>
        <w:rPr>
          <w:rFonts w:ascii="times new roman;times" w:hAnsi="times new roman;times"/>
          <w:sz w:val="20"/>
        </w:rPr>
        <w:t xml:space="preserve"> </w:t>
      </w:r>
      <w:r>
        <w:rPr>
          <w:rFonts w:ascii="Times New Roman" w:hAnsi="Times New Roman"/>
          <w:sz w:val="20"/>
        </w:rPr>
        <w:t>payments after the date of this Agreement in excess of $50,000 and not cancelable without penalty;</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 assets or any ownership interest in any Entity;</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each Company Contract relating to any mortgages, indentures, loans, notes or credit agreements, security agreements or other agreements or instruments relating to the borrowing of money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extension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credit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excess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$50,000</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creating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Encumbrances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 to any assets of the Company or any Company Subsidiary or any loans or debt obligations with officers or directors of the Company;</w:t>
      </w:r>
    </w:p>
    <w:p>
      <w:pPr>
        <w:pStyle w:val="TextBody"/>
        <w:bidi w:val="0"/>
        <w:spacing w:lineRule="auto" w:line="242" w:before="200" w:after="0"/>
        <w:ind w:left="40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 grants any Person a license under any Company IP Rights, other than software licensed to customers in the Ordinary Course of Business;</w:t>
      </w:r>
    </w:p>
    <w:p>
      <w:pPr>
        <w:pStyle w:val="TextBody"/>
        <w:bidi w:val="0"/>
        <w:spacing w:lineRule="auto" w:line="288" w:before="200" w:after="0"/>
        <w:ind w:left="40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other than “shrink wrap” and similar generally available commercial end-user licenses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software,</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licensed</w:t>
      </w:r>
      <w:r>
        <w:rPr>
          <w:rFonts w:ascii="times new roman;times" w:hAnsi="times new roman;times"/>
          <w:sz w:val="20"/>
        </w:rPr>
        <w:t xml:space="preserve"> </w:t>
      </w:r>
      <w:r>
        <w:rPr>
          <w:rFonts w:ascii="Times New Roman" w:hAnsi="Times New Roman"/>
          <w:sz w:val="20"/>
        </w:rPr>
        <w:t>to use any Third-Party IP Rights outside the Ordinary Course of Business;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each Company Contract (i) appointing a third party to distribute any Company product,</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technology</w:t>
      </w:r>
      <w:r>
        <w:rPr>
          <w:rFonts w:ascii="times new roman;times" w:hAnsi="times new roman;times"/>
          <w:sz w:val="20"/>
        </w:rPr>
        <w:t xml:space="preserve"> </w:t>
      </w:r>
      <w:r>
        <w:rPr>
          <w:rFonts w:ascii="Times New Roman" w:hAnsi="Times New Roman"/>
          <w:sz w:val="20"/>
        </w:rPr>
        <w:t>(identifying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contain</w:t>
      </w:r>
      <w:r>
        <w:rPr>
          <w:rFonts w:ascii="times new roman;times" w:hAnsi="times new roman;times"/>
          <w:sz w:val="20"/>
        </w:rPr>
        <w:t xml:space="preserve"> </w:t>
      </w:r>
      <w:r>
        <w:rPr>
          <w:rFonts w:ascii="Times New Roman" w:hAnsi="Times New Roman"/>
          <w:sz w:val="20"/>
        </w:rPr>
        <w:t>exclusivity</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 provide services or products with respect to any pre-clinical or clinical development activities of the Company; (iii) under which the Company or its Subsidiaries has continuing obligations to develop or market any product, technology or service, or any agreement pursuant to which the Company or its Subsidiaries has continuing obligations to develop any Intellectual Property that will not be owned, in whole or in part, by the Company or such Company Subsidiary; or (iv) to license any third party to manufacture or produce</w:t>
      </w:r>
      <w:r>
        <w:rPr>
          <w:rFonts w:ascii="times new roman;times" w:hAnsi="times new roman;times"/>
          <w:sz w:val="20"/>
        </w:rPr>
        <w:t xml:space="preserve"> </w:t>
      </w:r>
      <w:r>
        <w:rPr>
          <w:rFonts w:ascii="Times New Roman" w:hAnsi="Times New Roman"/>
          <w:sz w:val="20"/>
        </w:rPr>
        <w:t>any Company product, service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technology or</w:t>
      </w:r>
      <w:r>
        <w:rPr>
          <w:rFonts w:ascii="times new roman;times" w:hAnsi="times new roman;times"/>
          <w:sz w:val="20"/>
        </w:rPr>
        <w:t xml:space="preserve"> </w:t>
      </w:r>
      <w:r>
        <w:rPr>
          <w:rFonts w:ascii="Times New Roman" w:hAnsi="Times New Roman"/>
          <w:sz w:val="20"/>
        </w:rPr>
        <w:t>any Contract</w:t>
      </w:r>
      <w:r>
        <w:rPr>
          <w:rFonts w:ascii="times new roman;times" w:hAnsi="times new roman;times"/>
          <w:sz w:val="20"/>
        </w:rPr>
        <w:t xml:space="preserve"> </w:t>
      </w:r>
      <w:r>
        <w:rPr>
          <w:rFonts w:ascii="Times New Roman" w:hAnsi="Times New Roman"/>
          <w:sz w:val="20"/>
        </w:rPr>
        <w:t>to sell, distribute or commercialize any Company products or service except agreements in the Ordinary Course of Business;</w:t>
      </w:r>
    </w:p>
    <w:p>
      <w:pPr>
        <w:pStyle w:val="TextBody"/>
        <w:bidi w:val="0"/>
        <w:spacing w:lineRule="auto" w:line="242" w:before="200" w:after="0"/>
        <w:ind w:left="405" w:right="0" w:firstLine="1440"/>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rPr>
        <w:t>each Company Contract with any financial advisor, broker, finder, investment banker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providing</w:t>
      </w:r>
      <w:r>
        <w:rPr>
          <w:rFonts w:ascii="times new roman;times" w:hAnsi="times new roman;times"/>
          <w:sz w:val="20"/>
        </w:rPr>
        <w:t xml:space="preserve"> </w:t>
      </w:r>
      <w:r>
        <w:rPr>
          <w:rFonts w:ascii="Times New Roman" w:hAnsi="Times New Roman"/>
          <w:sz w:val="20"/>
        </w:rPr>
        <w:t>advisory</w:t>
      </w:r>
      <w:r>
        <w:rPr>
          <w:rFonts w:ascii="times new roman;times" w:hAnsi="times new roman;times"/>
          <w:sz w:val="20"/>
        </w:rPr>
        <w:t xml:space="preserve"> </w:t>
      </w:r>
      <w:r>
        <w:rPr>
          <w:rFonts w:ascii="Times New Roman" w:hAnsi="Times New Roman"/>
          <w:sz w:val="20"/>
        </w:rPr>
        <w:t>services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Contemplated </w:t>
      </w:r>
      <w:r>
        <w:rPr>
          <w:rFonts w:ascii="Times New Roman" w:hAnsi="Times New Roman"/>
          <w:spacing w:val="-2"/>
          <w:sz w:val="20"/>
        </w:rPr>
        <w:t>Transactions;</w:t>
      </w:r>
    </w:p>
    <w:p>
      <w:pPr>
        <w:pStyle w:val="TextBody"/>
        <w:bidi w:val="0"/>
        <w:spacing w:lineRule="auto" w:line="288" w:before="200" w:after="0"/>
        <w:ind w:left="270" w:right="0" w:firstLine="1440"/>
        <w:jc w:val="both"/>
        <w:rPr>
          <w:rFonts w:ascii="times new roman;times" w:hAnsi="times new roman;times"/>
          <w:sz w:val="20"/>
        </w:rPr>
      </w:pPr>
      <w:r>
        <w:rPr>
          <w:rFonts w:ascii="Times New Roman" w:hAnsi="Times New Roman"/>
          <w:b w:val="false"/>
          <w:i w:val="false"/>
          <w:caps w:val="false"/>
          <w:smallCaps w:val="false"/>
          <w:sz w:val="20"/>
        </w:rPr>
        <w:t>(m)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ThinkEquity</w:t>
      </w:r>
      <w:r>
        <w:rPr>
          <w:rFonts w:ascii="times new roman;times" w:hAnsi="times new roman;times"/>
          <w:sz w:val="20"/>
        </w:rPr>
        <w:t xml:space="preserve"> </w:t>
      </w:r>
      <w:r>
        <w:rPr>
          <w:rFonts w:ascii="Times New Roman" w:hAnsi="Times New Roman"/>
          <w:sz w:val="20"/>
        </w:rPr>
        <w:t>LLC</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finder, placement</w:t>
      </w:r>
      <w:r>
        <w:rPr>
          <w:rFonts w:ascii="times new roman;times" w:hAnsi="times new roman;times"/>
          <w:sz w:val="20"/>
        </w:rPr>
        <w:t xml:space="preserve"> </w:t>
      </w:r>
      <w:r>
        <w:rPr>
          <w:rFonts w:ascii="Times New Roman" w:hAnsi="Times New Roman"/>
          <w:sz w:val="20"/>
        </w:rPr>
        <w:t>agent, consultant</w:t>
      </w:r>
      <w:r>
        <w:rPr>
          <w:rFonts w:ascii="times new roman;times" w:hAnsi="times new roman;times"/>
          <w:sz w:val="20"/>
        </w:rPr>
        <w:t xml:space="preserve"> </w:t>
      </w:r>
      <w:r>
        <w:rPr>
          <w:rFonts w:ascii="Times New Roman" w:hAnsi="Times New Roman"/>
          <w:sz w:val="20"/>
        </w:rPr>
        <w:t>or 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that is entitled</w:t>
      </w:r>
      <w:r>
        <w:rPr>
          <w:rFonts w:ascii="times new roman;times" w:hAnsi="times new roman;times"/>
          <w:sz w:val="20"/>
        </w:rPr>
        <w:t xml:space="preserve"> </w:t>
      </w:r>
      <w:r>
        <w:rPr>
          <w:rFonts w:ascii="Times New Roman" w:hAnsi="Times New Roman"/>
          <w:sz w:val="20"/>
        </w:rPr>
        <w:t>to any</w:t>
      </w:r>
      <w:r>
        <w:rPr>
          <w:rFonts w:ascii="times new roman;times" w:hAnsi="times new roman;times"/>
          <w:sz w:val="20"/>
        </w:rPr>
        <w:t xml:space="preserve"> </w:t>
      </w:r>
      <w:r>
        <w:rPr>
          <w:rFonts w:ascii="Times New Roman" w:hAnsi="Times New Roman"/>
          <w:sz w:val="20"/>
        </w:rPr>
        <w:t>fee, commission,</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issuance, warrant value, reimbursement or other</w:t>
      </w:r>
      <w:r>
        <w:rPr>
          <w:rFonts w:ascii="times new roman;times" w:hAnsi="times new roman;times"/>
          <w:sz w:val="20"/>
        </w:rPr>
        <w:t xml:space="preserve"> </w:t>
      </w:r>
      <w:r>
        <w:rPr>
          <w:rFonts w:ascii="Times New Roman" w:hAnsi="Times New Roman"/>
          <w:sz w:val="20"/>
        </w:rPr>
        <w:t>payment in connection with</w:t>
      </w:r>
      <w:r>
        <w:rPr>
          <w:rFonts w:ascii="times new roman;times" w:hAnsi="times new roman;times"/>
          <w:sz w:val="20"/>
        </w:rPr>
        <w:t xml:space="preserve"> </w:t>
      </w:r>
      <w:r>
        <w:rPr>
          <w:rFonts w:ascii="Times New Roman" w:hAnsi="Times New Roman"/>
          <w:sz w:val="20"/>
        </w:rPr>
        <w:t>the Contemplated Transactions;</w:t>
      </w:r>
    </w:p>
    <w:p>
      <w:pPr>
        <w:pStyle w:val="TextBody"/>
        <w:bidi w:val="0"/>
        <w:spacing w:lineRule="auto" w:line="288" w:before="200" w:after="0"/>
        <w:ind w:left="0" w:right="0" w:firstLine="1440"/>
        <w:jc w:val="both"/>
        <w:rPr>
          <w:rFonts w:ascii="times new roman;times" w:hAnsi="times new roman;times"/>
          <w:sz w:val="20"/>
        </w:rPr>
      </w:pPr>
      <w:r>
        <w:rPr>
          <w:rFonts w:ascii="Times New Roman" w:hAnsi="Times New Roman"/>
          <w:b w:val="false"/>
          <w:i w:val="false"/>
          <w:caps w:val="false"/>
          <w:smallCaps w:val="false"/>
          <w:sz w:val="20"/>
        </w:rPr>
        <w:t>(n) </w:t>
      </w:r>
      <w:r>
        <w:rPr>
          <w:rFonts w:ascii="Times New Roman" w:hAnsi="Times New Roman"/>
          <w:sz w:val="20"/>
        </w:rPr>
        <w:t>each Contract pursuant to which the consummation of the Contemplated Transactions,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lock-up</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or the</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give</w:t>
      </w:r>
      <w:r>
        <w:rPr>
          <w:rFonts w:ascii="times new roman;times" w:hAnsi="times new roman;times"/>
          <w:sz w:val="20"/>
        </w:rPr>
        <w:t xml:space="preserve"> </w:t>
      </w:r>
      <w:r>
        <w:rPr>
          <w:rFonts w:ascii="Times New Roman" w:hAnsi="Times New Roman"/>
          <w:sz w:val="20"/>
        </w:rPr>
        <w:t>rise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acceleration,</w:t>
      </w:r>
      <w:r>
        <w:rPr>
          <w:rFonts w:ascii="times new roman;times" w:hAnsi="times new roman;times"/>
          <w:sz w:val="20"/>
        </w:rPr>
        <w:t xml:space="preserve"> </w:t>
      </w:r>
      <w:r>
        <w:rPr>
          <w:rFonts w:ascii="Times New Roman" w:hAnsi="Times New Roman"/>
          <w:sz w:val="20"/>
        </w:rPr>
        <w:t>vesting, consent right, termination right, penalty or similar consequence;</w:t>
      </w:r>
    </w:p>
    <w:p>
      <w:pPr>
        <w:pStyle w:val="TextBody"/>
        <w:bidi w:val="0"/>
        <w:spacing w:lineRule="auto" w:line="242" w:before="200" w:after="0"/>
        <w:ind w:left="360" w:right="0" w:firstLine="1440"/>
        <w:jc w:val="both"/>
        <w:rPr>
          <w:rFonts w:ascii="times new roman;times" w:hAnsi="times new roman;times"/>
          <w:sz w:val="20"/>
        </w:rPr>
      </w:pPr>
      <w:r>
        <w:rPr>
          <w:rFonts w:ascii="Times New Roman" w:hAnsi="Times New Roman"/>
          <w:b w:val="false"/>
          <w:i w:val="false"/>
          <w:caps w:val="false"/>
          <w:smallCaps w:val="false"/>
          <w:sz w:val="20"/>
        </w:rPr>
        <w:t>(o) </w:t>
      </w:r>
      <w:r>
        <w:rPr>
          <w:rFonts w:ascii="Times New Roman" w:hAnsi="Times New Roman"/>
          <w:sz w:val="20"/>
        </w:rPr>
        <w:t>each Contract that restricts the Company’s ability, or would reasonably be expected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restrict</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ability</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operate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as currently conducted;</w:t>
      </w:r>
    </w:p>
    <w:p>
      <w:pPr>
        <w:pStyle w:val="TextBody"/>
        <w:bidi w:val="0"/>
        <w:spacing w:lineRule="auto" w:line="288" w:before="200" w:after="0"/>
        <w:ind w:left="0" w:right="345" w:firstLine="1440"/>
        <w:jc w:val="both"/>
        <w:rPr>
          <w:rFonts w:ascii="times new roman;times" w:hAnsi="times new roman;times"/>
          <w:sz w:val="20"/>
        </w:rPr>
      </w:pPr>
      <w:r>
        <w:rPr>
          <w:rFonts w:ascii="Times New Roman" w:hAnsi="Times New Roman"/>
          <w:b w:val="false"/>
          <w:i w:val="false"/>
          <w:caps w:val="false"/>
          <w:smallCaps w:val="false"/>
          <w:sz w:val="20"/>
        </w:rPr>
        <w:t>(p) </w:t>
      </w:r>
      <w:r>
        <w:rPr>
          <w:rFonts w:ascii="Times New Roman" w:hAnsi="Times New Roman"/>
          <w:sz w:val="20"/>
        </w:rPr>
        <w:t>any Contract between the Company or any Company Subsidiary, on the one hand,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 other hand, including any funding arrangement, services agreement, reimbursement arrangement, lease, sublicense, indemnification agreement, separation agreement, transition services agreement, tax sharing arrangement, employee secondment arrangement, guarantee or consent right; and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(q) </w:t>
      </w:r>
      <w:r>
        <w:rPr>
          <w:rFonts w:ascii="Times New Roman" w:hAnsi="Times New Roman"/>
          <w:sz w:val="20"/>
        </w:rPr>
        <w:t>any other agreement, contract or commitment which is not terminable at will (with no penalty or payment) by the Company which involves payment or receipt by the Company or its Subsidiaries under any such agreement, contract or commitment of $25,000 or more in the aggregate or obligations after the date of this Agreement in excess of $25,000 in the aggregate. The Company has</w:t>
      </w:r>
      <w:r>
        <w:rPr>
          <w:rFonts w:ascii="times new roman;times" w:hAnsi="times new roman;times"/>
          <w:sz w:val="20"/>
        </w:rPr>
        <w:t xml:space="preserve"> </w:t>
      </w:r>
      <w:r>
        <w:rPr>
          <w:rFonts w:ascii="Times New Roman" w:hAnsi="Times New Roman"/>
          <w:sz w:val="20"/>
        </w:rPr>
        <w:t>made available to Parent accurate and complete (except for applicable redactions thereto) copies of all Company Material Contracts, including all amendments thereto. There are no Company Material Contracts that are not in written form. Except as set forth in Part 2.9 of the Company 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Seller’s</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Contract, breached,</w:t>
      </w:r>
      <w:r>
        <w:rPr>
          <w:rFonts w:ascii="times new roman;times" w:hAnsi="times new roman;times"/>
          <w:sz w:val="20"/>
        </w:rPr>
        <w:t xml:space="preserve"> </w:t>
      </w:r>
      <w:r>
        <w:rPr>
          <w:rFonts w:ascii="Times New Roman" w:hAnsi="Times New Roman"/>
          <w:sz w:val="20"/>
        </w:rPr>
        <w:t>violated</w:t>
      </w:r>
      <w:r>
        <w:rPr>
          <w:rFonts w:ascii="times new roman;times" w:hAnsi="times new roman;times"/>
          <w:sz w:val="20"/>
        </w:rPr>
        <w:t xml:space="preserve"> </w:t>
      </w:r>
      <w:r>
        <w:rPr>
          <w:rFonts w:ascii="Times New Roman" w:hAnsi="Times New Roman"/>
          <w:sz w:val="20"/>
        </w:rPr>
        <w:t>or defaulted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breached,</w:t>
      </w:r>
      <w:r>
        <w:rPr>
          <w:rFonts w:ascii="times new roman;times" w:hAnsi="times new roman;times"/>
          <w:sz w:val="20"/>
        </w:rPr>
        <w:t xml:space="preserve"> </w:t>
      </w:r>
      <w:r>
        <w:rPr>
          <w:rFonts w:ascii="Times New Roman" w:hAnsi="Times New Roman"/>
          <w:sz w:val="20"/>
        </w:rPr>
        <w:t>violated</w:t>
      </w:r>
      <w:r>
        <w:rPr>
          <w:rFonts w:ascii="times new roman;times" w:hAnsi="times new roman;times"/>
          <w:sz w:val="20"/>
        </w:rPr>
        <w:t xml:space="preserve"> </w:t>
      </w:r>
      <w:r>
        <w:rPr>
          <w:rFonts w:ascii="Times New Roman" w:hAnsi="Times New Roman"/>
          <w:sz w:val="20"/>
        </w:rPr>
        <w:t>or defaulted under, any of the terms or conditions of any of the agreements, contracts or commitments to which the Company or</w:t>
      </w:r>
      <w:r>
        <w:rPr>
          <w:rFonts w:ascii="times new roman;times" w:hAnsi="times new roman;times"/>
          <w:sz w:val="20"/>
        </w:rPr>
        <w:t xml:space="preserve"> </w:t>
      </w:r>
      <w:r>
        <w:rPr>
          <w:rFonts w:ascii="Times New Roman" w:hAnsi="Times New Roman"/>
          <w:sz w:val="20"/>
        </w:rPr>
        <w:t>its Subsidiaries is</w:t>
      </w:r>
      <w:r>
        <w:rPr>
          <w:rFonts w:ascii="times new roman;times" w:hAnsi="times new roman;times"/>
          <w:sz w:val="20"/>
        </w:rPr>
        <w:t xml:space="preserve"> </w:t>
      </w:r>
      <w:r>
        <w:rPr>
          <w:rFonts w:ascii="Times New Roman" w:hAnsi="Times New Roman"/>
          <w:sz w:val="20"/>
        </w:rPr>
        <w:t>a party</w:t>
      </w:r>
      <w:r>
        <w:rPr>
          <w:rFonts w:ascii="times new roman;times" w:hAnsi="times new roman;times"/>
          <w:sz w:val="20"/>
        </w:rPr>
        <w:t xml:space="preserve"> </w:t>
      </w:r>
      <w:r>
        <w:rPr>
          <w:rFonts w:ascii="Times New Roman" w:hAnsi="Times New Roman"/>
          <w:sz w:val="20"/>
        </w:rPr>
        <w:t>or by</w:t>
      </w:r>
      <w:r>
        <w:rPr>
          <w:rFonts w:ascii="times new roman;times" w:hAnsi="times new roman;times"/>
          <w:sz w:val="20"/>
        </w:rPr>
        <w:t xml:space="preserve"> </w:t>
      </w:r>
      <w:r>
        <w:rPr>
          <w:rFonts w:ascii="Times New Roman" w:hAnsi="Times New Roman"/>
          <w:sz w:val="20"/>
        </w:rPr>
        <w:t>which it is</w:t>
      </w:r>
      <w:r>
        <w:rPr>
          <w:rFonts w:ascii="times new roman;times" w:hAnsi="times new roman;times"/>
          <w:sz w:val="20"/>
        </w:rPr>
        <w:t xml:space="preserve"> </w:t>
      </w:r>
      <w:r>
        <w:rPr>
          <w:rFonts w:ascii="Times New Roman" w:hAnsi="Times New Roman"/>
          <w:sz w:val="20"/>
        </w:rPr>
        <w:t>bound of the type described</w:t>
      </w:r>
      <w:r>
        <w:rPr>
          <w:rFonts w:ascii="times new roman;times" w:hAnsi="times new roman;times"/>
          <w:sz w:val="20"/>
        </w:rPr>
        <w:t xml:space="preserve"> </w:t>
      </w:r>
      <w:r>
        <w:rPr>
          <w:rFonts w:ascii="Times New Roman" w:hAnsi="Times New Roman"/>
          <w:sz w:val="20"/>
        </w:rPr>
        <w:t>in clauses</w:t>
      </w:r>
      <w:r>
        <w:rPr>
          <w:rFonts w:ascii="times new roman;times" w:hAnsi="times new roman;times"/>
          <w:sz w:val="20"/>
        </w:rPr>
        <w:t xml:space="preserve"> </w:t>
      </w:r>
      <w:r>
        <w:rPr>
          <w:rFonts w:ascii="Times New Roman" w:hAnsi="Times New Roman"/>
          <w:sz w:val="20"/>
        </w:rPr>
        <w:t>(a) through (q) above (any such agreement, contract or commitment, a “</w:t>
      </w:r>
      <w:r>
        <w:rPr>
          <w:rFonts w:ascii="Times New Roman" w:hAnsi="Times New Roman"/>
          <w:b/>
          <w:i/>
          <w:sz w:val="20"/>
        </w:rPr>
        <w:t>Company Material Contract</w:t>
      </w:r>
      <w:r>
        <w:rPr>
          <w:rFonts w:ascii="times new roman;times" w:hAnsi="times new roman;times"/>
          <w:sz w:val="20"/>
        </w:rPr>
        <w:t>”</w:t>
      </w:r>
      <w:r>
        <w:rPr>
          <w:rFonts w:ascii="Times New Roman" w:hAnsi="Times New Roman"/>
          <w:sz w:val="20"/>
        </w:rPr>
        <w:t>) in such manner as would permit any party to cancel or terminate any Company Material Contract, or would permit any other party to seek damages which would reasonably be expected to be material. The consummation of the Contemplated Transactions shall not (either alone or upon the occurrence of additional</w:t>
      </w:r>
      <w:r>
        <w:rPr>
          <w:rFonts w:ascii="times new roman;times" w:hAnsi="times new roman;times"/>
          <w:sz w:val="20"/>
        </w:rPr>
        <w:t xml:space="preserve"> </w:t>
      </w:r>
      <w:r>
        <w:rPr>
          <w:rFonts w:ascii="Times New Roman" w:hAnsi="Times New Roman"/>
          <w:sz w:val="20"/>
        </w:rPr>
        <w:t>acts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events)</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becoming</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any Company Subsidiary or the Surviving Corporation to any Person under any Company Contract.</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Except as set forth in Part 2.9 of the Company Disclosure Schedule, no Contract to which the Company or any Company Subsidiary is a party grants Seller or any of its Affiliates any consent, veto, control, approval, information, economic participation, use restriction, exclusivity, non-compete, standstill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bind,</w:t>
      </w:r>
      <w:r>
        <w:rPr>
          <w:rFonts w:ascii="times new roman;times" w:hAnsi="times new roman;times"/>
          <w:sz w:val="20"/>
        </w:rPr>
        <w:t xml:space="preserve"> </w:t>
      </w:r>
      <w:r>
        <w:rPr>
          <w:rFonts w:ascii="Times New Roman" w:hAnsi="Times New Roman"/>
          <w:sz w:val="20"/>
        </w:rPr>
        <w:t>burden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restrict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Surviving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 Parent following the Effective Time.</w:t>
      </w:r>
    </w:p>
    <w:p>
      <w:pPr>
        <w:pStyle w:val="TextBody"/>
        <w:bidi w:val="0"/>
        <w:spacing w:lineRule="auto" w:line="288" w:before="20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2.10</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Liabilities. </w:t>
        </w:r>
      </w:hyperlink>
      <w:r>
        <w:rPr>
          <w:rFonts w:ascii="Times New Roman" w:hAnsi="Times New Roman"/>
          <w:sz w:val="20"/>
        </w:rPr>
        <w:t>As of the date</w:t>
      </w:r>
      <w:r>
        <w:rPr>
          <w:rFonts w:ascii="times new roman;times" w:hAnsi="times new roman;times"/>
          <w:sz w:val="20"/>
        </w:rPr>
        <w:t xml:space="preserve"> </w:t>
      </w:r>
      <w:r>
        <w:rPr>
          <w:rFonts w:ascii="Times New Roman" w:hAnsi="Times New Roman"/>
          <w:sz w:val="20"/>
        </w:rPr>
        <w:t>hereof, neither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 any Company Subsidiary has any liability, indebtedness, obligation, expense, claim, deficiency, guaranty or endorsement of any kind, whether accrued, absolute, contingent, matured, unmatured or other (required to be reflected in the financial statements in accordance with GAAP) (each a “</w:t>
      </w:r>
      <w:r>
        <w:rPr>
          <w:rFonts w:ascii="Times New Roman" w:hAnsi="Times New Roman"/>
          <w:b/>
          <w:i/>
          <w:sz w:val="20"/>
        </w:rPr>
        <w:t>Liability</w:t>
      </w:r>
      <w:r>
        <w:rPr>
          <w:rFonts w:ascii="times new roman;times" w:hAnsi="times new roman;times"/>
          <w:sz w:val="20"/>
        </w:rPr>
        <w:t>”</w:t>
      </w:r>
      <w:r>
        <w:rPr>
          <w:rFonts w:ascii="Times New Roman" w:hAnsi="Times New Roman"/>
          <w:sz w:val="20"/>
        </w:rPr>
        <w:t>), except for: (a) Liabilities identified as such in the Company Unaudited Interim Balance Sheet; (b) normal and recurring current Liabilities that have been incurred by the Company or its Subsidiaries since the date of the Company Unaudited Interim Balance Sheet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 Ordinary</w:t>
      </w:r>
      <w:r>
        <w:rPr>
          <w:rFonts w:ascii="times new roman;times" w:hAnsi="times new roman;times"/>
          <w:sz w:val="20"/>
        </w:rPr>
        <w:t xml:space="preserve"> </w:t>
      </w:r>
      <w:r>
        <w:rPr>
          <w:rFonts w:ascii="Times New Roman" w:hAnsi="Times New Roman"/>
          <w:sz w:val="20"/>
        </w:rPr>
        <w:t>Course of Business; (c) Liabilities</w:t>
      </w:r>
      <w:r>
        <w:rPr>
          <w:rFonts w:ascii="times new roman;times" w:hAnsi="times new roman;times"/>
          <w:sz w:val="20"/>
        </w:rPr>
        <w:t xml:space="preserve"> </w:t>
      </w:r>
      <w:r>
        <w:rPr>
          <w:rFonts w:ascii="Times New Roman" w:hAnsi="Times New Roman"/>
          <w:sz w:val="20"/>
        </w:rPr>
        <w:t>for performance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 Ordinary Course of Business of obligations of the Company or any Company Subsidiary under Company Contracts,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expected</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 their terms (which would not include, for example, any instances of breach or indemnification); (d) Liabilities incurred in connection with the Contemplated Transactions; and (e) Liabilities described 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2.10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limiting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foregoing,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 the Effective Time, neither the Company nor any Company Subsidiary shall have any indebtedness for borrowed</w:t>
      </w:r>
      <w:r>
        <w:rPr>
          <w:rFonts w:ascii="times new roman;times" w:hAnsi="times new roman;times"/>
          <w:sz w:val="20"/>
        </w:rPr>
        <w:t xml:space="preserve"> </w:t>
      </w:r>
      <w:r>
        <w:rPr>
          <w:rFonts w:ascii="Times New Roman" w:hAnsi="Times New Roman"/>
          <w:sz w:val="20"/>
        </w:rPr>
        <w:t>money,</w:t>
      </w:r>
      <w:r>
        <w:rPr>
          <w:rFonts w:ascii="times new roman;times" w:hAnsi="times new roman;times"/>
          <w:sz w:val="20"/>
        </w:rPr>
        <w:t xml:space="preserve"> </w:t>
      </w:r>
      <w:r>
        <w:rPr>
          <w:rFonts w:ascii="Times New Roman" w:hAnsi="Times New Roman"/>
          <w:sz w:val="20"/>
        </w:rPr>
        <w:t>notes</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loans,</w:t>
      </w:r>
      <w:r>
        <w:rPr>
          <w:rFonts w:ascii="times new roman;times" w:hAnsi="times new roman;times"/>
          <w:sz w:val="20"/>
        </w:rPr>
        <w:t xml:space="preserve"> </w:t>
      </w:r>
      <w:r>
        <w:rPr>
          <w:rFonts w:ascii="Times New Roman" w:hAnsi="Times New Roman"/>
          <w:sz w:val="20"/>
        </w:rPr>
        <w:t>advances</w:t>
      </w:r>
      <w:r>
        <w:rPr>
          <w:rFonts w:ascii="times new roman;times" w:hAnsi="times new roman;times"/>
          <w:sz w:val="20"/>
        </w:rPr>
        <w:t xml:space="preserve"> </w:t>
      </w:r>
      <w:r>
        <w:rPr>
          <w:rFonts w:ascii="Times New Roman" w:hAnsi="Times New Roman"/>
          <w:sz w:val="20"/>
        </w:rPr>
        <w:t>or other similar obligations.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 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 the Effective Time, the only Liabilities of the Company and the Company Subsidiaries permitted to remain outstanding shall be ordinary course accounts payable and accrued operating expenses, in each case</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consistent</w:t>
      </w:r>
      <w:r>
        <w:rPr>
          <w:rFonts w:ascii="times new roman;times" w:hAnsi="times new roman;times"/>
          <w:sz w:val="20"/>
        </w:rPr>
        <w:t xml:space="preserve"> </w:t>
      </w:r>
      <w:r>
        <w:rPr>
          <w:rFonts w:ascii="Times New Roman" w:hAnsi="Times New Roman"/>
          <w:sz w:val="20"/>
        </w:rPr>
        <w:t>with past</w:t>
      </w:r>
      <w:r>
        <w:rPr>
          <w:rFonts w:ascii="times new roman;times" w:hAnsi="times new roman;times"/>
          <w:sz w:val="20"/>
        </w:rPr>
        <w:t xml:space="preserve"> </w:t>
      </w:r>
      <w:r>
        <w:rPr>
          <w:rFonts w:ascii="Times New Roman" w:hAnsi="Times New Roman"/>
          <w:sz w:val="20"/>
        </w:rPr>
        <w:t>practice,</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not owing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Seller or any Affiliate of Seller and (iii) set forth on the final Closing schedules delivered to Parent. Notwithstanding</w:t>
      </w:r>
      <w:r>
        <w:rPr>
          <w:rFonts w:ascii="times new roman;times" w:hAnsi="times new roman;times"/>
          <w:sz w:val="20"/>
        </w:rPr>
        <w:t xml:space="preserve"> </w:t>
      </w:r>
      <w:r>
        <w:rPr>
          <w:rFonts w:ascii="Times New Roman" w:hAnsi="Times New Roman"/>
          <w:sz w:val="20"/>
        </w:rPr>
        <w:t>anything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contrary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all Seller Debt shall be, at Seller’s election as</w:t>
      </w:r>
      <w:r>
        <w:rPr>
          <w:rFonts w:ascii="times new roman;times" w:hAnsi="times new roman;times"/>
          <w:sz w:val="20"/>
        </w:rPr>
        <w:t xml:space="preserve"> </w:t>
      </w:r>
      <w:r>
        <w:rPr>
          <w:rFonts w:ascii="Times New Roman" w:hAnsi="Times New Roman"/>
          <w:sz w:val="20"/>
        </w:rPr>
        <w:t>set forth</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2.4(f) of</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Disclosure Schedule, either (x) irrevocably forgiven, canceled and released in full without any payment by the Company, Parent, Merger Sub or the Surviving Corporation, or (y) contributed to the capital of the Company, in each case effective immediately prior to the Effective Time. From and after the Effective Time, neither Seller nor any Affiliate of Seller shall have any right to repayment, reimbursement, contribution, indemnification, setoff, subrogation or other recovery from the Company, any Company Subsidiary, Parent, Merger Sub or the Surviving Corporation in respect of any Seller Debt. Without limiting the generality of the foregoing, except as set forth in Part 2.10 of the Company Disclosure Schedule:</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neither the Company nor any Company Subsidiary (other than Second Sight to the extent expressly disclosed) has any Liability arising out of or relating to any business, operation,</w:t>
      </w:r>
      <w:r>
        <w:rPr>
          <w:rFonts w:ascii="times new roman;times" w:hAnsi="times new roman;times"/>
          <w:sz w:val="20"/>
        </w:rPr>
        <w:t xml:space="preserve"> </w:t>
      </w:r>
      <w:r>
        <w:rPr>
          <w:rFonts w:ascii="Times New Roman" w:hAnsi="Times New Roman"/>
          <w:sz w:val="20"/>
        </w:rPr>
        <w:t>product,</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contractor,</w:t>
      </w:r>
      <w:r>
        <w:rPr>
          <w:rFonts w:ascii="times new roman;times" w:hAnsi="times new roman;times"/>
          <w:sz w:val="20"/>
        </w:rPr>
        <w:t xml:space="preserve"> </w:t>
      </w:r>
      <w:r>
        <w:rPr>
          <w:rFonts w:ascii="Times New Roman" w:hAnsi="Times New Roman"/>
          <w:sz w:val="20"/>
        </w:rPr>
        <w:t>license,</w:t>
      </w:r>
      <w:r>
        <w:rPr>
          <w:rFonts w:ascii="times new roman;times" w:hAnsi="times new roman;times"/>
          <w:sz w:val="20"/>
        </w:rPr>
        <w:t xml:space="preserve"> </w:t>
      </w:r>
      <w:r>
        <w:rPr>
          <w:rFonts w:ascii="Times New Roman" w:hAnsi="Times New Roman"/>
          <w:sz w:val="20"/>
        </w:rPr>
        <w:t>clinical</w:t>
      </w:r>
      <w:r>
        <w:rPr>
          <w:rFonts w:ascii="times new roman;times" w:hAnsi="times new roman;times"/>
          <w:sz w:val="20"/>
        </w:rPr>
        <w:t xml:space="preserve"> </w:t>
      </w:r>
      <w:r>
        <w:rPr>
          <w:rFonts w:ascii="Times New Roman" w:hAnsi="Times New Roman"/>
          <w:sz w:val="20"/>
        </w:rPr>
        <w:t>activity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regulatory</w:t>
      </w:r>
      <w:r>
        <w:rPr>
          <w:rFonts w:ascii="times new roman;times" w:hAnsi="times new roman;times"/>
          <w:sz w:val="20"/>
        </w:rPr>
        <w:t xml:space="preserve"> </w:t>
      </w:r>
      <w:r>
        <w:rPr>
          <w:rFonts w:ascii="Times New Roman" w:hAnsi="Times New Roman"/>
          <w:sz w:val="20"/>
        </w:rPr>
        <w:t>matter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Second Sight or Seller prior to the separation of the Company from Seller;</w:t>
      </w:r>
    </w:p>
    <w:p>
      <w:pPr>
        <w:pStyle w:val="TextBody"/>
        <w:bidi w:val="0"/>
        <w:spacing w:lineRule="auto" w:line="288" w:before="200" w:after="0"/>
        <w:ind w:left="315" w:right="0" w:firstLine="2160"/>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Second</w:t>
      </w:r>
      <w:r>
        <w:rPr>
          <w:rFonts w:ascii="times new roman;times" w:hAnsi="times new roman;times"/>
          <w:sz w:val="20"/>
        </w:rPr>
        <w:t xml:space="preserve"> </w:t>
      </w:r>
      <w:r>
        <w:rPr>
          <w:rFonts w:ascii="Times New Roman" w:hAnsi="Times New Roman"/>
          <w:sz w:val="20"/>
        </w:rPr>
        <w:t>Sight</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retained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satisfied 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discharged</w:t>
      </w:r>
      <w:r>
        <w:rPr>
          <w:rFonts w:ascii="times new roman;times" w:hAnsi="times new roman;times"/>
          <w:sz w:val="20"/>
        </w:rPr>
        <w:t xml:space="preserve"> </w:t>
      </w:r>
      <w:r>
        <w:rPr>
          <w:rFonts w:ascii="Times New Roman" w:hAnsi="Times New Roman"/>
          <w:sz w:val="20"/>
        </w:rPr>
        <w:t>through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Second</w:t>
      </w:r>
      <w:r>
        <w:rPr>
          <w:rFonts w:ascii="times new roman;times" w:hAnsi="times new roman;times"/>
          <w:sz w:val="20"/>
        </w:rPr>
        <w:t xml:space="preserve"> </w:t>
      </w:r>
      <w:r>
        <w:rPr>
          <w:rFonts w:ascii="Times New Roman" w:hAnsi="Times New Roman"/>
          <w:sz w:val="20"/>
        </w:rPr>
        <w:t>Sight, 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 2.10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 Disclosure Schedule;</w:t>
      </w:r>
    </w:p>
    <w:p>
      <w:pPr>
        <w:pStyle w:val="TextBody"/>
        <w:bidi w:val="0"/>
        <w:spacing w:lineRule="auto" w:line="288" w:before="200" w:after="0"/>
        <w:ind w:left="285" w:right="0" w:firstLine="2160"/>
        <w:jc w:val="both"/>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no creditor, counterparty or other Person has asserted or, to the 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assert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 any Company Subsidiary is liable for any Liability of Second Sight;</w:t>
      </w:r>
    </w:p>
    <w:p>
      <w:pPr>
        <w:pStyle w:val="TextBody"/>
        <w:bidi w:val="0"/>
        <w:spacing w:lineRule="auto" w:line="242" w:before="200" w:after="0"/>
        <w:ind w:left="315" w:right="0" w:firstLine="2160"/>
        <w:jc w:val="both"/>
        <w:rPr>
          <w:rFonts w:ascii="times new roman;times" w:hAnsi="times new roman;times"/>
          <w:sz w:val="20"/>
        </w:rPr>
      </w:pPr>
      <w:r>
        <w:rPr>
          <w:rFonts w:ascii="Times New Roman" w:hAnsi="Times New Roman"/>
          <w:b w:val="false"/>
          <w:i w:val="false"/>
          <w:caps w:val="false"/>
          <w:smallCaps w:val="false"/>
          <w:sz w:val="20"/>
        </w:rPr>
        <w:t>(iv) </w:t>
      </w:r>
      <w:r>
        <w:rPr>
          <w:rFonts w:ascii="Times New Roman" w:hAnsi="Times New Roman"/>
          <w:sz w:val="20"/>
        </w:rPr>
        <w:t>neither the Company nor any Company Subsidiary has assumed, guaranteed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become</w:t>
      </w:r>
      <w:r>
        <w:rPr>
          <w:rFonts w:ascii="times new roman;times" w:hAnsi="times new roman;times"/>
          <w:sz w:val="20"/>
        </w:rPr>
        <w:t xml:space="preserve"> </w:t>
      </w:r>
      <w:r>
        <w:rPr>
          <w:rFonts w:ascii="Times New Roman" w:hAnsi="Times New Roman"/>
          <w:sz w:val="20"/>
        </w:rPr>
        <w:t>responsible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Second</w:t>
      </w:r>
      <w:r>
        <w:rPr>
          <w:rFonts w:ascii="times new roman;times" w:hAnsi="times new roman;times"/>
          <w:sz w:val="20"/>
        </w:rPr>
        <w:t xml:space="preserve"> </w:t>
      </w:r>
      <w:r>
        <w:rPr>
          <w:rFonts w:ascii="Times New Roman" w:hAnsi="Times New Roman"/>
          <w:sz w:val="20"/>
        </w:rPr>
        <w:t>Sight,</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set forth in Part 2.10 of the Company Disclosure Schedule; and</w:t>
      </w:r>
    </w:p>
    <w:p>
      <w:pPr>
        <w:pStyle w:val="TextBody"/>
        <w:bidi w:val="0"/>
        <w:spacing w:lineRule="auto" w:line="242"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42"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(v) </w:t>
      </w:r>
      <w:r>
        <w:rPr>
          <w:rFonts w:ascii="Times New Roman" w:hAnsi="Times New Roman"/>
          <w:sz w:val="20"/>
        </w:rPr>
        <w:t>there are no indemnification, contribution, reimbursement or similar obligations,</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oral,</w:t>
      </w:r>
      <w:r>
        <w:rPr>
          <w:rFonts w:ascii="times new roman;times" w:hAnsi="times new roman;times"/>
          <w:sz w:val="20"/>
        </w:rPr>
        <w:t xml:space="preserve"> </w:t>
      </w:r>
      <w:r>
        <w:rPr>
          <w:rFonts w:ascii="Times New Roman" w:hAnsi="Times New Roman"/>
          <w:sz w:val="20"/>
        </w:rPr>
        <w:t>between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hand, and Seller or any of its Affiliates (including Second Sight), on the other hand, that would reasonably be expected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being</w:t>
      </w:r>
      <w:r>
        <w:rPr>
          <w:rFonts w:ascii="times new roman;times" w:hAnsi="times new roman;times"/>
          <w:sz w:val="20"/>
        </w:rPr>
        <w:t xml:space="preserve"> </w:t>
      </w:r>
      <w:r>
        <w:rPr>
          <w:rFonts w:ascii="Times New Roman" w:hAnsi="Times New Roman"/>
          <w:sz w:val="20"/>
        </w:rPr>
        <w:t>imposed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 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following the Effective Time, except as set forth in Part 2.10 of the Company Disclosure Schedule.</w:t>
      </w:r>
    </w:p>
    <w:p>
      <w:pPr>
        <w:pStyle w:val="TextBody"/>
        <w:bidi w:val="0"/>
        <w:spacing w:lineRule="auto" w:line="288" w:before="200" w:after="283"/>
        <w:ind w:left="330" w:right="0" w:firstLine="720"/>
        <w:jc w:val="both"/>
        <w:rPr/>
      </w:pPr>
      <w:hyperlink w:anchor="TOC">
        <w:r>
          <w:rPr>
            <w:rStyle w:val="InternetLink"/>
            <w:rFonts w:ascii="Times New Roman" w:hAnsi="Times New Roman"/>
            <w:b/>
            <w:strike w:val="false"/>
            <w:dstrike w:val="false"/>
            <w:color w:val="000000"/>
            <w:sz w:val="20"/>
            <w:u w:val="none"/>
            <w:effect w:val="none"/>
          </w:rPr>
          <w:t>2.11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Compliance;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Permits;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Restrictions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January</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2024</w:t>
      </w:r>
      <w:r>
        <w:rPr>
          <w:rFonts w:ascii="times new roman;times" w:hAnsi="times new roman;times"/>
          <w:sz w:val="20"/>
        </w:rPr>
        <w:t xml:space="preserve"> </w:t>
      </w:r>
      <w:r>
        <w:rPr>
          <w:rFonts w:ascii="Times New Roman" w:hAnsi="Times New Roman"/>
          <w:sz w:val="20"/>
        </w:rPr>
        <w:t>have been, in compliance in all material respects with all applicable Legal Requirements. No investigation, claim,</w:t>
      </w:r>
      <w:r>
        <w:rPr>
          <w:rFonts w:ascii="times new roman;times" w:hAnsi="times new roman;times"/>
          <w:sz w:val="20"/>
        </w:rPr>
        <w:t xml:space="preserve"> </w:t>
      </w:r>
      <w:r>
        <w:rPr>
          <w:rFonts w:ascii="Times New Roman" w:hAnsi="Times New Roman"/>
          <w:sz w:val="20"/>
        </w:rPr>
        <w:t>suit, proceeding, audit,</w:t>
      </w:r>
      <w:r>
        <w:rPr>
          <w:rFonts w:ascii="times new roman;times" w:hAnsi="times new roman;times"/>
          <w:sz w:val="20"/>
        </w:rPr>
        <w:t xml:space="preserve"> </w:t>
      </w:r>
      <w:r>
        <w:rPr>
          <w:rFonts w:ascii="Times New Roman" w:hAnsi="Times New Roman"/>
          <w:sz w:val="20"/>
        </w:rPr>
        <w:t>action or other Legal Proceeding by</w:t>
      </w:r>
      <w:r>
        <w:rPr>
          <w:rFonts w:ascii="times new roman;times" w:hAnsi="times new roman;times"/>
          <w:sz w:val="20"/>
        </w:rPr>
        <w:t xml:space="preserve"> </w:t>
      </w:r>
      <w:r>
        <w:rPr>
          <w:rFonts w:ascii="Times New Roman" w:hAnsi="Times New Roman"/>
          <w:sz w:val="20"/>
        </w:rPr>
        <w:t>any Governmental Body is pending</w:t>
      </w:r>
      <w:r>
        <w:rPr>
          <w:rFonts w:ascii="times new roman;times" w:hAnsi="times new roman;times"/>
          <w:sz w:val="20"/>
        </w:rPr>
        <w:t xml:space="preserve"> </w:t>
      </w:r>
      <w:r>
        <w:rPr>
          <w:rFonts w:ascii="Times New Roman" w:hAnsi="Times New Roman"/>
          <w:sz w:val="20"/>
        </w:rPr>
        <w:t>or, to the Knowledge of the Company or to the Knowledge of the Seller, threatened against the Company or any Company Subsidiary. There is no agreement, judgment, injunction, order or decree binding upon the 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expected</w:t>
      </w:r>
      <w:r>
        <w:rPr>
          <w:rFonts w:ascii="times new roman;times" w:hAnsi="times new roman;times"/>
          <w:sz w:val="20"/>
        </w:rPr>
        <w:t xml:space="preserve"> </w:t>
      </w:r>
      <w:r>
        <w:rPr>
          <w:rFonts w:ascii="Times New Roman" w:hAnsi="Times New Roman"/>
          <w:sz w:val="20"/>
        </w:rPr>
        <w:t>to 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 of prohibiting or materially impairing any business practice of the Company or any Company Subsidiary, any acquisition of material property by the Company or any Company Subsidiary or the conduct of business by the Company or any Company Subsidiary as currently conducted, (ii) is reasonably likely to have a material adverse effect on the Company’s ability to comply with or perform any covenant or obligation under this Agreement, or (iii) is reasonably likely to have the effect of preventing, delaying, making</w:t>
      </w:r>
      <w:r>
        <w:rPr>
          <w:rFonts w:ascii="times new roman;times" w:hAnsi="times new roman;times"/>
          <w:sz w:val="20"/>
        </w:rPr>
        <w:t xml:space="preserve"> </w:t>
      </w:r>
      <w:r>
        <w:rPr>
          <w:rFonts w:ascii="Times New Roman" w:hAnsi="Times New Roman"/>
          <w:sz w:val="20"/>
        </w:rPr>
        <w:t>illegal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interfering</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 Company Subsidiary has received any written notice from any Governmental Body or self-regulatory organization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expected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prevent,</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delay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materially impair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filing or effectiveness of the Registration Statement, the listing of the Parent Common Stock to be issued in the Contemplated Transactions on Nasdaq, or the consummation of the Financing.</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Except for matters regarding the U.S. Food and Drug Administration (or any successor agency thereto) (“</w:t>
      </w:r>
      <w:r>
        <w:rPr>
          <w:rFonts w:ascii="Times New Roman" w:hAnsi="Times New Roman"/>
          <w:b/>
          <w:i/>
          <w:sz w:val="20"/>
        </w:rPr>
        <w:t>FDA</w:t>
      </w:r>
      <w:r>
        <w:rPr>
          <w:rFonts w:ascii="times new roman;times" w:hAnsi="times new roman;times"/>
          <w:sz w:val="20"/>
        </w:rPr>
        <w:t>”</w:t>
      </w:r>
      <w:r>
        <w:rPr>
          <w:rFonts w:ascii="Times New Roman" w:hAnsi="Times New Roman"/>
          <w:sz w:val="20"/>
        </w:rPr>
        <w:t>), the Company and its Subsidiaries hold all required Governmental Authorizations which are material to the operation of the business of the Company (the “</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Permits</w:t>
      </w:r>
      <w:r>
        <w:rPr>
          <w:rFonts w:ascii="times new roman;times" w:hAnsi="times new roman;times"/>
          <w:sz w:val="20"/>
        </w:rPr>
        <w:t>”</w:t>
      </w:r>
      <w:r>
        <w:rPr>
          <w:rFonts w:ascii="Times New Roman" w:hAnsi="Times New Roman"/>
          <w:sz w:val="20"/>
        </w:rPr>
        <w:t>) as currently conducted. Part 2.11(b) of the Company Disclosure Schedule identifies each Company</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 the 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 terms of the Company Permits. No action, proceeding, revocation proceeding, amendment procedure, writ, injunction or claim is pending or, to the Knowledge of the Company or to the Knowledge of the Seller,</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seeks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revoke,</w:t>
      </w:r>
      <w:r>
        <w:rPr>
          <w:rFonts w:ascii="times new roman;times" w:hAnsi="times new roman;times"/>
          <w:sz w:val="20"/>
        </w:rPr>
        <w:t xml:space="preserve"> </w:t>
      </w:r>
      <w:r>
        <w:rPr>
          <w:rFonts w:ascii="Times New Roman" w:hAnsi="Times New Roman"/>
          <w:sz w:val="20"/>
        </w:rPr>
        <w:t>substantially</w:t>
      </w:r>
      <w:r>
        <w:rPr>
          <w:rFonts w:ascii="times new roman;times" w:hAnsi="times new roman;times"/>
          <w:sz w:val="20"/>
        </w:rPr>
        <w:t xml:space="preserve"> </w:t>
      </w:r>
      <w:r>
        <w:rPr>
          <w:rFonts w:ascii="Times New Roman" w:hAnsi="Times New Roman"/>
          <w:sz w:val="20"/>
        </w:rPr>
        <w:t>limit,</w:t>
      </w:r>
      <w:r>
        <w:rPr>
          <w:rFonts w:ascii="times new roman;times" w:hAnsi="times new roman;times"/>
          <w:sz w:val="20"/>
        </w:rPr>
        <w:t xml:space="preserve"> </w:t>
      </w:r>
      <w:r>
        <w:rPr>
          <w:rFonts w:ascii="Times New Roman" w:hAnsi="Times New Roman"/>
          <w:sz w:val="20"/>
        </w:rPr>
        <w:t>suspend,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modify</w:t>
      </w:r>
      <w:r>
        <w:rPr>
          <w:rFonts w:ascii="times new roman;times" w:hAnsi="times new roman;times"/>
          <w:sz w:val="20"/>
        </w:rPr>
        <w:t xml:space="preserve"> </w:t>
      </w:r>
      <w:r>
        <w:rPr>
          <w:rFonts w:ascii="Times New Roman" w:hAnsi="Times New Roman"/>
          <w:sz w:val="20"/>
        </w:rPr>
        <w:t>any Company Permit. The rights and benefits of each material Company Permit will be available to the Surviving Corporation immediately after the Effective Time on terms substantially identical to those enjoyed by the Company and its Subsidiaries as of the date of this Agreement and immediately prior to the Effective Time.</w:t>
      </w:r>
    </w:p>
    <w:p>
      <w:pPr>
        <w:pStyle w:val="TextBody"/>
        <w:bidi w:val="0"/>
        <w:spacing w:lineRule="auto" w:line="288" w:before="200" w:after="0"/>
        <w:ind w:left="360"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Knowledge of the Seller, threatened in writing with respect to an alleged material violation by the Company or any of its Subsidiaries of the Federal Food, Drug, and Cosmetic Act (as amended, the “</w:t>
      </w:r>
      <w:r>
        <w:rPr>
          <w:rFonts w:ascii="Times New Roman" w:hAnsi="Times New Roman"/>
          <w:b/>
          <w:i/>
          <w:sz w:val="20"/>
        </w:rPr>
        <w:t>FDCA</w:t>
      </w:r>
      <w:r>
        <w:rPr>
          <w:rFonts w:ascii="times new roman;times" w:hAnsi="times new roman;times"/>
          <w:sz w:val="20"/>
        </w:rPr>
        <w:t>”</w:t>
      </w:r>
      <w:r>
        <w:rPr>
          <w:rFonts w:ascii="Times New Roman" w:hAnsi="Times New Roman"/>
          <w:sz w:val="20"/>
        </w:rPr>
        <w:t>), FDA regulations adopted thereunder, the Controlled Substance Act or any other similar Legal Requirements promulgated by the FDA or other comparable Governmental Body responsible for regulation of the development, clinical testing, manufacturing, sale, marketing, distribution and importation or exportation of drug or medical device products (“</w:t>
      </w:r>
      <w:r>
        <w:rPr>
          <w:rFonts w:ascii="Times New Roman" w:hAnsi="Times New Roman"/>
          <w:b/>
          <w:i/>
          <w:sz w:val="20"/>
        </w:rPr>
        <w:t>Drug/Device Regulatory Agency</w:t>
      </w:r>
      <w:r>
        <w:rPr>
          <w:rFonts w:ascii="times new roman;times" w:hAnsi="times new roman;times"/>
          <w:sz w:val="20"/>
        </w:rPr>
        <w:t>”</w:t>
      </w:r>
      <w:r>
        <w:rPr>
          <w:rFonts w:ascii="Times New Roman" w:hAnsi="Times New Roman"/>
          <w:sz w:val="20"/>
        </w:rPr>
        <w:t>).</w:t>
      </w:r>
    </w:p>
    <w:p>
      <w:pPr>
        <w:pStyle w:val="TextBody"/>
        <w:bidi w:val="0"/>
        <w:spacing w:lineRule="auto" w:line="288" w:before="200" w:after="0"/>
        <w:ind w:left="360"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 Company and each of its Subsidiaries holds all required Governmental Authorizations</w:t>
      </w:r>
      <w:r>
        <w:rPr>
          <w:rFonts w:ascii="times new roman;times" w:hAnsi="times new roman;times"/>
          <w:sz w:val="20"/>
        </w:rPr>
        <w:t xml:space="preserve"> </w:t>
      </w:r>
      <w:r>
        <w:rPr>
          <w:rFonts w:ascii="Times New Roman" w:hAnsi="Times New Roman"/>
          <w:sz w:val="20"/>
        </w:rPr>
        <w:t>issuable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Drug/Device</w:t>
      </w:r>
      <w:r>
        <w:rPr>
          <w:rFonts w:ascii="times new roman;times" w:hAnsi="times new roman;times"/>
          <w:sz w:val="20"/>
        </w:rPr>
        <w:t xml:space="preserve"> </w:t>
      </w:r>
      <w:r>
        <w:rPr>
          <w:rFonts w:ascii="Times New Roman" w:hAnsi="Times New Roman"/>
          <w:sz w:val="20"/>
        </w:rPr>
        <w:t>Regulatory</w:t>
      </w:r>
      <w:r>
        <w:rPr>
          <w:rFonts w:ascii="times new roman;times" w:hAnsi="times new roman;times"/>
          <w:sz w:val="20"/>
        </w:rPr>
        <w:t xml:space="preserve"> </w:t>
      </w:r>
      <w:r>
        <w:rPr>
          <w:rFonts w:ascii="Times New Roman" w:hAnsi="Times New Roman"/>
          <w:sz w:val="20"/>
        </w:rPr>
        <w:t>Agency</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 of the Company or such Subsidiary as currently conducted, and, as applicable, development, clinical testing and manufacturing as currently conducted, of any of its product candidates (the “</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Product Candidates</w:t>
      </w:r>
      <w:r>
        <w:rPr>
          <w:rFonts w:ascii="times new roman;times" w:hAnsi="times new roman;times"/>
          <w:sz w:val="20"/>
        </w:rPr>
        <w:t>”</w:t>
      </w:r>
      <w:r>
        <w:rPr>
          <w:rFonts w:ascii="Times New Roman" w:hAnsi="Times New Roman"/>
          <w:sz w:val="20"/>
        </w:rPr>
        <w:t>) (collectively, the “</w:t>
      </w:r>
      <w:r>
        <w:rPr>
          <w:rFonts w:ascii="Times New Roman" w:hAnsi="Times New Roman"/>
          <w:b/>
          <w:i/>
          <w:sz w:val="20"/>
        </w:rPr>
        <w:t>Company Regulatory Permits</w:t>
      </w:r>
      <w:r>
        <w:rPr>
          <w:rFonts w:ascii="times new roman;times" w:hAnsi="times new roman;times"/>
          <w:sz w:val="20"/>
        </w:rPr>
        <w:t>”</w:t>
      </w:r>
      <w:r>
        <w:rPr>
          <w:rFonts w:ascii="Times New Roman" w:hAnsi="Times New Roman"/>
          <w:sz w:val="20"/>
        </w:rPr>
        <w:t>), and no such Company Regulatory</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revoked,</w:t>
      </w:r>
      <w:r>
        <w:rPr>
          <w:rFonts w:ascii="times new roman;times" w:hAnsi="times new roman;times"/>
          <w:sz w:val="20"/>
        </w:rPr>
        <w:t xml:space="preserve"> </w:t>
      </w:r>
      <w:r>
        <w:rPr>
          <w:rFonts w:ascii="Times New Roman" w:hAnsi="Times New Roman"/>
          <w:sz w:val="20"/>
        </w:rPr>
        <w:t>withdrawn,</w:t>
      </w:r>
      <w:r>
        <w:rPr>
          <w:rFonts w:ascii="times new roman;times" w:hAnsi="times new roman;times"/>
          <w:sz w:val="20"/>
        </w:rPr>
        <w:t xml:space="preserve"> </w:t>
      </w:r>
      <w:r>
        <w:rPr>
          <w:rFonts w:ascii="Times New Roman" w:hAnsi="Times New Roman"/>
          <w:sz w:val="20"/>
        </w:rPr>
        <w:t>suspended,</w:t>
      </w:r>
      <w:r>
        <w:rPr>
          <w:rFonts w:ascii="times new roman;times" w:hAnsi="times new roman;times"/>
          <w:sz w:val="20"/>
        </w:rPr>
        <w:t xml:space="preserve"> </w:t>
      </w:r>
      <w:r>
        <w:rPr>
          <w:rFonts w:ascii="Times New Roman" w:hAnsi="Times New Roman"/>
          <w:sz w:val="20"/>
        </w:rPr>
        <w:t>cancelled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terminated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modified</w:t>
      </w:r>
      <w:r>
        <w:rPr>
          <w:rFonts w:ascii="times new roman;times" w:hAnsi="times new roman;times"/>
          <w:sz w:val="20"/>
        </w:rPr>
        <w:t xml:space="preserve"> </w:t>
      </w:r>
      <w:r>
        <w:rPr>
          <w:rFonts w:ascii="Times New Roman" w:hAnsi="Times New Roman"/>
          <w:sz w:val="20"/>
        </w:rPr>
        <w:t>in any materially adverse manner. The Company and each Company Subsidiary is in compliance in all material respects with the Company Regulatory Permits and has not received any written notice or other communication (in writing or otherwise)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clinical,</w:t>
      </w:r>
      <w:r>
        <w:rPr>
          <w:rFonts w:ascii="times new roman;times" w:hAnsi="times new roman;times"/>
          <w:sz w:val="20"/>
        </w:rPr>
        <w:t xml:space="preserve"> </w:t>
      </w:r>
      <w:r>
        <w:rPr>
          <w:rFonts w:ascii="Times New Roman" w:hAnsi="Times New Roman"/>
          <w:sz w:val="20"/>
        </w:rPr>
        <w:t>pre-clinical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studies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tests</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w:t>
      </w:r>
      <w:r>
        <w:rPr>
          <w:rFonts w:ascii="times new roman;times" w:hAnsi="times new roman;times"/>
          <w:sz w:val="20"/>
        </w:rPr>
        <w:t xml:space="preserve"> </w:t>
      </w:r>
      <w:r>
        <w:rPr>
          <w:rFonts w:ascii="Times New Roman" w:hAnsi="Times New Roman"/>
          <w:sz w:val="20"/>
        </w:rPr>
        <w:t>medical</w:t>
      </w:r>
      <w:r>
        <w:rPr>
          <w:rFonts w:ascii="times new roman;times" w:hAnsi="times new roman;times"/>
          <w:sz w:val="20"/>
        </w:rPr>
        <w:t xml:space="preserve"> </w:t>
      </w:r>
      <w:r>
        <w:rPr>
          <w:rFonts w:ascii="Times New Roman" w:hAnsi="Times New Roman"/>
          <w:sz w:val="20"/>
        </w:rPr>
        <w:t>and scientific research procedures and in compliance</w:t>
      </w:r>
      <w:r>
        <w:rPr>
          <w:rFonts w:ascii="times new roman;times" w:hAnsi="times new roman;times"/>
          <w:sz w:val="20"/>
        </w:rPr>
        <w:t xml:space="preserve"> </w:t>
      </w:r>
      <w:r>
        <w:rPr>
          <w:rFonts w:ascii="Times New Roman" w:hAnsi="Times New Roman"/>
          <w:sz w:val="20"/>
        </w:rPr>
        <w:t>with the applicable regulations of the Drug/Device Regulatory Agencies and other applicable Legal Requirements, including 21 C.F.R. Parts 11, 50, 54, 56, 58, 312 and 812.</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before="200" w:after="0"/>
        <w:jc w:val="both"/>
        <w:rPr/>
      </w:pPr>
      <w:r>
        <w:rPr/>
      </w:r>
    </w:p>
    <w:p>
      <w:pPr>
        <w:pStyle w:val="TextBody"/>
        <w:bidi w:val="0"/>
        <w:spacing w:lineRule="auto" w:line="288" w:before="200" w:after="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Neither the Company nor any of the Company Subsidiaries is the subject of any pending, or to the Knowledge of the Company or the Company Subsidiaries or to the Knowledge of the Seller,</w:t>
      </w:r>
      <w:r>
        <w:rPr>
          <w:rFonts w:ascii="times new roman;times" w:hAnsi="times new roman;times"/>
          <w:sz w:val="20"/>
        </w:rPr>
        <w:t xml:space="preserve"> </w:t>
      </w:r>
      <w:r>
        <w:rPr>
          <w:rFonts w:ascii="Times New Roman" w:hAnsi="Times New Roman"/>
          <w:sz w:val="20"/>
        </w:rPr>
        <w:t>threatened 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investigation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 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products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FDA</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its </w:t>
      </w:r>
      <w:r>
        <w:rPr>
          <w:rFonts w:ascii="times new roman;times" w:hAnsi="times new roman;times"/>
          <w:sz w:val="20"/>
        </w:rPr>
        <w:t>“</w:t>
      </w:r>
      <w:r>
        <w:rPr>
          <w:rFonts w:ascii="Times New Roman" w:hAnsi="Times New Roman"/>
          <w:sz w:val="20"/>
        </w:rPr>
        <w:t>Fraud, Untrue Statements of Material Facts, Bribery, and Illegal Gratuities” Final Policy set forth in 56 Fed. Reg. 46191 (September 10, 1991) and any amendments thereto. To the Knowledge of the Company or any of the Company Subsidiaries or to the Knowledge of the Seller, neither the Company nor any of</w:t>
      </w:r>
      <w:r>
        <w:rPr>
          <w:rFonts w:ascii="times new roman;times" w:hAnsi="times new roman;times"/>
          <w:sz w:val="20"/>
        </w:rPr>
        <w:t xml:space="preserve"> </w:t>
      </w:r>
      <w:r>
        <w:rPr>
          <w:rFonts w:ascii="Times New Roman" w:hAnsi="Times New Roman"/>
          <w:sz w:val="20"/>
        </w:rPr>
        <w:t>the Company Subsidiaries has committed any acts, made any statement, or failed to make any statement, 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products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violate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FDA’s</w:t>
      </w:r>
      <w:r>
        <w:rPr>
          <w:rFonts w:ascii="times new roman;times" w:hAnsi="times new roman;times"/>
          <w:sz w:val="20"/>
        </w:rPr>
        <w:t xml:space="preserve"> “</w:t>
      </w:r>
      <w:r>
        <w:rPr>
          <w:rFonts w:ascii="Times New Roman" w:hAnsi="Times New Roman"/>
          <w:sz w:val="20"/>
        </w:rPr>
        <w:t>Fraud,</w:t>
      </w:r>
      <w:r>
        <w:rPr>
          <w:rFonts w:ascii="times new roman;times" w:hAnsi="times new roman;times"/>
          <w:sz w:val="20"/>
        </w:rPr>
        <w:t xml:space="preserve"> </w:t>
      </w:r>
      <w:r>
        <w:rPr>
          <w:rFonts w:ascii="Times New Roman" w:hAnsi="Times New Roman"/>
          <w:sz w:val="20"/>
        </w:rPr>
        <w:t>Untrue</w:t>
      </w:r>
      <w:r>
        <w:rPr>
          <w:rFonts w:ascii="times new roman;times" w:hAnsi="times new roman;times"/>
          <w:sz w:val="20"/>
        </w:rPr>
        <w:t xml:space="preserve"> </w:t>
      </w:r>
      <w:r>
        <w:rPr>
          <w:rFonts w:ascii="Times New Roman" w:hAnsi="Times New Roman"/>
          <w:sz w:val="20"/>
        </w:rPr>
        <w:t>Statements of Material Facts, Bribery, and Illegal Gratuities” Final Policy, and any amendments thereto. None of the Company, any of its Subsidiaries or any of their respective officers, employees or agents has been debarred or convicted of any crime or engaged in any conduct that could result in a debarment or exclusion (i) under 21 U.S.C. Section 335a or (ii) any similar applicable Legal Requirement. To the Knowledge of the Company or to the Knowledge of the Seller, no debarment or exclusionary claims, actions, proceedings or investigations in respect of their business or products are pending or threatened against the Company, any Company Subsidiary or any of their respective officers, employees or agents.</w:t>
      </w:r>
    </w:p>
    <w:p>
      <w:pPr>
        <w:pStyle w:val="TextBody"/>
        <w:bidi w:val="0"/>
        <w:spacing w:lineRule="auto" w:line="288" w:before="200" w:after="0"/>
        <w:ind w:left="0" w:right="36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Without limiting the generality of the foregoing, the Company and each Company Subsidiary are, and since January 1, 2024 have been, in material compliance with all Legal Requirements applicable to the research, design, development, manufacture, testing, storage, labeling, promotion,</w:t>
      </w:r>
      <w:r>
        <w:rPr>
          <w:rFonts w:ascii="times new roman;times" w:hAnsi="times new roman;times"/>
          <w:sz w:val="20"/>
        </w:rPr>
        <w:t xml:space="preserve"> </w:t>
      </w:r>
      <w:r>
        <w:rPr>
          <w:rFonts w:ascii="Times New Roman" w:hAnsi="Times New Roman"/>
          <w:sz w:val="20"/>
        </w:rPr>
        <w:t>clinical</w:t>
      </w:r>
      <w:r>
        <w:rPr>
          <w:rFonts w:ascii="times new roman;times" w:hAnsi="times new roman;times"/>
          <w:sz w:val="20"/>
        </w:rPr>
        <w:t xml:space="preserve"> </w:t>
      </w:r>
      <w:r>
        <w:rPr>
          <w:rFonts w:ascii="Times New Roman" w:hAnsi="Times New Roman"/>
          <w:sz w:val="20"/>
        </w:rPr>
        <w:t>investigation, import,</w:t>
      </w:r>
      <w:r>
        <w:rPr>
          <w:rFonts w:ascii="times new roman;times" w:hAnsi="times new roman;times"/>
          <w:sz w:val="20"/>
        </w:rPr>
        <w:t xml:space="preserve"> </w:t>
      </w:r>
      <w:r>
        <w:rPr>
          <w:rFonts w:ascii="Times New Roman" w:hAnsi="Times New Roman"/>
          <w:sz w:val="20"/>
        </w:rPr>
        <w:t>export and</w:t>
      </w:r>
      <w:r>
        <w:rPr>
          <w:rFonts w:ascii="times new roman;times" w:hAnsi="times new roman;times"/>
          <w:sz w:val="20"/>
        </w:rPr>
        <w:t xml:space="preserve"> </w:t>
      </w:r>
      <w:r>
        <w:rPr>
          <w:rFonts w:ascii="Times New Roman" w:hAnsi="Times New Roman"/>
          <w:sz w:val="20"/>
        </w:rPr>
        <w:t>regulatory</w:t>
      </w:r>
      <w:r>
        <w:rPr>
          <w:rFonts w:ascii="times new roman;times" w:hAnsi="times new roman;times"/>
          <w:sz w:val="20"/>
        </w:rPr>
        <w:t xml:space="preserve"> </w:t>
      </w:r>
      <w:r>
        <w:rPr>
          <w:rFonts w:ascii="Times New Roman" w:hAnsi="Times New Roman"/>
          <w:sz w:val="20"/>
        </w:rPr>
        <w:t>submission of medical devices,</w:t>
      </w:r>
      <w:r>
        <w:rPr>
          <w:rFonts w:ascii="times new roman;times" w:hAnsi="times new roman;times"/>
          <w:sz w:val="20"/>
        </w:rPr>
        <w:t xml:space="preserve"> </w:t>
      </w:r>
      <w:r>
        <w:rPr>
          <w:rFonts w:ascii="Times New Roman" w:hAnsi="Times New Roman"/>
          <w:sz w:val="20"/>
        </w:rPr>
        <w:t>including all requirements administered by the FDA and any comparable foreign regulatory authority. Part 2.11 of the Company Disclosure Schedule sets forth all material permits, approvals, clearances, exemptions, IDEs,</w:t>
      </w:r>
      <w:r>
        <w:rPr>
          <w:rFonts w:ascii="times new roman;times" w:hAnsi="times new roman;times"/>
          <w:sz w:val="20"/>
        </w:rPr>
        <w:t xml:space="preserve"> </w:t>
      </w:r>
      <w:r>
        <w:rPr>
          <w:rFonts w:ascii="Times New Roman" w:hAnsi="Times New Roman"/>
          <w:sz w:val="20"/>
        </w:rPr>
        <w:t>IRB</w:t>
      </w:r>
      <w:r>
        <w:rPr>
          <w:rFonts w:ascii="times new roman;times" w:hAnsi="times new roman;times"/>
          <w:sz w:val="20"/>
        </w:rPr>
        <w:t xml:space="preserve"> </w:t>
      </w:r>
      <w:r>
        <w:rPr>
          <w:rFonts w:ascii="Times New Roman" w:hAnsi="Times New Roman"/>
          <w:sz w:val="20"/>
        </w:rPr>
        <w:t>approvals,</w:t>
      </w:r>
      <w:r>
        <w:rPr>
          <w:rFonts w:ascii="times new roman;times" w:hAnsi="times new roman;times"/>
          <w:sz w:val="20"/>
        </w:rPr>
        <w:t xml:space="preserve"> </w:t>
      </w:r>
      <w:r>
        <w:rPr>
          <w:rFonts w:ascii="Times New Roman" w:hAnsi="Times New Roman"/>
          <w:sz w:val="20"/>
        </w:rPr>
        <w:t>quality</w:t>
      </w:r>
      <w:r>
        <w:rPr>
          <w:rFonts w:ascii="times new roman;times" w:hAnsi="times new roman;times"/>
          <w:sz w:val="20"/>
        </w:rPr>
        <w:t xml:space="preserve"> </w:t>
      </w:r>
      <w:r>
        <w:rPr>
          <w:rFonts w:ascii="Times New Roman" w:hAnsi="Times New Roman"/>
          <w:sz w:val="20"/>
        </w:rPr>
        <w:t>system</w:t>
      </w:r>
      <w:r>
        <w:rPr>
          <w:rFonts w:ascii="times new roman;times" w:hAnsi="times new roman;times"/>
          <w:sz w:val="20"/>
        </w:rPr>
        <w:t xml:space="preserve"> </w:t>
      </w:r>
      <w:r>
        <w:rPr>
          <w:rFonts w:ascii="Times New Roman" w:hAnsi="Times New Roman"/>
          <w:sz w:val="20"/>
        </w:rPr>
        <w:t>authorizations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regulatory</w:t>
      </w:r>
      <w:r>
        <w:rPr>
          <w:rFonts w:ascii="times new roman;times" w:hAnsi="times new roman;times"/>
          <w:sz w:val="20"/>
        </w:rPr>
        <w:t xml:space="preserve"> </w:t>
      </w:r>
      <w:r>
        <w:rPr>
          <w:rFonts w:ascii="Times New Roman" w:hAnsi="Times New Roman"/>
          <w:sz w:val="20"/>
        </w:rPr>
        <w:t>authorizations</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required by the Company and each Company Subsidiary.</w:t>
      </w:r>
    </w:p>
    <w:p>
      <w:pPr>
        <w:pStyle w:val="TextBody"/>
        <w:bidi w:val="0"/>
        <w:spacing w:lineRule="auto" w:line="288" w:before="200" w:after="0"/>
        <w:ind w:left="360"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Part 2.11 of the Company Disclosure Schedule sets forth all material written or oral communications since January 1, 2024 between the Company or any Company Subsidiary, on the one</w:t>
      </w:r>
      <w:r>
        <w:rPr>
          <w:rFonts w:ascii="times new roman;times" w:hAnsi="times new roman;times"/>
          <w:sz w:val="20"/>
        </w:rPr>
        <w:t xml:space="preserve"> </w:t>
      </w:r>
      <w:r>
        <w:rPr>
          <w:rFonts w:ascii="Times New Roman" w:hAnsi="Times New Roman"/>
          <w:sz w:val="20"/>
        </w:rPr>
        <w:t>hand,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FDA</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regulating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products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product</w:t>
      </w:r>
      <w:r>
        <w:rPr>
          <w:rFonts w:ascii="times new roman;times" w:hAnsi="times new roman;times"/>
          <w:sz w:val="20"/>
        </w:rPr>
        <w:t xml:space="preserve"> </w:t>
      </w:r>
      <w:r>
        <w:rPr>
          <w:rFonts w:ascii="Times New Roman" w:hAnsi="Times New Roman"/>
          <w:sz w:val="20"/>
        </w:rPr>
        <w:t>candidates</w:t>
      </w:r>
      <w:r>
        <w:rPr>
          <w:rFonts w:ascii="times new roman;times" w:hAnsi="times new roman;times"/>
          <w:sz w:val="20"/>
        </w:rPr>
        <w:t xml:space="preserve"> </w:t>
      </w:r>
      <w:r>
        <w:rPr>
          <w:rFonts w:ascii="Times New Roman" w:hAnsi="Times New Roman"/>
          <w:sz w:val="20"/>
        </w:rPr>
        <w:t>of the Company, on the other hand, including all notices of inspectional observations, warning letters, untitled letters, clinical holds, requests for information, deficiency letters, comments on trial design, refusals, denials, safety notifications and correspondence relating to Breakthrough Device designation, PMA strategy, feasibility studies, pivotal study design or manufacturing compliance.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All material regulatory filings, applications, notices, reports, submissions and correspondence made by or on behalf of the Company or any Company Subsidiary to any Governmental Body,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clinical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preclinical</w:t>
      </w:r>
      <w:r>
        <w:rPr>
          <w:rFonts w:ascii="times new roman;times" w:hAnsi="times new roman;times"/>
          <w:sz w:val="20"/>
        </w:rPr>
        <w:t xml:space="preserve"> </w:t>
      </w:r>
      <w:r>
        <w:rPr>
          <w:rFonts w:ascii="Times New Roman" w:hAnsi="Times New Roman"/>
          <w:sz w:val="20"/>
        </w:rPr>
        <w:t>data</w:t>
      </w:r>
      <w:r>
        <w:rPr>
          <w:rFonts w:ascii="times new roman;times" w:hAnsi="times new roman;times"/>
          <w:sz w:val="20"/>
        </w:rPr>
        <w:t xml:space="preserve"> </w:t>
      </w:r>
      <w:r>
        <w:rPr>
          <w:rFonts w:ascii="Times New Roman" w:hAnsi="Times New Roman"/>
          <w:sz w:val="20"/>
        </w:rPr>
        <w:t>contained</w:t>
      </w:r>
      <w:r>
        <w:rPr>
          <w:rFonts w:ascii="times new roman;times" w:hAnsi="times new roman;times"/>
          <w:sz w:val="20"/>
        </w:rPr>
        <w:t xml:space="preserve"> </w:t>
      </w:r>
      <w:r>
        <w:rPr>
          <w:rFonts w:ascii="Times New Roman" w:hAnsi="Times New Roman"/>
          <w:sz w:val="20"/>
        </w:rPr>
        <w:t>therein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furnished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therewith, were</w:t>
      </w:r>
      <w:r>
        <w:rPr>
          <w:rFonts w:ascii="times new roman;times" w:hAnsi="times new roman;times"/>
          <w:sz w:val="20"/>
        </w:rPr>
        <w:t xml:space="preserve"> </w:t>
      </w:r>
      <w:r>
        <w:rPr>
          <w:rFonts w:ascii="Times New Roman" w:hAnsi="Times New Roman"/>
          <w:sz w:val="20"/>
        </w:rPr>
        <w:t>true,</w:t>
      </w:r>
      <w:r>
        <w:rPr>
          <w:rFonts w:ascii="times new roman;times" w:hAnsi="times new roman;times"/>
          <w:sz w:val="20"/>
        </w:rPr>
        <w:t xml:space="preserve"> </w:t>
      </w:r>
      <w:r>
        <w:rPr>
          <w:rFonts w:ascii="Times New Roman" w:hAnsi="Times New Roman"/>
          <w:sz w:val="20"/>
        </w:rPr>
        <w:t>correct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complete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submitted,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 omitted to state any material fact necessary to make any such submission not misleading in light of the circumstances under which it was made.</w:t>
      </w:r>
    </w:p>
    <w:p>
      <w:pPr>
        <w:pStyle w:val="TextBody"/>
        <w:bidi w:val="0"/>
        <w:spacing w:lineRule="auto" w:line="288" w:before="200" w:after="283"/>
        <w:ind w:left="345" w:right="0" w:firstLine="720"/>
        <w:jc w:val="both"/>
        <w:rPr/>
      </w:pPr>
      <w:hyperlink w:anchor="TOC">
        <w:r>
          <w:rPr>
            <w:rStyle w:val="InternetLink"/>
            <w:rFonts w:ascii="Times New Roman" w:hAnsi="Times New Roman"/>
            <w:b/>
            <w:strike w:val="false"/>
            <w:dstrike w:val="false"/>
            <w:color w:val="000000"/>
            <w:sz w:val="20"/>
            <w:u w:val="none"/>
            <w:effect w:val="none"/>
          </w:rPr>
          <w:t>2.12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Anti-Corruption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Compliance;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Trade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Control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Laws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Sanctions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past</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years,</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z w:val="20"/>
        </w:rPr>
        <w:t>and, to the knowledge of Company or to the Knowledge of the Seller, its distributors, agents, representatives, sales intermediaries and or other Persons acting on behalf of Company have been in compliance in all material respects with all applicable Anti-Corruption Laws and Trade Control Laws.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past</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years,</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had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policies,</w:t>
      </w:r>
      <w:r>
        <w:rPr>
          <w:rFonts w:ascii="times new roman;times" w:hAnsi="times new roman;times"/>
          <w:sz w:val="20"/>
        </w:rPr>
        <w:t xml:space="preserve"> </w:t>
      </w:r>
      <w:r>
        <w:rPr>
          <w:rFonts w:ascii="Times New Roman" w:hAnsi="Times New Roman"/>
          <w:sz w:val="20"/>
        </w:rPr>
        <w:t>procedures,</w:t>
      </w:r>
      <w:r>
        <w:rPr>
          <w:rFonts w:ascii="times new roman;times" w:hAnsi="times new roman;times"/>
          <w:sz w:val="20"/>
        </w:rPr>
        <w:t xml:space="preserve"> </w:t>
      </w:r>
      <w:r>
        <w:rPr>
          <w:rFonts w:ascii="Times New Roman" w:hAnsi="Times New Roman"/>
          <w:sz w:val="20"/>
        </w:rPr>
        <w:t>controls and systems reasonably designed to ensure compliance with all applicable Anti-Corruption Laws and Trade Control Laws.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None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Company’s Knowledge, agent of Company is a Sanctioned Person.</w:t>
      </w:r>
    </w:p>
    <w:p>
      <w:pPr>
        <w:pStyle w:val="TextBody"/>
        <w:bidi w:val="0"/>
        <w:spacing w:lineRule="auto" w:line="288" w:before="200" w:after="0"/>
        <w:ind w:left="0" w:right="315"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There are no pending, or, to the knowledge of Company, threatened, actions, suits, proceedings, inquiries or investigations by any Governmental Body against Company with respect to any Anti-Corruption Laws or Trade Control Laws. In the past three years, Company has not been subject to any such actions, suits, proceedings, inquiries or investigations or made, nor, as of the date hereof, is aware of any reason to or intends to make any disclosure (voluntary or otherwise) to any 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potential</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relating to any Anti-Corruption Laws or Trade Control Laws.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For the past three years, Company has maintained and currently maintains (i) books,</w:t>
      </w:r>
      <w:r>
        <w:rPr>
          <w:rFonts w:ascii="times new roman;times" w:hAnsi="times new roman;times"/>
          <w:sz w:val="20"/>
        </w:rPr>
        <w:t xml:space="preserve"> </w:t>
      </w:r>
      <w:r>
        <w:rPr>
          <w:rFonts w:ascii="Times New Roman" w:hAnsi="Times New Roman"/>
          <w:sz w:val="20"/>
        </w:rPr>
        <w:t>records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accounts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detail,</w:t>
      </w:r>
      <w:r>
        <w:rPr>
          <w:rFonts w:ascii="times new roman;times" w:hAnsi="times new roman;times"/>
          <w:sz w:val="20"/>
        </w:rPr>
        <w:t xml:space="preserve"> </w:t>
      </w:r>
      <w:r>
        <w:rPr>
          <w:rFonts w:ascii="Times New Roman" w:hAnsi="Times New Roman"/>
          <w:sz w:val="20"/>
        </w:rPr>
        <w:t>accurately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fairly</w:t>
      </w:r>
      <w:r>
        <w:rPr>
          <w:rFonts w:ascii="times new roman;times" w:hAnsi="times new roman;times"/>
          <w:sz w:val="20"/>
        </w:rPr>
        <w:t xml:space="preserve"> </w:t>
      </w:r>
      <w:r>
        <w:rPr>
          <w:rFonts w:ascii="Times New Roman" w:hAnsi="Times New Roman"/>
          <w:sz w:val="20"/>
        </w:rPr>
        <w:t>reflect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and dispositions of the assets of Company, and (ii) internal accounting controls sufficient to provide reasonable assurances that all transactions and access to assets of Company were, have been and are executed only in accordance with management’s general or specific authorization.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ind w:left="330" w:right="0" w:firstLine="720"/>
        <w:jc w:val="both"/>
        <w:rPr/>
      </w:pPr>
      <w:hyperlink w:anchor="TOC">
        <w:r>
          <w:rPr>
            <w:rStyle w:val="InternetLink"/>
            <w:rFonts w:ascii="Times New Roman" w:hAnsi="Times New Roman"/>
            <w:b/>
            <w:strike w:val="false"/>
            <w:dstrike w:val="false"/>
            <w:color w:val="000000"/>
            <w:sz w:val="20"/>
            <w:u w:val="none"/>
            <w:effect w:val="none"/>
          </w:rPr>
          <w:t>2.13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Tax </w:t>
        </w:r>
      </w:hyperlink>
      <w:hyperlink w:anchor="TOC">
        <w:r>
          <w:rPr>
            <w:rStyle w:val="InternetLink"/>
            <w:rFonts w:ascii="Times New Roman" w:hAnsi="Times New Roman"/>
            <w:b/>
            <w:strike w:val="false"/>
            <w:dstrike w:val="false"/>
            <w:color w:val="000000"/>
            <w:spacing w:val="-2"/>
            <w:sz w:val="20"/>
            <w:u w:val="none"/>
            <w:effect w:val="none"/>
          </w:rPr>
          <w:t>Matters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480"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All income and other material Tax Returns required to have been filed by the Company and each Company Subsidiary have been timely filed (taking into account any extension of time</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Returns</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correct</w:t>
      </w:r>
      <w:r>
        <w:rPr>
          <w:rFonts w:ascii="times new roman;times" w:hAnsi="times new roman;times"/>
          <w:sz w:val="20"/>
        </w:rPr>
        <w:t xml:space="preserve"> </w:t>
      </w:r>
      <w:r>
        <w:rPr>
          <w:rFonts w:ascii="Times New Roman" w:hAnsi="Times New Roman"/>
          <w:sz w:val="20"/>
        </w:rPr>
        <w:t>and complete in 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 and</w:t>
      </w:r>
      <w:r>
        <w:rPr>
          <w:rFonts w:ascii="times new roman;times" w:hAnsi="times new roman;times"/>
          <w:sz w:val="20"/>
        </w:rPr>
        <w:t xml:space="preserve"> </w:t>
      </w:r>
      <w:r>
        <w:rPr>
          <w:rFonts w:ascii="Times New Roman" w:hAnsi="Times New Roman"/>
          <w:sz w:val="20"/>
        </w:rPr>
        <w:t>have been</w:t>
      </w:r>
      <w:r>
        <w:rPr>
          <w:rFonts w:ascii="times new roman;times" w:hAnsi="times new roman;times"/>
          <w:sz w:val="20"/>
        </w:rPr>
        <w:t xml:space="preserve"> </w:t>
      </w:r>
      <w:r>
        <w:rPr>
          <w:rFonts w:ascii="Times New Roman" w:hAnsi="Times New Roman"/>
          <w:sz w:val="20"/>
        </w:rPr>
        <w:t>prepared in</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 xml:space="preserve">with all applicable Legal Requirements. No claim has ever been made by any Governmental Body in a jurisdiction where the Company or any Company Subsidiary does not file Tax Returns that it is subject to taxation by that </w:t>
      </w:r>
      <w:r>
        <w:rPr>
          <w:rFonts w:ascii="Times New Roman" w:hAnsi="Times New Roman"/>
          <w:spacing w:val="-2"/>
          <w:sz w:val="20"/>
        </w:rPr>
        <w:t>jurisdiction.</w:t>
      </w:r>
    </w:p>
    <w:p>
      <w:pPr>
        <w:pStyle w:val="TextBody"/>
        <w:bidi w:val="0"/>
        <w:spacing w:lineRule="auto" w:line="288" w:before="200" w:after="0"/>
        <w:ind w:left="0" w:right="435"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All material Taxes due and owing by the Company or any Company Subsidiary (whether or not shown on any Tax Return) have been paid. The unpaid Taxes of the Company and any Company Subsidiary have been reserved for on the Company Unaudited Interim Balance Sheet in accordance with GAAP. Since the date of the Company Unaudited Interim Balance Sheet, neither the 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outside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 Course of Business.</w:t>
      </w:r>
    </w:p>
    <w:p>
      <w:pPr>
        <w:pStyle w:val="TextBody"/>
        <w:bidi w:val="0"/>
        <w:spacing w:lineRule="auto" w:line="288" w:before="200" w:after="0"/>
        <w:ind w:left="43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withheld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 Taxes required to have been withheld and paid in connection with any amounts paid or owing to any employee, independent contractor, creditor, shareholder or other</w:t>
      </w:r>
      <w:r>
        <w:rPr>
          <w:rFonts w:ascii="times new roman;times" w:hAnsi="times new roman;times"/>
          <w:sz w:val="20"/>
        </w:rPr>
        <w:t xml:space="preserve"> </w:t>
      </w:r>
      <w:r>
        <w:rPr>
          <w:rFonts w:ascii="Times New Roman" w:hAnsi="Times New Roman"/>
          <w:sz w:val="20"/>
        </w:rPr>
        <w:t>third party and</w:t>
      </w:r>
      <w:r>
        <w:rPr>
          <w:rFonts w:ascii="times new roman;times" w:hAnsi="times new roman;times"/>
          <w:sz w:val="20"/>
        </w:rPr>
        <w:t xml:space="preserve"> </w:t>
      </w:r>
      <w:r>
        <w:rPr>
          <w:rFonts w:ascii="Times New Roman" w:hAnsi="Times New Roman"/>
          <w:sz w:val="20"/>
        </w:rPr>
        <w:t>all Forms W-2 and 1099 required with respect thereto have been properly completed and timely filed.</w:t>
      </w:r>
    </w:p>
    <w:p>
      <w:pPr>
        <w:pStyle w:val="TextBody"/>
        <w:bidi w:val="0"/>
        <w:spacing w:lineRule="auto" w:line="288" w:before="200" w:after="0"/>
        <w:ind w:left="43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 no</w:t>
      </w:r>
      <w:r>
        <w:rPr>
          <w:rFonts w:ascii="times new roman;times" w:hAnsi="times new roman;times"/>
          <w:sz w:val="20"/>
        </w:rPr>
        <w:t xml:space="preserve"> </w:t>
      </w:r>
      <w:r>
        <w:rPr>
          <w:rFonts w:ascii="Times New Roman" w:hAnsi="Times New Roman"/>
          <w:sz w:val="20"/>
        </w:rPr>
        <w:t>material Encumbrances for Taxes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 Taxes not yet due and payable or Taxes that are being contested in good faith and for which adequate reserves have been made on</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Unaudited</w:t>
      </w:r>
      <w:r>
        <w:rPr>
          <w:rFonts w:ascii="times new roman;times" w:hAnsi="times new roman;times"/>
          <w:sz w:val="20"/>
        </w:rPr>
        <w:t xml:space="preserve"> </w:t>
      </w:r>
      <w:r>
        <w:rPr>
          <w:rFonts w:ascii="Times New Roman" w:hAnsi="Times New Roman"/>
          <w:sz w:val="20"/>
        </w:rPr>
        <w:t>Interim</w:t>
      </w:r>
      <w:r>
        <w:rPr>
          <w:rFonts w:ascii="times new roman;times" w:hAnsi="times new roman;times"/>
          <w:sz w:val="20"/>
        </w:rPr>
        <w:t xml:space="preserve"> </w:t>
      </w:r>
      <w:r>
        <w:rPr>
          <w:rFonts w:ascii="Times New Roman" w:hAnsi="Times New Roman"/>
          <w:sz w:val="20"/>
        </w:rPr>
        <w:t>Balance</w:t>
      </w:r>
      <w:r>
        <w:rPr>
          <w:rFonts w:ascii="times new roman;times" w:hAnsi="times new roman;times"/>
          <w:sz w:val="20"/>
        </w:rPr>
        <w:t xml:space="preserve"> </w:t>
      </w:r>
      <w:r>
        <w:rPr>
          <w:rFonts w:ascii="Times New Roman" w:hAnsi="Times New Roman"/>
          <w:sz w:val="20"/>
        </w:rPr>
        <w:t>Sheet)</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 xml:space="preserve">Company </w:t>
      </w:r>
      <w:r>
        <w:rPr>
          <w:rFonts w:ascii="Times New Roman" w:hAnsi="Times New Roman"/>
          <w:spacing w:val="-2"/>
          <w:sz w:val="20"/>
        </w:rPr>
        <w:t>Subsidiary.</w:t>
      </w:r>
    </w:p>
    <w:p>
      <w:pPr>
        <w:pStyle w:val="TextBody"/>
        <w:bidi w:val="0"/>
        <w:spacing w:lineRule="auto" w:line="288" w:before="200" w:after="0"/>
        <w:ind w:left="0" w:right="435"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No “closing agreement” as described in Section 7121 of the Code (or any corresponding or similar provision of state, local or non-U.S. income Tax Law), private letter rulings, technical advice memoranda or similar agreements or rulings have been entered into or issued by any 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ruling would be effective after the Closing Date.</w:t>
      </w:r>
    </w:p>
    <w:p>
      <w:pPr>
        <w:pStyle w:val="TextBody"/>
        <w:bidi w:val="0"/>
        <w:spacing w:lineRule="auto" w:line="288" w:before="200" w:after="0"/>
        <w:ind w:left="0"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deficiencies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 Subsidiary have been claimed, proposed or assessed by any Governmental Body in writing. There are no pending (or, based on written notice, threatened) audits, assessments or other Legal Proceedings for or relating to any liability in respect of Taxes of the Company or any Company Subsidiary. Neither the 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waived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statute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limitations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agreed to any extension of time with respect to a Tax assessment or deficiency or for filing any Tax Return, or consented to extend the period in which Tax may be assessed or collected by any Tax authority.</w:t>
      </w:r>
    </w:p>
    <w:p>
      <w:pPr>
        <w:pStyle w:val="TextBody"/>
        <w:bidi w:val="0"/>
        <w:spacing w:lineRule="auto" w:line="288" w:before="200" w:after="0"/>
        <w:ind w:left="450"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never</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United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real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corporation within the meaning of Section 897(c)(2) of the Code during the applicable period specified in Section 897(c)(1)(A)(ii) of the Code.</w:t>
      </w:r>
    </w:p>
    <w:p>
      <w:pPr>
        <w:pStyle w:val="TextBody"/>
        <w:bidi w:val="0"/>
        <w:spacing w:lineRule="auto" w:line="242" w:before="200" w:after="0"/>
        <w:ind w:left="46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Neither the Company nor any Company Subsidiary is a party to any Tax allocation</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sharing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indemnity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 xml:space="preserve">or arrangement (other than customary commercial Contracts the principal subject matter of which is not </w:t>
      </w:r>
      <w:r>
        <w:rPr>
          <w:rFonts w:ascii="Times New Roman" w:hAnsi="Times New Roman"/>
          <w:spacing w:val="-2"/>
          <w:sz w:val="20"/>
        </w:rPr>
        <w:t>Taxes).</w:t>
      </w:r>
    </w:p>
    <w:p>
      <w:pPr>
        <w:pStyle w:val="TextBody"/>
        <w:bidi w:val="0"/>
        <w:spacing w:lineRule="auto" w:line="288" w:before="200" w:after="0"/>
        <w:ind w:left="510"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Neither the Company nor any Company Subsidiary has ever been a member of an</w:t>
      </w:r>
      <w:r>
        <w:rPr>
          <w:rFonts w:ascii="times new roman;times" w:hAnsi="times new roman;times"/>
          <w:sz w:val="20"/>
        </w:rPr>
        <w:t xml:space="preserve"> </w:t>
      </w:r>
      <w:r>
        <w:rPr>
          <w:rFonts w:ascii="Times New Roman" w:hAnsi="Times New Roman"/>
          <w:sz w:val="20"/>
        </w:rPr>
        <w:t>affiliated</w:t>
      </w:r>
      <w:r>
        <w:rPr>
          <w:rFonts w:ascii="times new roman;times" w:hAnsi="times new roman;times"/>
          <w:sz w:val="20"/>
        </w:rPr>
        <w:t xml:space="preserve"> </w:t>
      </w:r>
      <w:r>
        <w:rPr>
          <w:rFonts w:ascii="Times New Roman" w:hAnsi="Times New Roman"/>
          <w:sz w:val="20"/>
        </w:rPr>
        <w:t>group</w:t>
      </w:r>
      <w:r>
        <w:rPr>
          <w:rFonts w:ascii="times new roman;times" w:hAnsi="times new roman;times"/>
          <w:sz w:val="20"/>
        </w:rPr>
        <w:t xml:space="preserve"> </w:t>
      </w:r>
      <w:r>
        <w:rPr>
          <w:rFonts w:ascii="Times New Roman" w:hAnsi="Times New Roman"/>
          <w:sz w:val="20"/>
        </w:rPr>
        <w:t>filing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consolidated,</w:t>
      </w:r>
      <w:r>
        <w:rPr>
          <w:rFonts w:ascii="times new roman;times" w:hAnsi="times new roman;times"/>
          <w:sz w:val="20"/>
        </w:rPr>
        <w:t xml:space="preserve"> </w:t>
      </w:r>
      <w:r>
        <w:rPr>
          <w:rFonts w:ascii="Times New Roman" w:hAnsi="Times New Roman"/>
          <w:sz w:val="20"/>
        </w:rPr>
        <w:t>combined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unitary</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Return</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group</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common parent of which is the Company or the Seller). Neither the Company nor any Company Subsidiary has any Liability for the Taxes of any Person (other than the Company and any Company Subsidiary) under Treasury Regulations section 1.1502-6 (or any similar provision of state, local, or non-U.S. law), as a transferee or successor, by Contract, or otherwise (other than customary commercial Contracts the principal subject matter of which is not Taxes).</w:t>
      </w:r>
    </w:p>
    <w:p>
      <w:pPr>
        <w:pStyle w:val="TextBody"/>
        <w:bidi w:val="0"/>
        <w:spacing w:lineRule="auto" w:line="288" w:before="200" w:after="0"/>
        <w:ind w:left="510"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Neither the Company nor any Company Subsidiary has distributed stock of another Person, or had its stock distributed by another Person, in a transaction that was purported or intended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governed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whole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 by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355</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361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(or any similar provision of state, local, or non-U.S. law).</w:t>
      </w:r>
    </w:p>
    <w:p>
      <w:pPr>
        <w:pStyle w:val="TextBody"/>
        <w:bidi w:val="0"/>
        <w:spacing w:lineRule="auto" w:line="288" w:before="200" w:after="0"/>
        <w:ind w:left="465"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Neither the Company nor any Company Subsidiary has entered into any transaction</w:t>
      </w:r>
      <w:r>
        <w:rPr>
          <w:rFonts w:ascii="times new roman;times" w:hAnsi="times new roman;times"/>
          <w:sz w:val="20"/>
        </w:rPr>
        <w:t xml:space="preserve"> </w:t>
      </w:r>
      <w:r>
        <w:rPr>
          <w:rFonts w:ascii="Times New Roman" w:hAnsi="Times New Roman"/>
          <w:sz w:val="20"/>
        </w:rPr>
        <w:t>identified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listed</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Treasury</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1.6011-</w:t>
      </w:r>
      <w:r>
        <w:rPr>
          <w:rFonts w:ascii="Times New Roman" w:hAnsi="Times New Roman"/>
          <w:spacing w:val="-2"/>
          <w:sz w:val="20"/>
        </w:rPr>
        <w:t>4(b)(2).</w:t>
      </w:r>
    </w:p>
    <w:p>
      <w:pPr>
        <w:pStyle w:val="TextBody"/>
        <w:bidi w:val="0"/>
        <w:spacing w:lineRule="auto" w:line="288" w:before="200" w:after="0"/>
        <w:ind w:left="510" w:right="0" w:firstLine="1440"/>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rPr>
        <w:t>Neither the Company nor any Company Subsidiary (i) is a “controlled foreign corporation” as</w:t>
      </w:r>
      <w:r>
        <w:rPr>
          <w:rFonts w:ascii="times new roman;times" w:hAnsi="times new roman;times"/>
          <w:sz w:val="20"/>
        </w:rPr>
        <w:t xml:space="preserve"> </w:t>
      </w:r>
      <w:r>
        <w:rPr>
          <w:rFonts w:ascii="Times New Roman" w:hAnsi="Times New Roman"/>
          <w:sz w:val="20"/>
        </w:rPr>
        <w:t>defined in</w:t>
      </w:r>
      <w:r>
        <w:rPr>
          <w:rFonts w:ascii="times new roman;times" w:hAnsi="times new roman;times"/>
          <w:sz w:val="20"/>
        </w:rPr>
        <w:t xml:space="preserve"> </w:t>
      </w:r>
      <w:r>
        <w:rPr>
          <w:rFonts w:ascii="Times New Roman" w:hAnsi="Times New Roman"/>
          <w:sz w:val="20"/>
        </w:rPr>
        <w:t>Section 957 of</w:t>
      </w:r>
      <w:r>
        <w:rPr>
          <w:rFonts w:ascii="times new roman;times" w:hAnsi="times new roman;times"/>
          <w:sz w:val="20"/>
        </w:rPr>
        <w:t xml:space="preserve"> </w:t>
      </w:r>
      <w:r>
        <w:rPr>
          <w:rFonts w:ascii="Times New Roman" w:hAnsi="Times New Roman"/>
          <w:sz w:val="20"/>
        </w:rPr>
        <w:t>the Code,</w:t>
      </w:r>
      <w:r>
        <w:rPr>
          <w:rFonts w:ascii="times new roman;times" w:hAnsi="times new roman;times"/>
          <w:sz w:val="20"/>
        </w:rPr>
        <w:t xml:space="preserve"> </w:t>
      </w:r>
      <w:r>
        <w:rPr>
          <w:rFonts w:ascii="Times New Roman" w:hAnsi="Times New Roman"/>
          <w:sz w:val="20"/>
        </w:rPr>
        <w:t>(ii) is a “passive</w:t>
      </w:r>
      <w:r>
        <w:rPr>
          <w:rFonts w:ascii="times new roman;times" w:hAnsi="times new roman;times"/>
          <w:sz w:val="20"/>
        </w:rPr>
        <w:t xml:space="preserve"> </w:t>
      </w:r>
      <w:r>
        <w:rPr>
          <w:rFonts w:ascii="Times New Roman" w:hAnsi="Times New Roman"/>
          <w:sz w:val="20"/>
        </w:rPr>
        <w:t>foreign investment</w:t>
      </w:r>
      <w:r>
        <w:rPr>
          <w:rFonts w:ascii="times new roman;times" w:hAnsi="times new roman;times"/>
          <w:sz w:val="20"/>
        </w:rPr>
        <w:t xml:space="preserve"> </w:t>
      </w:r>
      <w:r>
        <w:rPr>
          <w:rFonts w:ascii="Times New Roman" w:hAnsi="Times New Roman"/>
          <w:sz w:val="20"/>
        </w:rPr>
        <w:t>company” within the meaning of Section 1297 of the Code, (iii) has ever been subject to Tax in any country other than its country of incorporation or</w:t>
      </w:r>
      <w:r>
        <w:rPr>
          <w:rFonts w:ascii="times new roman;times" w:hAnsi="times new roman;times"/>
          <w:sz w:val="20"/>
        </w:rPr>
        <w:t xml:space="preserve"> </w:t>
      </w:r>
      <w:r>
        <w:rPr>
          <w:rFonts w:ascii="Times New Roman" w:hAnsi="Times New Roman"/>
          <w:sz w:val="20"/>
        </w:rPr>
        <w:t>formation</w:t>
      </w:r>
      <w:r>
        <w:rPr>
          <w:rFonts w:ascii="times new roman;times" w:hAnsi="times new roman;times"/>
          <w:sz w:val="20"/>
        </w:rPr>
        <w:t xml:space="preserve"> </w:t>
      </w:r>
      <w:r>
        <w:rPr>
          <w:rFonts w:ascii="Times New Roman" w:hAnsi="Times New Roman"/>
          <w:sz w:val="20"/>
        </w:rPr>
        <w:t>by virtue of having a permanent establishment (within</w:t>
      </w:r>
      <w:r>
        <w:rPr>
          <w:rFonts w:ascii="times new roman;times" w:hAnsi="times new roman;times"/>
          <w:sz w:val="20"/>
        </w:rPr>
        <w:t xml:space="preserve"> </w:t>
      </w:r>
      <w:r>
        <w:rPr>
          <w:rFonts w:ascii="Times New Roman" w:hAnsi="Times New Roman"/>
          <w:sz w:val="20"/>
        </w:rPr>
        <w:t>the meaning of an</w:t>
      </w:r>
      <w:r>
        <w:rPr>
          <w:rFonts w:ascii="times new roman;times" w:hAnsi="times new roman;times"/>
          <w:sz w:val="20"/>
        </w:rPr>
        <w:t xml:space="preserve"> </w:t>
      </w:r>
      <w:r>
        <w:rPr>
          <w:rFonts w:ascii="Times New Roman" w:hAnsi="Times New Roman"/>
          <w:sz w:val="20"/>
        </w:rPr>
        <w:t>applicable Tax</w:t>
      </w:r>
      <w:r>
        <w:rPr>
          <w:rFonts w:ascii="times new roman;times" w:hAnsi="times new roman;times"/>
          <w:sz w:val="20"/>
        </w:rPr>
        <w:t xml:space="preserve"> </w:t>
      </w:r>
      <w:r>
        <w:rPr>
          <w:rFonts w:ascii="Times New Roman" w:hAnsi="Times New Roman"/>
          <w:sz w:val="20"/>
        </w:rPr>
        <w:t>treaty) or other place of business</w:t>
      </w:r>
      <w:r>
        <w:rPr>
          <w:rFonts w:ascii="times new roman;times" w:hAnsi="times new roman;times"/>
          <w:sz w:val="20"/>
        </w:rPr>
        <w:t xml:space="preserve"> </w:t>
      </w:r>
      <w:r>
        <w:rPr>
          <w:rFonts w:ascii="Times New Roman" w:hAnsi="Times New Roman"/>
          <w:sz w:val="20"/>
        </w:rPr>
        <w:t>in such other country, or (iv) is or was a “surrogate foreign</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7874(a)(2)(B)</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treated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U.S.</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under Section 7874(b) of the Code.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bidi w:val="0"/>
        <w:spacing w:lineRule="auto" w:line="288" w:before="200" w:after="0"/>
        <w:jc w:val="both"/>
        <w:rPr/>
      </w:pPr>
      <w:r>
        <w:rPr/>
      </w:r>
    </w:p>
    <w:p>
      <w:pPr>
        <w:pStyle w:val="TextBody"/>
        <w:bidi w:val="0"/>
        <w:spacing w:lineRule="auto" w:line="288" w:before="200" w:after="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405" w:firstLine="1440"/>
        <w:jc w:val="both"/>
        <w:rPr>
          <w:rFonts w:ascii="times new roman;times" w:hAnsi="times new roman;times"/>
          <w:sz w:val="20"/>
        </w:rPr>
      </w:pPr>
      <w:r>
        <w:rPr>
          <w:rFonts w:ascii="Times New Roman" w:hAnsi="Times New Roman"/>
          <w:b w:val="false"/>
          <w:i w:val="false"/>
          <w:caps w:val="false"/>
          <w:smallCaps w:val="false"/>
          <w:sz w:val="20"/>
        </w:rPr>
        <w:t>(m) </w:t>
      </w:r>
      <w:r>
        <w:rPr>
          <w:rFonts w:ascii="Times New Roman" w:hAnsi="Times New Roman"/>
          <w:sz w:val="20"/>
        </w:rPr>
        <w:t>Neither the Company nor any Company Subsidiary will be required to include any material item of income in, or exclude any material item of deduction from, taxable income for any Tax period (or portion thereof) ending after the Closing Date as a result of any: (i) change in method of accounting for Tax purposes; (ii) use of an</w:t>
      </w:r>
      <w:r>
        <w:rPr>
          <w:rFonts w:ascii="times new roman;times" w:hAnsi="times new roman;times"/>
          <w:sz w:val="20"/>
        </w:rPr>
        <w:t xml:space="preserve"> </w:t>
      </w:r>
      <w:r>
        <w:rPr>
          <w:rFonts w:ascii="Times New Roman" w:hAnsi="Times New Roman"/>
          <w:sz w:val="20"/>
        </w:rPr>
        <w:t>improper</w:t>
      </w:r>
      <w:r>
        <w:rPr>
          <w:rFonts w:ascii="times new roman;times" w:hAnsi="times new roman;times"/>
          <w:sz w:val="20"/>
        </w:rPr>
        <w:t xml:space="preserve"> </w:t>
      </w:r>
      <w:r>
        <w:rPr>
          <w:rFonts w:ascii="Times New Roman" w:hAnsi="Times New Roman"/>
          <w:sz w:val="20"/>
        </w:rPr>
        <w:t>method</w:t>
      </w:r>
      <w:r>
        <w:rPr>
          <w:rFonts w:ascii="times new roman;times" w:hAnsi="times new roman;times"/>
          <w:sz w:val="20"/>
        </w:rPr>
        <w:t xml:space="preserve"> </w:t>
      </w:r>
      <w:r>
        <w:rPr>
          <w:rFonts w:ascii="Times New Roman" w:hAnsi="Times New Roman"/>
          <w:sz w:val="20"/>
        </w:rPr>
        <w:t>of accounting for</w:t>
      </w:r>
      <w:r>
        <w:rPr>
          <w:rFonts w:ascii="times new roman;times" w:hAnsi="times new roman;times"/>
          <w:sz w:val="20"/>
        </w:rPr>
        <w:t xml:space="preserve"> </w:t>
      </w:r>
      <w:r>
        <w:rPr>
          <w:rFonts w:ascii="Times New Roman" w:hAnsi="Times New Roman"/>
          <w:sz w:val="20"/>
        </w:rPr>
        <w:t>a Tax period</w:t>
      </w:r>
      <w:r>
        <w:rPr>
          <w:rFonts w:ascii="times new roman;times" w:hAnsi="times new roman;times"/>
          <w:sz w:val="20"/>
        </w:rPr>
        <w:t xml:space="preserve"> </w:t>
      </w:r>
      <w:r>
        <w:rPr>
          <w:rFonts w:ascii="Times New Roman" w:hAnsi="Times New Roman"/>
          <w:sz w:val="20"/>
        </w:rPr>
        <w:t>ending on</w:t>
      </w:r>
      <w:r>
        <w:rPr>
          <w:rFonts w:ascii="times new roman;times" w:hAnsi="times new roman;times"/>
          <w:sz w:val="20"/>
        </w:rPr>
        <w:t xml:space="preserve"> </w:t>
      </w:r>
      <w:r>
        <w:rPr>
          <w:rFonts w:ascii="Times New Roman" w:hAnsi="Times New Roman"/>
          <w:sz w:val="20"/>
        </w:rPr>
        <w:t>or prior to the Closing Date; (iii) “closing agreement” as described in Section 7121 of the Code (or any similar provision of state, local or foreign Law) executed on or prior to the Closing Date; (iv) intercompany</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excess</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account</w:t>
      </w:r>
      <w:r>
        <w:rPr>
          <w:rFonts w:ascii="times new roman;times" w:hAnsi="times new roman;times"/>
          <w:sz w:val="20"/>
        </w:rPr>
        <w:t xml:space="preserve"> </w:t>
      </w:r>
      <w:r>
        <w:rPr>
          <w:rFonts w:ascii="Times New Roman" w:hAnsi="Times New Roman"/>
          <w:sz w:val="20"/>
        </w:rPr>
        <w:t>described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Treasury</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1502</w:t>
      </w:r>
      <w:r>
        <w:rPr>
          <w:rFonts w:ascii="times new roman;times" w:hAnsi="times new roman;times"/>
          <w:sz w:val="20"/>
        </w:rPr>
        <w:t xml:space="preserve"> </w:t>
      </w:r>
      <w:r>
        <w:rPr>
          <w:rFonts w:ascii="Times New Roman" w:hAnsi="Times New Roman"/>
          <w:sz w:val="20"/>
        </w:rPr>
        <w:t>of the Code (or any</w:t>
      </w:r>
      <w:r>
        <w:rPr>
          <w:rFonts w:ascii="times new roman;times" w:hAnsi="times new roman;times"/>
          <w:sz w:val="20"/>
        </w:rPr>
        <w:t xml:space="preserve"> </w:t>
      </w:r>
      <w:r>
        <w:rPr>
          <w:rFonts w:ascii="Times New Roman" w:hAnsi="Times New Roman"/>
          <w:sz w:val="20"/>
        </w:rPr>
        <w:t>similar provision of state,</w:t>
      </w:r>
      <w:r>
        <w:rPr>
          <w:rFonts w:ascii="times new roman;times" w:hAnsi="times new roman;times"/>
          <w:sz w:val="20"/>
        </w:rPr>
        <w:t xml:space="preserve"> </w:t>
      </w:r>
      <w:r>
        <w:rPr>
          <w:rFonts w:ascii="Times New Roman" w:hAnsi="Times New Roman"/>
          <w:sz w:val="20"/>
        </w:rPr>
        <w:t>local</w:t>
      </w:r>
      <w:r>
        <w:rPr>
          <w:rFonts w:ascii="times new roman;times" w:hAnsi="times new roman;times"/>
          <w:sz w:val="20"/>
        </w:rPr>
        <w:t xml:space="preserve"> </w:t>
      </w:r>
      <w:r>
        <w:rPr>
          <w:rFonts w:ascii="Times New Roman" w:hAnsi="Times New Roman"/>
          <w:sz w:val="20"/>
        </w:rPr>
        <w:t>or foreign Law) consummated on</w:t>
      </w:r>
      <w:r>
        <w:rPr>
          <w:rFonts w:ascii="times new roman;times" w:hAnsi="times new roman;times"/>
          <w:sz w:val="20"/>
        </w:rPr>
        <w:t xml:space="preserve"> </w:t>
      </w:r>
      <w:r>
        <w:rPr>
          <w:rFonts w:ascii="Times New Roman" w:hAnsi="Times New Roman"/>
          <w:sz w:val="20"/>
        </w:rPr>
        <w:t>or prior to the</w:t>
      </w:r>
      <w:r>
        <w:rPr>
          <w:rFonts w:ascii="times new roman;times" w:hAnsi="times new roman;times"/>
          <w:sz w:val="20"/>
        </w:rPr>
        <w:t xml:space="preserve"> </w:t>
      </w:r>
      <w:r>
        <w:rPr>
          <w:rFonts w:ascii="Times New Roman" w:hAnsi="Times New Roman"/>
          <w:sz w:val="20"/>
        </w:rPr>
        <w:t>Closing Date; (v) installment sale or open transaction disposition made on or prior to the Closing Date; (vi) prepaid amount received or deferred revenue accrued on or prior to the Closing Date; or (vii) election under Section 108(i) of the Code (or any similar provision of state, local or foreign Law). The Company has not made any election under Section 965(h) of the Code.</w:t>
      </w:r>
    </w:p>
    <w:p>
      <w:pPr>
        <w:pStyle w:val="TextBody"/>
        <w:bidi w:val="0"/>
        <w:spacing w:lineRule="auto" w:line="288" w:before="200" w:after="0"/>
        <w:ind w:left="435" w:right="0" w:firstLine="1440"/>
        <w:jc w:val="both"/>
        <w:rPr>
          <w:rFonts w:ascii="times new roman;times" w:hAnsi="times new roman;times"/>
          <w:sz w:val="20"/>
        </w:rPr>
      </w:pPr>
      <w:r>
        <w:rPr>
          <w:rFonts w:ascii="Times New Roman" w:hAnsi="Times New Roman"/>
          <w:b w:val="false"/>
          <w:i w:val="false"/>
          <w:caps w:val="false"/>
          <w:smallCaps w:val="false"/>
          <w:sz w:val="20"/>
        </w:rPr>
        <w:t>(n)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 xml:space="preserve">take any action, or has any knowledge of any fact or circumstance, that could reasonably be expected to prevent the Merger from qualifying as a “reorganization” within the meaning of Section 368(a) of the </w:t>
      </w:r>
      <w:r>
        <w:rPr>
          <w:rFonts w:ascii="Times New Roman" w:hAnsi="Times New Roman"/>
          <w:spacing w:val="-2"/>
          <w:sz w:val="20"/>
        </w:rPr>
        <w:t>Code.</w:t>
      </w:r>
    </w:p>
    <w:p>
      <w:pPr>
        <w:pStyle w:val="TextBody"/>
        <w:bidi w:val="0"/>
        <w:spacing w:lineRule="auto" w:line="288" w:before="200" w:after="0"/>
        <w:ind w:left="450" w:right="0" w:firstLine="1440"/>
        <w:jc w:val="both"/>
        <w:rPr>
          <w:rFonts w:ascii="times new roman;times" w:hAnsi="times new roman;times"/>
          <w:sz w:val="20"/>
        </w:rPr>
      </w:pPr>
      <w:r>
        <w:rPr>
          <w:rFonts w:ascii="Times New Roman" w:hAnsi="Times New Roman"/>
          <w:b w:val="false"/>
          <w:i w:val="false"/>
          <w:caps w:val="false"/>
          <w:smallCaps w:val="false"/>
          <w:sz w:val="20"/>
        </w:rPr>
        <w:t>(o)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deferred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 any employer payroll Taxes pursuant to the CARES Act.</w:t>
      </w:r>
    </w:p>
    <w:p>
      <w:pPr>
        <w:pStyle w:val="TextBody"/>
        <w:bidi w:val="0"/>
        <w:spacing w:lineRule="auto" w:line="288" w:before="200" w:after="0"/>
        <w:ind w:left="450" w:right="0" w:firstLine="1440"/>
        <w:jc w:val="both"/>
        <w:rPr>
          <w:rFonts w:ascii="times new roman;times" w:hAnsi="times new roman;times"/>
          <w:sz w:val="20"/>
        </w:rPr>
      </w:pPr>
      <w:r>
        <w:rPr>
          <w:rFonts w:ascii="Times New Roman" w:hAnsi="Times New Roman"/>
          <w:b w:val="false"/>
          <w:i w:val="false"/>
          <w:caps w:val="false"/>
          <w:smallCaps w:val="false"/>
          <w:sz w:val="20"/>
        </w:rPr>
        <w:t>(p)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LOI</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 xml:space="preserve">take, any action that would reasonably be expected to materially increase the risk that the Merger will fail to qualify for the intended tax treatment described in </w:t>
      </w:r>
      <w:r>
        <w:rPr>
          <w:rFonts w:ascii="Times New Roman" w:hAnsi="Times New Roman"/>
          <w:sz w:val="20"/>
          <w:u w:val="single"/>
        </w:rPr>
        <w:t>Section 1.10</w:t>
      </w:r>
      <w:r>
        <w:rPr>
          <w:rFonts w:ascii="Times New Roman" w:hAnsi="Times New Roman"/>
          <w:strike w:val="false"/>
          <w:dstrike w:val="false"/>
          <w:sz w:val="20"/>
          <w:u w:val="none"/>
          <w:effect w:val="none"/>
        </w:rPr>
        <w:t>.</w:t>
      </w:r>
    </w:p>
    <w:p>
      <w:pPr>
        <w:pStyle w:val="TextBody"/>
        <w:bidi w:val="0"/>
        <w:spacing w:lineRule="auto" w:line="288" w:before="200" w:after="283"/>
        <w:ind w:left="315" w:right="0" w:firstLine="720"/>
        <w:jc w:val="both"/>
        <w:rPr/>
      </w:pPr>
      <w:hyperlink w:anchor="TOC">
        <w:r>
          <w:rPr>
            <w:rStyle w:val="InternetLink"/>
            <w:rFonts w:ascii="Times New Roman" w:hAnsi="Times New Roman"/>
            <w:b/>
            <w:strike w:val="false"/>
            <w:dstrike w:val="false"/>
            <w:color w:val="000000"/>
            <w:sz w:val="20"/>
            <w:u w:val="none"/>
            <w:effect w:val="none"/>
          </w:rPr>
          <w:t>2.14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Employee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Benefit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Plans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Part 2.14(a) of the Company Disclosure Schedule lists all material Company Employee Plans. “</w:t>
      </w:r>
      <w:r>
        <w:rPr>
          <w:rFonts w:ascii="Times New Roman" w:hAnsi="Times New Roman"/>
          <w:b/>
          <w:i/>
          <w:sz w:val="20"/>
        </w:rPr>
        <w:t>Company Employee Plans</w:t>
      </w:r>
      <w:r>
        <w:rPr>
          <w:rFonts w:ascii="times new roman;times" w:hAnsi="times new roman;times"/>
          <w:sz w:val="20"/>
        </w:rPr>
        <w:t xml:space="preserve">” </w:t>
      </w:r>
      <w:r>
        <w:rPr>
          <w:rFonts w:ascii="Times New Roman" w:hAnsi="Times New Roman"/>
          <w:sz w:val="20"/>
        </w:rPr>
        <w:t>shall mean: (i) all employee benefit plans (as defined in Section 3(3) of ERISA whether or not subject to ERISA) and all bonus, stock option, stock purchase, restricted stock, incentive, deferred compensation, retiree medical or life insurance, supplemental retirement, severance or other material benefit plans, programs or arrangements, and all employment, termination or severance Contracts to which the Company or any of its Subsidiaries is a party (except for offer</w:t>
      </w:r>
      <w:r>
        <w:rPr>
          <w:rFonts w:ascii="times new roman;times" w:hAnsi="times new roman;times"/>
          <w:sz w:val="20"/>
        </w:rPr>
        <w:t xml:space="preserve"> </w:t>
      </w:r>
      <w:r>
        <w:rPr>
          <w:rFonts w:ascii="Times New Roman" w:hAnsi="Times New Roman"/>
          <w:sz w:val="20"/>
        </w:rPr>
        <w:t>letters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terminable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will and</w:t>
      </w:r>
      <w:r>
        <w:rPr>
          <w:rFonts w:ascii="times new roman;times" w:hAnsi="times new roman;times"/>
          <w:sz w:val="20"/>
        </w:rPr>
        <w:t xml:space="preserve"> </w:t>
      </w:r>
      <w:r>
        <w:rPr>
          <w:rFonts w:ascii="Times New Roman" w:hAnsi="Times New Roman"/>
          <w:sz w:val="20"/>
        </w:rPr>
        <w:t>without material</w:t>
      </w:r>
      <w:r>
        <w:rPr>
          <w:rFonts w:ascii="times new roman;times" w:hAnsi="times new roman;times"/>
          <w:sz w:val="20"/>
        </w:rPr>
        <w:t xml:space="preserve"> </w:t>
      </w:r>
      <w:r>
        <w:rPr>
          <w:rFonts w:ascii="Times New Roman" w:hAnsi="Times New Roman"/>
          <w:sz w:val="20"/>
        </w:rPr>
        <w:t>cost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 its Subsidiaries has or could reasonably be expected to have any obligation or that are maintained, contributed to or sponsored by the Company or any Company Affiliate for the benefit of any current or former employee, officer or director of the Company or any Company Affiliate and (ii) any material consulting contracts, arrangements or understandings between the Company or any Company Affiliate and any natural person consultant of the Company or any Company Affiliate.</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 Company has made available to Parent a true and complete copy of each material Company Employee Plan and has made available to Parent a true and complete copy of each material plan document (or, for any unwritten Company Employee Plan, a written description of the material terms of such Company Employee Plan) (except for individual written Company Option agreements, in which case only forms of such agreements have been made available, unless such individual agreements materially differ from such forms), including as applicable (i) a copy of each trust or other funding arrangement, (ii) the most recent summary plan description and summary of material modifications, (iii) annual reports on IRS Form 5500 for the most recent plan year, (iv) the most recently received IRS determination letter for each such Company Employee Plan, (v) the most recently prepared actuarial</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 the prior three (3) years, and (vi) any material non-routine correspondence received or submitted to any Governmental Body within the prior three (3) years. Neither the Company nor any Company Subsidiary has any express or implied commitment (i) to create, enter into, incur liability with respect to or cause to exist any other material employee benefit plan, program or arrangement, (ii) to enter into any Contract to provide compensation or benefits to any individual other than</w:t>
      </w:r>
      <w:r>
        <w:rPr>
          <w:rFonts w:ascii="times new roman;times" w:hAnsi="times new roman;times"/>
          <w:sz w:val="20"/>
        </w:rPr>
        <w:t xml:space="preserve"> </w:t>
      </w:r>
      <w:r>
        <w:rPr>
          <w:rFonts w:ascii="Times New Roman" w:hAnsi="Times New Roman"/>
          <w:sz w:val="20"/>
        </w:rPr>
        <w:t>in the Ordinary Course of Business, or (iii) to modify, change or terminate any Company Employee Plan, other than with respect to a modification, change or termination required by ERISA, the Code or other applicable law.</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No Company Employee Plan is, and neither the Company nor any of its 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Affiliates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ever</w:t>
      </w:r>
      <w:r>
        <w:rPr>
          <w:rFonts w:ascii="times new roman;times" w:hAnsi="times new roman;times"/>
          <w:sz w:val="20"/>
        </w:rPr>
        <w:t xml:space="preserve"> </w:t>
      </w:r>
      <w:r>
        <w:rPr>
          <w:rFonts w:ascii="Times New Roman" w:hAnsi="Times New Roman"/>
          <w:sz w:val="20"/>
        </w:rPr>
        <w:t>maintained,</w:t>
      </w:r>
      <w:r>
        <w:rPr>
          <w:rFonts w:ascii="times new roman;times" w:hAnsi="times new roman;times"/>
          <w:sz w:val="20"/>
        </w:rPr>
        <w:t xml:space="preserve"> </w:t>
      </w:r>
      <w:r>
        <w:rPr>
          <w:rFonts w:ascii="Times New Roman" w:hAnsi="Times New Roman"/>
          <w:sz w:val="20"/>
        </w:rPr>
        <w:t>contributed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had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obligation to contribute to,</w:t>
      </w:r>
      <w:r>
        <w:rPr>
          <w:rFonts w:ascii="times new roman;times" w:hAnsi="times new roman;times"/>
          <w:sz w:val="20"/>
        </w:rPr>
        <w:t xml:space="preserve"> </w:t>
      </w:r>
      <w:r>
        <w:rPr>
          <w:rFonts w:ascii="Times New Roman" w:hAnsi="Times New Roman"/>
          <w:sz w:val="20"/>
        </w:rPr>
        <w:t>(i) a multiemployer</w:t>
      </w:r>
      <w:r>
        <w:rPr>
          <w:rFonts w:ascii="times new roman;times" w:hAnsi="times new roman;times"/>
          <w:sz w:val="20"/>
        </w:rPr>
        <w:t xml:space="preserve"> </w:t>
      </w:r>
      <w:r>
        <w:rPr>
          <w:rFonts w:ascii="Times New Roman" w:hAnsi="Times New Roman"/>
          <w:sz w:val="20"/>
        </w:rPr>
        <w:t>plan (within</w:t>
      </w:r>
      <w:r>
        <w:rPr>
          <w:rFonts w:ascii="times new roman;times" w:hAnsi="times new roman;times"/>
          <w:sz w:val="20"/>
        </w:rPr>
        <w:t xml:space="preserve"> </w:t>
      </w:r>
      <w:r>
        <w:rPr>
          <w:rFonts w:ascii="Times New Roman" w:hAnsi="Times New Roman"/>
          <w:sz w:val="20"/>
        </w:rPr>
        <w:t>the meaning of Section</w:t>
      </w:r>
      <w:r>
        <w:rPr>
          <w:rFonts w:ascii="times new roman;times" w:hAnsi="times new roman;times"/>
          <w:sz w:val="20"/>
        </w:rPr>
        <w:t xml:space="preserve"> </w:t>
      </w:r>
      <w:r>
        <w:rPr>
          <w:rFonts w:ascii="Times New Roman" w:hAnsi="Times New Roman"/>
          <w:sz w:val="20"/>
        </w:rPr>
        <w:t>3(37) or 4001(a)(3) of ERISA) (a “</w:t>
      </w:r>
      <w:r>
        <w:rPr>
          <w:rFonts w:ascii="Times New Roman" w:hAnsi="Times New Roman"/>
          <w:b/>
          <w:i/>
          <w:sz w:val="20"/>
        </w:rPr>
        <w:t>Multiemployer Plan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(ii) a “multiple employer plan” (within the meaning of Section 413(c) of the Code) (a “</w:t>
      </w:r>
      <w:r>
        <w:rPr>
          <w:rFonts w:ascii="Times New Roman" w:hAnsi="Times New Roman"/>
          <w:b/>
          <w:i/>
          <w:sz w:val="20"/>
        </w:rPr>
        <w:t>Multiple Employer Plan</w:t>
      </w:r>
      <w:r>
        <w:rPr>
          <w:rFonts w:ascii="times new roman;times" w:hAnsi="times new roman;times"/>
          <w:sz w:val="20"/>
        </w:rPr>
        <w:t>”</w:t>
      </w:r>
      <w:r>
        <w:rPr>
          <w:rFonts w:ascii="Times New Roman" w:hAnsi="Times New Roman"/>
          <w:sz w:val="20"/>
        </w:rPr>
        <w:t>), (iii) a “multiple employer welfare arrangement” (within the meaning of Section 3(40) of ERISA), (iv) a funded welfare benefit plan (within the meaning</w:t>
      </w:r>
      <w:r>
        <w:rPr>
          <w:rFonts w:ascii="times new roman;times" w:hAnsi="times new roman;times"/>
          <w:sz w:val="20"/>
        </w:rPr>
        <w:t xml:space="preserve"> </w:t>
      </w:r>
      <w:r>
        <w:rPr>
          <w:rFonts w:ascii="Times New Roman" w:hAnsi="Times New Roman"/>
          <w:sz w:val="20"/>
        </w:rPr>
        <w:t>of Section 210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ERISA</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413(c)</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b/>
          <w:i/>
          <w:sz w:val="20"/>
        </w:rPr>
        <w:t>Funded</w:t>
      </w:r>
      <w:r>
        <w:rPr>
          <w:rFonts w:ascii="times new roman;times" w:hAnsi="times new roman;times"/>
          <w:sz w:val="20"/>
        </w:rPr>
        <w:t xml:space="preserve"> </w:t>
      </w:r>
      <w:r>
        <w:rPr>
          <w:rFonts w:ascii="Times New Roman" w:hAnsi="Times New Roman"/>
          <w:b/>
          <w:i/>
          <w:sz w:val="20"/>
        </w:rPr>
        <w:t>Welfare</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(v)</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subject to Title IV of ERISA or Section 412 of the Code or Section 302 of ERISA.</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34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None of the Company Employee Plans provides for or promises retiree medical, disability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life</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benefits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current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former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4980B</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Title</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ERISA or similar applicable law.</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Except as provided in this Agreement or as set forth in Part 2.14(e) of the Company Disclosure Schedule, the execution of this Agreement and the consummation of the Contemplated Transactions (alone or together with any other event which, standing alone, would not by itself trigger such entitlement or acceleration) will not (i) entitle any person to any payment, forgiveness of indebtedness, vesting, distribution, or increase in benefits under or with respect to any Company Employee Plan, (ii) otherwise trigger any acceleration (of vesting or payment of benefits or otherwise) under or with respect to any Company Employee Plan, (iii) trigger any obligation to fund any Company Employee Plan, (iv) limit the right to merge, amend or terminate any Company Employee Plan or (v) result in the receipt or retention by any person who is a “disqualified individual” (within the meaning of Code</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280G)</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payment or</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 could be characterized as a “parachute payment” (within the meaning of Section 280G of the Code), determined without regard to the application of Section 280G(b)(5) of the Code. Except as expressly set forth in Part 2.14(e) of the Company Disclosure Schedule and as otherwise expressly provided in this Agreement, neither Parent nor the Surviving Corporation will assume any Company Employee Plan or any Company severance, retention, bonus or change-in-control obligation.</w:t>
      </w:r>
    </w:p>
    <w:p>
      <w:pPr>
        <w:pStyle w:val="TextBody"/>
        <w:bidi w:val="0"/>
        <w:spacing w:lineRule="auto" w:line="288" w:before="200" w:after="0"/>
        <w:ind w:left="390"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current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former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entitled to receive</w:t>
      </w:r>
      <w:r>
        <w:rPr>
          <w:rFonts w:ascii="times new roman;times" w:hAnsi="times new roman;times"/>
          <w:sz w:val="20"/>
        </w:rPr>
        <w:t xml:space="preserve"> </w:t>
      </w:r>
      <w:r>
        <w:rPr>
          <w:rFonts w:ascii="Times New Roman" w:hAnsi="Times New Roman"/>
          <w:sz w:val="20"/>
        </w:rPr>
        <w:t>a tax gross-up or</w:t>
      </w:r>
      <w:r>
        <w:rPr>
          <w:rFonts w:ascii="times new roman;times" w:hAnsi="times new roman;times"/>
          <w:sz w:val="20"/>
        </w:rPr>
        <w:t xml:space="preserve"> “</w:t>
      </w:r>
      <w:r>
        <w:rPr>
          <w:rFonts w:ascii="Times New Roman" w:hAnsi="Times New Roman"/>
          <w:sz w:val="20"/>
        </w:rPr>
        <w:t>make-whole” payment</w:t>
      </w:r>
      <w:r>
        <w:rPr>
          <w:rFonts w:ascii="times new roman;times" w:hAnsi="times new roman;times"/>
          <w:sz w:val="20"/>
        </w:rPr>
        <w:t xml:space="preserve"> </w:t>
      </w:r>
      <w:r>
        <w:rPr>
          <w:rFonts w:ascii="Times New Roman" w:hAnsi="Times New Roman"/>
          <w:sz w:val="20"/>
        </w:rPr>
        <w:t>from the Company with</w:t>
      </w:r>
      <w:r>
        <w:rPr>
          <w:rFonts w:ascii="times new roman;times" w:hAnsi="times new roman;times"/>
          <w:sz w:val="20"/>
        </w:rPr>
        <w:t xml:space="preserve"> </w:t>
      </w:r>
      <w:r>
        <w:rPr>
          <w:rFonts w:ascii="Times New Roman" w:hAnsi="Times New Roman"/>
          <w:sz w:val="20"/>
        </w:rPr>
        <w:t>respect to any</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 xml:space="preserve">that may be imposed upon such individual pursuant to Section 409A of the Code, Section 4999 of the Code, or </w:t>
      </w:r>
      <w:r>
        <w:rPr>
          <w:rFonts w:ascii="Times New Roman" w:hAnsi="Times New Roman"/>
          <w:spacing w:val="-2"/>
          <w:sz w:val="20"/>
        </w:rPr>
        <w:t>otherwise.</w:t>
      </w:r>
    </w:p>
    <w:p>
      <w:pPr>
        <w:pStyle w:val="TextBody"/>
        <w:bidi w:val="0"/>
        <w:spacing w:lineRule="auto" w:line="288" w:before="200" w:after="0"/>
        <w:ind w:left="0" w:right="345"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Each Company Employee Plan has been established and operated in all material respects in accordance with its terms and the requirements of all applicable Laws including ERISA and the Code. The Company and Company’s Subsidiaries</w:t>
      </w:r>
      <w:r>
        <w:rPr>
          <w:rFonts w:ascii="times new roman;times" w:hAnsi="times new roman;times"/>
          <w:sz w:val="20"/>
        </w:rPr>
        <w:t xml:space="preserve"> </w:t>
      </w:r>
      <w:r>
        <w:rPr>
          <w:rFonts w:ascii="Times New Roman" w:hAnsi="Times New Roman"/>
          <w:sz w:val="20"/>
        </w:rPr>
        <w:t>have performed</w:t>
      </w:r>
      <w:r>
        <w:rPr>
          <w:rFonts w:ascii="times new roman;times" w:hAnsi="times new roman;times"/>
          <w:sz w:val="20"/>
        </w:rPr>
        <w:t xml:space="preserve"> </w:t>
      </w:r>
      <w:r>
        <w:rPr>
          <w:rFonts w:ascii="Times New Roman" w:hAnsi="Times New Roman"/>
          <w:sz w:val="20"/>
        </w:rPr>
        <w:t>all material</w:t>
      </w:r>
      <w:r>
        <w:rPr>
          <w:rFonts w:ascii="times new roman;times" w:hAnsi="times new roman;times"/>
          <w:sz w:val="20"/>
        </w:rPr>
        <w:t xml:space="preserve"> </w:t>
      </w:r>
      <w:r>
        <w:rPr>
          <w:rFonts w:ascii="Times New Roman" w:hAnsi="Times New Roman"/>
          <w:sz w:val="20"/>
        </w:rPr>
        <w:t>obligations required</w:t>
      </w:r>
      <w:r>
        <w:rPr>
          <w:rFonts w:ascii="times new roman;times" w:hAnsi="times new roman;times"/>
          <w:sz w:val="20"/>
        </w:rPr>
        <w:t xml:space="preserve"> </w:t>
      </w:r>
      <w:r>
        <w:rPr>
          <w:rFonts w:ascii="Times New Roman" w:hAnsi="Times New Roman"/>
          <w:sz w:val="20"/>
        </w:rPr>
        <w:t>to be performed by them under and are not in material default under or in material violation of, and, to the Knowledge of the Company or to the Knowledge of the Seller, there is no material default or material violation by any party to, any Company Employee Plan. No Legal Proceeding is pending or threatened with respect to any Company Employee Plan (other than routine claims for benefits in the Ordinary 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 reasonable basis for any such Legal Proceeding.</w:t>
      </w:r>
    </w:p>
    <w:p>
      <w:pPr>
        <w:pStyle w:val="TextBody"/>
        <w:bidi w:val="0"/>
        <w:spacing w:lineRule="auto" w:line="288" w:before="200" w:after="0"/>
        <w:ind w:left="360"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Each Company Employee Plan that is intended to be qualified under Section 401(a) of</w:t>
      </w:r>
      <w:r>
        <w:rPr>
          <w:rFonts w:ascii="times new roman;times" w:hAnsi="times new roman;times"/>
          <w:sz w:val="20"/>
        </w:rPr>
        <w:t xml:space="preserve"> </w:t>
      </w:r>
      <w:r>
        <w:rPr>
          <w:rFonts w:ascii="Times New Roman" w:hAnsi="Times New Roman"/>
          <w:sz w:val="20"/>
        </w:rPr>
        <w:t>the Code has</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a favorable determination, notification</w:t>
      </w:r>
      <w:r>
        <w:rPr>
          <w:rFonts w:ascii="times new roman;times" w:hAnsi="times new roman;times"/>
          <w:sz w:val="20"/>
        </w:rPr>
        <w:t xml:space="preserve"> </w:t>
      </w:r>
      <w:r>
        <w:rPr>
          <w:rFonts w:ascii="Times New Roman" w:hAnsi="Times New Roman"/>
          <w:sz w:val="20"/>
        </w:rPr>
        <w:t>or advisory</w:t>
      </w:r>
      <w:r>
        <w:rPr>
          <w:rFonts w:ascii="times new roman;times" w:hAnsi="times new roman;times"/>
          <w:sz w:val="20"/>
        </w:rPr>
        <w:t xml:space="preserve"> </w:t>
      </w:r>
      <w:r>
        <w:rPr>
          <w:rFonts w:ascii="Times New Roman" w:hAnsi="Times New Roman"/>
          <w:sz w:val="20"/>
        </w:rPr>
        <w:t>letter with respect</w:t>
      </w:r>
      <w:r>
        <w:rPr>
          <w:rFonts w:ascii="times new roman;times" w:hAnsi="times new roman;times"/>
          <w:sz w:val="20"/>
        </w:rPr>
        <w:t xml:space="preserve"> </w:t>
      </w:r>
      <w:r>
        <w:rPr>
          <w:rFonts w:ascii="Times New Roman" w:hAnsi="Times New Roman"/>
          <w:sz w:val="20"/>
        </w:rPr>
        <w:t>to such qualification, or may rely upon an opinion letter or advisory letter for a pre-approved plan, and no event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omission</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occurred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lose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qualification or require</w:t>
      </w:r>
      <w:r>
        <w:rPr>
          <w:rFonts w:ascii="times new roman;times" w:hAnsi="times new roman;times"/>
          <w:sz w:val="20"/>
        </w:rPr>
        <w:t xml:space="preserve"> </w:t>
      </w:r>
      <w:r>
        <w:rPr>
          <w:rFonts w:ascii="Times New Roman" w:hAnsi="Times New Roman"/>
          <w:sz w:val="20"/>
        </w:rPr>
        <w:t>corrective action</w:t>
      </w:r>
      <w:r>
        <w:rPr>
          <w:rFonts w:ascii="times new roman;times" w:hAnsi="times new roman;times"/>
          <w:sz w:val="20"/>
        </w:rPr>
        <w:t xml:space="preserve"> </w:t>
      </w:r>
      <w:r>
        <w:rPr>
          <w:rFonts w:ascii="Times New Roman" w:hAnsi="Times New Roman"/>
          <w:sz w:val="20"/>
        </w:rPr>
        <w:t>to the IRS Employee Plans</w:t>
      </w:r>
      <w:r>
        <w:rPr>
          <w:rFonts w:ascii="times new roman;times" w:hAnsi="times new roman;times"/>
          <w:sz w:val="20"/>
        </w:rPr>
        <w:t xml:space="preserve"> </w:t>
      </w:r>
      <w:r>
        <w:rPr>
          <w:rFonts w:ascii="Times New Roman" w:hAnsi="Times New Roman"/>
          <w:sz w:val="20"/>
        </w:rPr>
        <w:t>Compliance Resolution System to</w:t>
      </w:r>
      <w:r>
        <w:rPr>
          <w:rFonts w:ascii="times new roman;times" w:hAnsi="times new roman;times"/>
          <w:sz w:val="20"/>
        </w:rPr>
        <w:t xml:space="preserve"> </w:t>
      </w:r>
      <w:r>
        <w:rPr>
          <w:rFonts w:ascii="Times New Roman" w:hAnsi="Times New Roman"/>
          <w:sz w:val="20"/>
        </w:rPr>
        <w:t xml:space="preserve">maintain such </w:t>
      </w:r>
      <w:r>
        <w:rPr>
          <w:rFonts w:ascii="Times New Roman" w:hAnsi="Times New Roman"/>
          <w:spacing w:val="-2"/>
          <w:sz w:val="20"/>
        </w:rPr>
        <w:t>qualification.</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prohibited</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406 of ERISA or Section 4975 of the Code and not otherwise exempt under Section 408 of ERISA) with respect to any Company Employee Plan that would reasonably be expected to result in liability to the Company or any of its Subsidiaries. All contributions, premiums or payments required to be made with 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dates,</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not result in material liability to the Company or its Subsidiaries. There are no claims pending or threatened, other than routine claims</w:t>
      </w:r>
      <w:r>
        <w:rPr>
          <w:rFonts w:ascii="times new roman;times" w:hAnsi="times new roman;times"/>
          <w:sz w:val="20"/>
        </w:rPr>
        <w:t xml:space="preserve"> </w:t>
      </w:r>
      <w:r>
        <w:rPr>
          <w:rFonts w:ascii="Times New Roman" w:hAnsi="Times New Roman"/>
          <w:sz w:val="20"/>
        </w:rPr>
        <w:t>for benefits.</w:t>
      </w:r>
      <w:r>
        <w:rPr>
          <w:rFonts w:ascii="times new roman;times" w:hAnsi="times new roman;times"/>
          <w:sz w:val="20"/>
        </w:rPr>
        <w:t xml:space="preserve"> </w:t>
      </w:r>
      <w:r>
        <w:rPr>
          <w:rFonts w:ascii="Times New Roman" w:hAnsi="Times New Roman"/>
          <w:sz w:val="20"/>
        </w:rPr>
        <w:t>All reports,</w:t>
      </w:r>
      <w:r>
        <w:rPr>
          <w:rFonts w:ascii="times new roman;times" w:hAnsi="times new roman;times"/>
          <w:sz w:val="20"/>
        </w:rPr>
        <w:t xml:space="preserve"> </w:t>
      </w:r>
      <w:r>
        <w:rPr>
          <w:rFonts w:ascii="Times New Roman" w:hAnsi="Times New Roman"/>
          <w:sz w:val="20"/>
        </w:rPr>
        <w:t>returns and</w:t>
      </w:r>
      <w:r>
        <w:rPr>
          <w:rFonts w:ascii="times new roman;times" w:hAnsi="times new roman;times"/>
          <w:sz w:val="20"/>
        </w:rPr>
        <w:t xml:space="preserve"> </w:t>
      </w:r>
      <w:r>
        <w:rPr>
          <w:rFonts w:ascii="Times New Roman" w:hAnsi="Times New Roman"/>
          <w:sz w:val="20"/>
        </w:rPr>
        <w:t>similar documents required</w:t>
      </w:r>
      <w:r>
        <w:rPr>
          <w:rFonts w:ascii="times new roman;times" w:hAnsi="times new roman;times"/>
          <w:sz w:val="20"/>
        </w:rPr>
        <w:t xml:space="preserve"> </w:t>
      </w:r>
      <w:r>
        <w:rPr>
          <w:rFonts w:ascii="Times New Roman" w:hAnsi="Times New Roman"/>
          <w:sz w:val="20"/>
        </w:rPr>
        <w:t>to be</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 any Governmental Body or distributed to any participant or beneficiary in any Company Employee Plan have been timely filed or distributed.</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Each Company Employee Plan that is in any part a “nonqualified deferred compensation</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defined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409A(d)(1)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409A of the Code has been operated and maintained in all material respects in operational and documentary compliance</w:t>
      </w:r>
      <w:r>
        <w:rPr>
          <w:rFonts w:ascii="times new roman;times" w:hAnsi="times new roman;times"/>
          <w:sz w:val="20"/>
        </w:rPr>
        <w:t xml:space="preserve"> </w:t>
      </w:r>
      <w:r>
        <w:rPr>
          <w:rFonts w:ascii="Times New Roman" w:hAnsi="Times New Roman"/>
          <w:sz w:val="20"/>
        </w:rPr>
        <w:t>with Section 409A</w:t>
      </w:r>
      <w:r>
        <w:rPr>
          <w:rFonts w:ascii="times new roman;times" w:hAnsi="times new roman;times"/>
          <w:sz w:val="20"/>
        </w:rPr>
        <w:t xml:space="preserve"> </w:t>
      </w:r>
      <w:r>
        <w:rPr>
          <w:rFonts w:ascii="Times New Roman" w:hAnsi="Times New Roman"/>
          <w:sz w:val="20"/>
        </w:rPr>
        <w:t>of the Code</w:t>
      </w:r>
      <w:r>
        <w:rPr>
          <w:rFonts w:ascii="times new roman;times" w:hAnsi="times new roman;times"/>
          <w:sz w:val="20"/>
        </w:rPr>
        <w:t xml:space="preserve"> </w:t>
      </w:r>
      <w:r>
        <w:rPr>
          <w:rFonts w:ascii="Times New Roman" w:hAnsi="Times New Roman"/>
          <w:sz w:val="20"/>
        </w:rPr>
        <w:t>and applicable guidance</w:t>
      </w:r>
      <w:r>
        <w:rPr>
          <w:rFonts w:ascii="times new roman;times" w:hAnsi="times new roman;times"/>
          <w:sz w:val="20"/>
        </w:rPr>
        <w:t xml:space="preserve"> </w:t>
      </w:r>
      <w:r>
        <w:rPr>
          <w:rFonts w:ascii="Times New Roman" w:hAnsi="Times New Roman"/>
          <w:sz w:val="20"/>
        </w:rPr>
        <w:t>thereunder.</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Company Employee Plan or Company Option (whether currently outstanding or previously exercised) is, has been or would be, as applicable, subject to any tax, penalty or interest under Section 409A of the Code.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subject 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outside</w:t>
      </w:r>
      <w:r>
        <w:rPr>
          <w:rFonts w:ascii="times new roman;times" w:hAnsi="times new roman;times"/>
          <w:sz w:val="20"/>
        </w:rPr>
        <w:t xml:space="preserve"> </w:t>
      </w:r>
      <w:r>
        <w:rPr>
          <w:rFonts w:ascii="Times New Roman" w:hAnsi="Times New Roman"/>
          <w:spacing w:val="-5"/>
          <w:sz w:val="20"/>
        </w:rPr>
        <w:t>the </w:t>
      </w:r>
      <w:r>
        <w:rPr>
          <w:rFonts w:ascii="Times New Roman" w:hAnsi="Times New Roman"/>
          <w:sz w:val="20"/>
        </w:rPr>
        <w:t>United</w:t>
      </w:r>
      <w:r>
        <w:rPr>
          <w:rFonts w:ascii="times new roman;times" w:hAnsi="times new roman;times"/>
          <w:spacing w:val="-2"/>
          <w:sz w:val="20"/>
        </w:rPr>
        <w:t xml:space="preserve"> </w:t>
      </w:r>
      <w:r>
        <w:rPr>
          <w:rFonts w:ascii="Times New Roman" w:hAnsi="Times New Roman"/>
          <w:spacing w:val="-2"/>
          <w:sz w:val="20"/>
        </w:rPr>
        <w:t>States.</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ind w:left="330" w:right="0" w:firstLine="720"/>
        <w:jc w:val="both"/>
        <w:rPr/>
      </w:pPr>
      <w:hyperlink w:anchor="TOC">
        <w:r>
          <w:rPr>
            <w:rStyle w:val="InternetLink"/>
            <w:rFonts w:ascii="Times New Roman" w:hAnsi="Times New Roman"/>
            <w:b/>
            <w:strike w:val="false"/>
            <w:dstrike w:val="false"/>
            <w:color w:val="000000"/>
            <w:sz w:val="20"/>
            <w:u w:val="none"/>
            <w:effect w:val="none"/>
          </w:rPr>
          <w:t>2.15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Labor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Employment</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Company and its Subsidiaries are in compliance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 material</w:t>
      </w:r>
      <w:r>
        <w:rPr>
          <w:rFonts w:ascii="times new roman;times" w:hAnsi="times new roman;times"/>
          <w:sz w:val="20"/>
        </w:rPr>
        <w:t xml:space="preserve"> </w:t>
      </w:r>
      <w:r>
        <w:rPr>
          <w:rFonts w:ascii="Times New Roman" w:hAnsi="Times New Roman"/>
          <w:sz w:val="20"/>
        </w:rPr>
        <w:t>respects 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 There is no charge or other Legal Proceeding pending or, to the Knowledge of the Company, threatened or reasonably anticipated before the U.S. Equal Employment Opportunity Commission (the “</w:t>
      </w:r>
      <w:r>
        <w:rPr>
          <w:rFonts w:ascii="Times New Roman" w:hAnsi="Times New Roman"/>
          <w:b/>
          <w:i/>
          <w:sz w:val="20"/>
        </w:rPr>
        <w:t>EEOC</w:t>
      </w:r>
      <w:r>
        <w:rPr>
          <w:rFonts w:ascii="times new roman;times" w:hAnsi="times new roman;times"/>
          <w:sz w:val="20"/>
        </w:rPr>
        <w:t>”</w:t>
      </w:r>
      <w:r>
        <w:rPr>
          <w:rFonts w:ascii="Times New Roman" w:hAnsi="Times New Roman"/>
          <w:sz w:val="20"/>
        </w:rPr>
        <w:t>), any court, or any other Governmental Authority of competent jurisdiction with respect to the employment</w:t>
      </w:r>
      <w:r>
        <w:rPr>
          <w:rFonts w:ascii="times new roman;times" w:hAnsi="times new roman;times"/>
          <w:sz w:val="20"/>
        </w:rPr>
        <w:t xml:space="preserve"> </w:t>
      </w:r>
      <w:r>
        <w:rPr>
          <w:rFonts w:ascii="Times New Roman" w:hAnsi="Times New Roman"/>
          <w:sz w:val="20"/>
        </w:rPr>
        <w:t>practices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described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2.15(a)</w:t>
      </w:r>
      <w:r>
        <w:rPr>
          <w:rFonts w:ascii="times new roman;times" w:hAnsi="times new roman;times"/>
          <w:sz w:val="20"/>
        </w:rPr>
        <w:t xml:space="preserve"> </w:t>
      </w:r>
      <w:r>
        <w:rPr>
          <w:rFonts w:ascii="Times New Roman" w:hAnsi="Times New Roman"/>
          <w:sz w:val="20"/>
        </w:rPr>
        <w:t>of the Company Disclosure Schedule. Neither the Company nor any Company Subsidiary is a party to, or otherwise bound by, any consent decree with, or citation by, the EEOC or any other Governmental Authority of</w:t>
      </w:r>
      <w:r>
        <w:rPr>
          <w:rFonts w:ascii="times new roman;times" w:hAnsi="times new roman;times"/>
          <w:sz w:val="20"/>
        </w:rPr>
        <w:t xml:space="preserve"> </w:t>
      </w:r>
      <w:r>
        <w:rPr>
          <w:rFonts w:ascii="Times New Roman" w:hAnsi="Times New Roman"/>
          <w:sz w:val="20"/>
        </w:rPr>
        <w:t>competent</w:t>
      </w:r>
      <w:r>
        <w:rPr>
          <w:rFonts w:ascii="times new roman;times" w:hAnsi="times new roman;times"/>
          <w:sz w:val="20"/>
        </w:rPr>
        <w:t xml:space="preserve"> </w:t>
      </w:r>
      <w:r>
        <w:rPr>
          <w:rFonts w:ascii="Times New Roman" w:hAnsi="Times New Roman"/>
          <w:sz w:val="20"/>
        </w:rPr>
        <w:t>jurisdiction relating to employees or employment</w:t>
      </w:r>
      <w:r>
        <w:rPr>
          <w:rFonts w:ascii="times new roman;times" w:hAnsi="times new roman;times"/>
          <w:sz w:val="20"/>
        </w:rPr>
        <w:t xml:space="preserve"> </w:t>
      </w:r>
      <w:r>
        <w:rPr>
          <w:rFonts w:ascii="Times New Roman" w:hAnsi="Times New Roman"/>
          <w:sz w:val="20"/>
        </w:rPr>
        <w:t>practices. Neither the Company nor any Company Subsidiary has received any notice of intent by the EEOC or any other Governmental Authority of competent jurisdiction responsible for the enforcement of labor or employment Laws to conduct an investigation or inquiry relating to the Company or any Company Subsidiary, and to the Knowledge of the Company or to the Knowledge of the Seller, no such investigation or inquiry is in progress. The employment of all employees of the Company and its Subsidiaries is terminable at will without cost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to the Company or its Subsidiaries, except for amounts earned prior 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 of termination and except as set forth in Part 2.15(a) of the Company Disclosure Schedule.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 Company has made available to Parent a list of each employee and consultant that provides services to the Company or any Company Subsidiary and the location in which 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based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primarily</w:t>
      </w:r>
      <w:r>
        <w:rPr>
          <w:rFonts w:ascii="times new roman;times" w:hAnsi="times new roman;times"/>
          <w:sz w:val="20"/>
        </w:rPr>
        <w:t xml:space="preserve"> </w:t>
      </w:r>
      <w:r>
        <w:rPr>
          <w:rFonts w:ascii="Times New Roman" w:hAnsi="Times New Roman"/>
          <w:sz w:val="20"/>
        </w:rPr>
        <w:t>performs</w:t>
      </w:r>
      <w:r>
        <w:rPr>
          <w:rFonts w:ascii="times new roman;times" w:hAnsi="times new roman;times"/>
          <w:sz w:val="20"/>
        </w:rPr>
        <w:t xml:space="preserve"> </w:t>
      </w:r>
      <w:r>
        <w:rPr>
          <w:rFonts w:ascii="Times New Roman" w:hAnsi="Times New Roman"/>
          <w:sz w:val="20"/>
        </w:rPr>
        <w:t>his 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services.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Key Employee has advised the Company or any Company Subsidiary in writing of his or her intention to terminate his or her relationship as an employee of the Company or such Subsidiary for any reason, including</w:t>
      </w:r>
      <w:r>
        <w:rPr>
          <w:rFonts w:ascii="times new roman;times" w:hAnsi="times new roman;times"/>
          <w:sz w:val="20"/>
        </w:rPr>
        <w:t xml:space="preserve"> </w:t>
      </w:r>
      <w:r>
        <w:rPr>
          <w:rFonts w:ascii="Times New Roman" w:hAnsi="Times New Roman"/>
          <w:sz w:val="20"/>
        </w:rPr>
        <w:t>because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consummation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 2.15(b) of the Company Disclosure Schedule, the Company and the Subsidiary have no plans or intentions to terminate any such Key Employee. Part 2.15(b) of the Company Disclosure Schedule sets forth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complete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accurate</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offers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 Company or any Company Subsidiary.</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To the Knowledge of the Company or to the Knowledge of the Seller, no employee,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otherwise bound by, any Contract with a former employer, including any confidentiality, non-competition or proprietary rights agreement, that affects (i) the performance of his or her duties as an employee, officer or director of the Company or the Company Subsidiary, or (ii) the ability of the Company or any Company Subsidiary to conduct its business, in each case in any manner that would have a Company Material Adverse Effect. To the Knowledge of the Company or to the Knowledge of the Seller, no employee, officer or director of the Company is in violation, in any material respect, of any term of any employment</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nondisclosure</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nondisclosure</w:t>
      </w:r>
      <w:r>
        <w:rPr>
          <w:rFonts w:ascii="times new roman;times" w:hAnsi="times new roman;times"/>
          <w:sz w:val="20"/>
        </w:rPr>
        <w:t xml:space="preserve"> </w:t>
      </w:r>
      <w:r>
        <w:rPr>
          <w:rFonts w:ascii="Times New Roman" w:hAnsi="Times New Roman"/>
          <w:sz w:val="20"/>
        </w:rPr>
        <w:t>obligation,</w:t>
      </w:r>
      <w:r>
        <w:rPr>
          <w:rFonts w:ascii="times new roman;times" w:hAnsi="times new roman;times"/>
          <w:sz w:val="20"/>
        </w:rPr>
        <w:t xml:space="preserve"> </w:t>
      </w:r>
      <w:r>
        <w:rPr>
          <w:rFonts w:ascii="Times New Roman" w:hAnsi="Times New Roman"/>
          <w:sz w:val="20"/>
        </w:rPr>
        <w:t>fiduciary</w:t>
      </w:r>
      <w:r>
        <w:rPr>
          <w:rFonts w:ascii="times new roman;times" w:hAnsi="times new roman;times"/>
          <w:sz w:val="20"/>
        </w:rPr>
        <w:t xml:space="preserve"> </w:t>
      </w:r>
      <w:r>
        <w:rPr>
          <w:rFonts w:ascii="Times New Roman" w:hAnsi="Times New Roman"/>
          <w:sz w:val="20"/>
        </w:rPr>
        <w:t>duty, non-competition agreement or restrictive covenant to a former employer, which violation would have a Company Material Adverse Effect.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material controversies</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 or to the Knowledge of the Seller, threatened between the Company or any Company Subsidiary and any of their respective present or former employees or independent contractors.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Neither the Company nor any Company Subsidiary is a party to any collective bargaining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council</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force</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union</w:t>
      </w:r>
      <w:r>
        <w:rPr>
          <w:rFonts w:ascii="times new roman;times" w:hAnsi="times new roman;times"/>
          <w:sz w:val="20"/>
        </w:rPr>
        <w:t xml:space="preserve"> </w:t>
      </w:r>
      <w:r>
        <w:rPr>
          <w:rFonts w:ascii="Times New Roman" w:hAnsi="Times New Roman"/>
          <w:sz w:val="20"/>
        </w:rPr>
        <w:t>Contract applicable to persons employed by the Company or any Company Subsidiary; to the Knowledge of the Company or to the Knowledge of the Seller, none of the employees or independent contractors of the Company or any Company Subsidiary is represented by any union, works council, or any other labor organization; and, to the Knowledge of the Company or to the Knowledge of the Seller, there are no activities or proceedings of</w:t>
      </w:r>
      <w:r>
        <w:rPr>
          <w:rFonts w:ascii="times new roman;times" w:hAnsi="times new roman;times"/>
          <w:sz w:val="20"/>
        </w:rPr>
        <w:t xml:space="preserve"> </w:t>
      </w:r>
      <w:r>
        <w:rPr>
          <w:rFonts w:ascii="Times New Roman" w:hAnsi="Times New Roman"/>
          <w:sz w:val="20"/>
        </w:rPr>
        <w:t>any labor</w:t>
      </w:r>
      <w:r>
        <w:rPr>
          <w:rFonts w:ascii="times new roman;times" w:hAnsi="times new roman;times"/>
          <w:sz w:val="20"/>
        </w:rPr>
        <w:t xml:space="preserve"> </w:t>
      </w:r>
      <w:r>
        <w:rPr>
          <w:rFonts w:ascii="Times New Roman" w:hAnsi="Times New Roman"/>
          <w:sz w:val="20"/>
        </w:rPr>
        <w:t>union to</w:t>
      </w:r>
      <w:r>
        <w:rPr>
          <w:rFonts w:ascii="times new roman;times" w:hAnsi="times new roman;times"/>
          <w:sz w:val="20"/>
        </w:rPr>
        <w:t xml:space="preserve"> </w:t>
      </w:r>
      <w:r>
        <w:rPr>
          <w:rFonts w:ascii="Times New Roman" w:hAnsi="Times New Roman"/>
          <w:sz w:val="20"/>
        </w:rPr>
        <w:t>organize</w:t>
      </w:r>
      <w:r>
        <w:rPr>
          <w:rFonts w:ascii="times new roman;times" w:hAnsi="times new roman;times"/>
          <w:sz w:val="20"/>
        </w:rPr>
        <w:t xml:space="preserve"> </w:t>
      </w:r>
      <w:r>
        <w:rPr>
          <w:rFonts w:ascii="Times New Roman" w:hAnsi="Times New Roman"/>
          <w:sz w:val="20"/>
        </w:rPr>
        <w:t>any such employees or independent contractors.</w:t>
      </w:r>
    </w:p>
    <w:p>
      <w:pPr>
        <w:pStyle w:val="TextBody"/>
        <w:bidi w:val="0"/>
        <w:spacing w:lineRule="auto" w:line="288" w:before="200" w:after="0"/>
        <w:ind w:left="40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There are no grievances filed pursuant to any collective bargaining agreement, work council agreement or</w:t>
      </w:r>
      <w:r>
        <w:rPr>
          <w:rFonts w:ascii="times new roman;times" w:hAnsi="times new roman;times"/>
          <w:sz w:val="20"/>
        </w:rPr>
        <w:t xml:space="preserve"> </w:t>
      </w:r>
      <w:r>
        <w:rPr>
          <w:rFonts w:ascii="Times New Roman" w:hAnsi="Times New Roman"/>
          <w:sz w:val="20"/>
        </w:rPr>
        <w:t>other labor</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currently pending</w:t>
      </w:r>
      <w:r>
        <w:rPr>
          <w:rFonts w:ascii="times new roman;times" w:hAnsi="times new roman;times"/>
          <w:sz w:val="20"/>
        </w:rPr>
        <w:t xml:space="preserve"> </w:t>
      </w:r>
      <w:r>
        <w:rPr>
          <w:rFonts w:ascii="Times New Roman" w:hAnsi="Times New Roman"/>
          <w:sz w:val="20"/>
        </w:rPr>
        <w:t>against the Company or any Company Subsidiary. There are no unfair labor practice complaints pending, or, to the Knowledge of Company or to the Knowledge of the Seller, threatened, against the Company or any Company Subsidiary before the National Labor Relations Board or any court, tribunal or other Governmental Authority of competent jurisdiction, or any current union representation questions involving employees of the Company or any 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 strike,</w:t>
      </w:r>
      <w:r>
        <w:rPr>
          <w:rFonts w:ascii="times new roman;times" w:hAnsi="times new roman;times"/>
          <w:sz w:val="20"/>
        </w:rPr>
        <w:t xml:space="preserve"> </w:t>
      </w:r>
      <w:r>
        <w:rPr>
          <w:rFonts w:ascii="Times New Roman" w:hAnsi="Times New Roman"/>
          <w:sz w:val="20"/>
        </w:rPr>
        <w:t>slowdown,</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stoppage</w:t>
      </w:r>
      <w:r>
        <w:rPr>
          <w:rFonts w:ascii="times new roman;times" w:hAnsi="times new roman;times"/>
          <w:sz w:val="20"/>
        </w:rPr>
        <w:t xml:space="preserve"> </w:t>
      </w:r>
      <w:r>
        <w:rPr>
          <w:rFonts w:ascii="Times New Roman" w:hAnsi="Times New Roman"/>
          <w:sz w:val="20"/>
        </w:rPr>
        <w:t>lockout, 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disputes,</w:t>
      </w:r>
      <w:r>
        <w:rPr>
          <w:rFonts w:ascii="times new roman;times" w:hAnsi="times new roman;times"/>
          <w:sz w:val="20"/>
        </w:rPr>
        <w:t xml:space="preserve"> </w:t>
      </w:r>
      <w:r>
        <w:rPr>
          <w:rFonts w:ascii="Times New Roman" w:hAnsi="Times New Roman"/>
          <w:sz w:val="20"/>
        </w:rPr>
        <w:t>or, 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threat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 any employees of the Company or any Company Subsidiary.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375"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Except as would not result in material liability to the Company, all individuals who are or were performing consulting or other services for the Company or any Company Subsidiary have been correctly classified by the Company or the Company Subsidiary in all material respects as either “independent contractors” or “employees” as the case may be. Except as would not result in material liability to the Company or its Subsidiaries, all individuals who are classified as exempt and are or were performing services for the Company or any Company Subsidiary have been correctly classified 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exempt”</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wage and hour Laws, including but not limited to Laws governing minimum wage, overtime compensation, meal periods and rest breaks.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The Company and each Company Subsidiary is in compliance with all Laws applicable to employment and</w:t>
      </w:r>
      <w:r>
        <w:rPr>
          <w:rFonts w:ascii="times new roman;times" w:hAnsi="times new roman;times"/>
          <w:sz w:val="20"/>
        </w:rPr>
        <w:t xml:space="preserve"> </w:t>
      </w:r>
      <w:r>
        <w:rPr>
          <w:rFonts w:ascii="Times New Roman" w:hAnsi="Times New Roman"/>
          <w:sz w:val="20"/>
        </w:rPr>
        <w:t>employment practices, including</w:t>
      </w:r>
      <w:r>
        <w:rPr>
          <w:rFonts w:ascii="times new roman;times" w:hAnsi="times new roman;times"/>
          <w:sz w:val="20"/>
        </w:rPr>
        <w:t xml:space="preserve"> </w:t>
      </w:r>
      <w:r>
        <w:rPr>
          <w:rFonts w:ascii="Times New Roman" w:hAnsi="Times New Roman"/>
          <w:sz w:val="20"/>
        </w:rPr>
        <w:t>all Laws</w:t>
      </w:r>
      <w:r>
        <w:rPr>
          <w:rFonts w:ascii="times new roman;times" w:hAnsi="times new roman;times"/>
          <w:sz w:val="20"/>
        </w:rPr>
        <w:t xml:space="preserve"> </w:t>
      </w:r>
      <w:r>
        <w:rPr>
          <w:rFonts w:ascii="Times New Roman" w:hAnsi="Times New Roman"/>
          <w:sz w:val="20"/>
        </w:rPr>
        <w:t>respecting terms and</w:t>
      </w:r>
      <w:r>
        <w:rPr>
          <w:rFonts w:ascii="times new roman;times" w:hAnsi="times new roman;times"/>
          <w:sz w:val="20"/>
        </w:rPr>
        <w:t xml:space="preserve"> </w:t>
      </w:r>
      <w:r>
        <w:rPr>
          <w:rFonts w:ascii="Times New Roman" w:hAnsi="Times New Roman"/>
          <w:sz w:val="20"/>
        </w:rPr>
        <w:t>conditions of employment, wages, hours, equal employment opportunity, employment discrimination, worker classification (including the proper classification of workers as independent contractors and consultants and exempt or non-exempt), immigration, work authorization, occupational health and safety, workers’ compensation, the payment of social security and other employment taxes, disability rights or benefits, plant</w:t>
      </w:r>
      <w:r>
        <w:rPr>
          <w:rFonts w:ascii="times new roman;times" w:hAnsi="times new roman;times"/>
          <w:sz w:val="20"/>
        </w:rPr>
        <w:t xml:space="preserve"> </w:t>
      </w:r>
      <w:r>
        <w:rPr>
          <w:rFonts w:ascii="Times New Roman" w:hAnsi="Times New Roman"/>
          <w:sz w:val="20"/>
        </w:rPr>
        <w:t>closures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layoffs,</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plans,</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relations,</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leave issues and unemployment insurance.</w:t>
      </w:r>
    </w:p>
    <w:p>
      <w:pPr>
        <w:pStyle w:val="TextBody"/>
        <w:bidi w:val="0"/>
        <w:spacing w:lineRule="auto" w:line="288" w:before="200" w:after="0"/>
        <w:ind w:left="27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2.16</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Environmental Matters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would not reasonably be expected to have a Company Material Adverse Effect, the Company and each Company Subsidiary is in compliance in all material respects with all applicable Environmental Laws, which compliance includes the possession by the Company of all permits and other Governmental Authorizations required under applicable Environmental</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 Company Subsidiary has received since January 1, 2024 any written notice or other communication (in writing or otherwise), whether from a Governmental Body or employee,</w:t>
      </w:r>
      <w:r>
        <w:rPr>
          <w:rFonts w:ascii="times new roman;times" w:hAnsi="times new roman;times"/>
          <w:sz w:val="20"/>
        </w:rPr>
        <w:t xml:space="preserve"> </w:t>
      </w:r>
      <w:r>
        <w:rPr>
          <w:rFonts w:ascii="Times New Roman" w:hAnsi="Times New Roman"/>
          <w:sz w:val="20"/>
        </w:rPr>
        <w:t>that alleges that</w:t>
      </w:r>
      <w:r>
        <w:rPr>
          <w:rFonts w:ascii="times new roman;times" w:hAnsi="times new roman;times"/>
          <w:sz w:val="20"/>
        </w:rPr>
        <w:t xml:space="preserve"> </w:t>
      </w:r>
      <w:r>
        <w:rPr>
          <w:rFonts w:ascii="Times New Roman" w:hAnsi="Times New Roman"/>
          <w:sz w:val="20"/>
        </w:rPr>
        <w:t>the Company or 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Environmental</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 or</w:t>
      </w:r>
      <w:r>
        <w:rPr>
          <w:rFonts w:ascii="times new roman;times" w:hAnsi="times new roman;times"/>
          <w:sz w:val="20"/>
        </w:rPr>
        <w:t xml:space="preserve"> </w:t>
      </w:r>
      <w:r>
        <w:rPr>
          <w:rFonts w:ascii="Times New Roman" w:hAnsi="Times New Roman"/>
          <w:sz w:val="20"/>
        </w:rPr>
        <w:t>to the Knowledge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 there are</w:t>
      </w:r>
      <w:r>
        <w:rPr>
          <w:rFonts w:ascii="times new roman;times" w:hAnsi="times new roman;times"/>
          <w:sz w:val="20"/>
        </w:rPr>
        <w:t xml:space="preserve"> </w:t>
      </w:r>
      <w:r>
        <w:rPr>
          <w:rFonts w:ascii="Times New Roman" w:hAnsi="Times New Roman"/>
          <w:sz w:val="20"/>
        </w:rPr>
        <w:t>no circumstances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prevent or interfere</w:t>
      </w:r>
      <w:r>
        <w:rPr>
          <w:rFonts w:ascii="times new roman;times" w:hAnsi="times new roman;times"/>
          <w:sz w:val="20"/>
        </w:rPr>
        <w:t xml:space="preserve"> </w:t>
      </w:r>
      <w:r>
        <w:rPr>
          <w:rFonts w:ascii="Times New Roman" w:hAnsi="Times New Roman"/>
          <w:sz w:val="20"/>
        </w:rPr>
        <w:t>with the Company’s or any of its Subsidiaries’ compliance with any Environmental Law in the future. To the Knowledge of the Company or to the Knowledge of the Seller: (i) no current or prior owner of any property currently or then leased or controlled by the Company or any of its Subsidiaries has received since January 1, 2024 any written notice or other communication (in writing or otherwise) relating to property owned or leased by the Company or 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 Subsidiaries, whether from a Governmental Body or employee,</w:t>
      </w:r>
      <w:r>
        <w:rPr>
          <w:rFonts w:ascii="times new roman;times" w:hAnsi="times new roman;times"/>
          <w:sz w:val="20"/>
        </w:rPr>
        <w:t xml:space="preserve"> </w:t>
      </w:r>
      <w:r>
        <w:rPr>
          <w:rFonts w:ascii="Times New Roman" w:hAnsi="Times New Roman"/>
          <w:sz w:val="20"/>
        </w:rPr>
        <w:t>that alleges that such current</w:t>
      </w:r>
      <w:r>
        <w:rPr>
          <w:rFonts w:ascii="times new roman;times" w:hAnsi="times new roman;times"/>
          <w:sz w:val="20"/>
        </w:rPr>
        <w:t xml:space="preserve"> </w:t>
      </w:r>
      <w:r>
        <w:rPr>
          <w:rFonts w:ascii="Times New Roman" w:hAnsi="Times New Roman"/>
          <w:sz w:val="20"/>
        </w:rPr>
        <w:t>or prior owner or</w:t>
      </w:r>
      <w:r>
        <w:rPr>
          <w:rFonts w:ascii="times new roman;times" w:hAnsi="times new roman;times"/>
          <w:sz w:val="20"/>
        </w:rPr>
        <w:t xml:space="preserve"> </w:t>
      </w:r>
      <w:r>
        <w:rPr>
          <w:rFonts w:ascii="Times New Roman" w:hAnsi="Times New Roman"/>
          <w:sz w:val="20"/>
        </w:rPr>
        <w:t>the Company or any of its Subsidiaries is not in compliance with or has violated any Environmental Law relating to such property and (ii) neither the Company nor any of its Subsidiaries has any material liability under any Environmental Law that would reasonably be expected to have a Company Material Adverse Effect.</w:t>
      </w:r>
    </w:p>
    <w:p>
      <w:pPr>
        <w:pStyle w:val="TextBody"/>
        <w:bidi w:val="0"/>
        <w:spacing w:lineRule="auto" w:line="288" w:before="200" w:after="283"/>
        <w:ind w:left="315" w:right="0" w:firstLine="720"/>
        <w:jc w:val="both"/>
        <w:rPr/>
      </w:pPr>
      <w:hyperlink w:anchor="TOC">
        <w:r>
          <w:rPr>
            <w:rStyle w:val="InternetLink"/>
            <w:rFonts w:ascii="Times New Roman" w:hAnsi="Times New Roman"/>
            <w:b/>
            <w:strike w:val="false"/>
            <w:dstrike w:val="false"/>
            <w:color w:val="000000"/>
            <w:sz w:val="20"/>
            <w:u w:val="none"/>
            <w:effect w:val="none"/>
          </w:rPr>
          <w:t>2.17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pacing w:val="-2"/>
            <w:sz w:val="20"/>
            <w:u w:val="none"/>
            <w:effect w:val="none"/>
          </w:rPr>
          <w:t>Insurance</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Company has made available to Parent accurate and complete copies of all material insurance policies and all material self-insurance programs and arrangements relating to the business, assets, liabilities and operations of the Company and each Company Subsidiary. Each of the insurance policies is in full force and effect and the Company and each Company Subsidiary are in material compliance with the terms thereof. Other than customary end of policy notifications from insurance carriers,</w:t>
      </w:r>
      <w:r>
        <w:rPr>
          <w:rFonts w:ascii="times new roman;times" w:hAnsi="times new roman;times"/>
          <w:sz w:val="20"/>
        </w:rPr>
        <w:t xml:space="preserve"> </w:t>
      </w:r>
      <w:r>
        <w:rPr>
          <w:rFonts w:ascii="Times New Roman" w:hAnsi="Times New Roman"/>
          <w:sz w:val="20"/>
        </w:rPr>
        <w:t>since January</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2024,</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received any written notice or other written communication regarding any actual or possible: (i) cancellation or invalidation of any insurance policy; (ii) refusal or denial of any coverage, reservation of rights or rejection of any material claim under any insurance policy; or (iii) material adjustment in the amount of the premiums payable with respect to any insurance policy. To the Knowledge of the Company or to the Knowledge of the Seller, there is no pending workers’ compensation or other claim under or based upon any insurance policy of the Company or any Company Subsidiary. All information provided to insurance carriers (in applications and otherwise) on behalf of the Company and each Company Subsidiary is accurate and complete in all material respects. The Company and each Company Subsidiary have provided</w:t>
      </w:r>
      <w:r>
        <w:rPr>
          <w:rFonts w:ascii="times new roman;times" w:hAnsi="times new roman;times"/>
          <w:sz w:val="20"/>
        </w:rPr>
        <w:t xml:space="preserve"> </w:t>
      </w:r>
      <w:r>
        <w:rPr>
          <w:rFonts w:ascii="Times New Roman" w:hAnsi="Times New Roman"/>
          <w:sz w:val="20"/>
        </w:rPr>
        <w:t>timely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carrier(s)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 threatened in writing against the Company or any Company Subsidiary, and no such carrier has issued a denial of coverage or a reservation of rights with respect to any such Legal Proceeding, or, to the Knowledge of the Company or to the Knowledge of the Seller, informed the Company or any Company Subsidiary of its intent to do so.</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 Company has</w:t>
      </w:r>
      <w:r>
        <w:rPr>
          <w:rFonts w:ascii="times new roman;times" w:hAnsi="times new roman;times"/>
          <w:sz w:val="20"/>
        </w:rPr>
        <w:t xml:space="preserve"> </w:t>
      </w:r>
      <w:r>
        <w:rPr>
          <w:rFonts w:ascii="Times New Roman" w:hAnsi="Times New Roman"/>
          <w:sz w:val="20"/>
        </w:rPr>
        <w:t>made available to</w:t>
      </w:r>
      <w:r>
        <w:rPr>
          <w:rFonts w:ascii="times new roman;times" w:hAnsi="times new roman;times"/>
          <w:sz w:val="20"/>
        </w:rPr>
        <w:t xml:space="preserve"> </w:t>
      </w:r>
      <w:r>
        <w:rPr>
          <w:rFonts w:ascii="Times New Roman" w:hAnsi="Times New Roman"/>
          <w:sz w:val="20"/>
        </w:rPr>
        <w:t>Parent accurate</w:t>
      </w:r>
      <w:r>
        <w:rPr>
          <w:rFonts w:ascii="times new roman;times" w:hAnsi="times new roman;times"/>
          <w:sz w:val="20"/>
        </w:rPr>
        <w:t xml:space="preserve"> </w:t>
      </w:r>
      <w:r>
        <w:rPr>
          <w:rFonts w:ascii="Times New Roman" w:hAnsi="Times New Roman"/>
          <w:sz w:val="20"/>
        </w:rPr>
        <w:t>and complete copies</w:t>
      </w:r>
      <w:r>
        <w:rPr>
          <w:rFonts w:ascii="times new roman;times" w:hAnsi="times new roman;times"/>
          <w:sz w:val="20"/>
        </w:rPr>
        <w:t xml:space="preserve"> </w:t>
      </w:r>
      <w:r>
        <w:rPr>
          <w:rFonts w:ascii="Times New Roman" w:hAnsi="Times New Roman"/>
          <w:sz w:val="20"/>
        </w:rPr>
        <w:t>of the existing policies (primary and excess) of directors’ and officers’ liability insurance maintained by the 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Existing</w:t>
      </w:r>
      <w:r>
        <w:rPr>
          <w:rFonts w:ascii="times new roman;times" w:hAnsi="times new roman;times"/>
          <w:sz w:val="20"/>
        </w:rPr>
        <w:t xml:space="preserve"> </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D&amp;O</w:t>
      </w:r>
      <w:r>
        <w:rPr>
          <w:rFonts w:ascii="times new roman;times" w:hAnsi="times new roman;times"/>
          <w:sz w:val="20"/>
        </w:rPr>
        <w:t xml:space="preserve"> </w:t>
      </w:r>
      <w:r>
        <w:rPr>
          <w:rFonts w:ascii="Times New Roman" w:hAnsi="Times New Roman"/>
          <w:b/>
          <w:i/>
          <w:sz w:val="20"/>
        </w:rPr>
        <w:t>Policies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2.17(b)</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accurately</w:t>
      </w:r>
      <w:r>
        <w:rPr>
          <w:rFonts w:ascii="times new roman;times" w:hAnsi="times new roman;times"/>
          <w:sz w:val="20"/>
        </w:rPr>
        <w:t xml:space="preserve"> </w:t>
      </w:r>
      <w:r>
        <w:rPr>
          <w:rFonts w:ascii="Times New Roman" w:hAnsi="Times New Roman"/>
          <w:sz w:val="20"/>
        </w:rPr>
        <w:t>sets</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most</w:t>
      </w:r>
      <w:r>
        <w:rPr>
          <w:rFonts w:ascii="times new roman;times" w:hAnsi="times new roman;times"/>
          <w:sz w:val="20"/>
        </w:rPr>
        <w:t xml:space="preserve"> </w:t>
      </w:r>
      <w:r>
        <w:rPr>
          <w:rFonts w:ascii="Times New Roman" w:hAnsi="Times New Roman"/>
          <w:sz w:val="20"/>
        </w:rPr>
        <w:t>recent</w:t>
      </w:r>
      <w:r>
        <w:rPr>
          <w:rFonts w:ascii="times new roman;times" w:hAnsi="times new roman;times"/>
          <w:sz w:val="20"/>
        </w:rPr>
        <w:t xml:space="preserve"> </w:t>
      </w:r>
      <w:r>
        <w:rPr>
          <w:rFonts w:ascii="Times New Roman" w:hAnsi="Times New Roman"/>
          <w:sz w:val="20"/>
        </w:rPr>
        <w:t>annual premiums paid by the Company and each Company Subsidiary with respect to the Existing Company D&amp;O Policies.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ind w:left="330" w:right="0" w:firstLine="720"/>
        <w:jc w:val="both"/>
        <w:rPr/>
      </w:pPr>
      <w:hyperlink w:anchor="TOC">
        <w:r>
          <w:rPr>
            <w:rStyle w:val="InternetLink"/>
            <w:rFonts w:ascii="Times New Roman" w:hAnsi="Times New Roman"/>
            <w:b/>
            <w:strike w:val="false"/>
            <w:dstrike w:val="false"/>
            <w:color w:val="000000"/>
            <w:sz w:val="20"/>
            <w:u w:val="none"/>
            <w:effect w:val="none"/>
          </w:rPr>
          <w:t>2.18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Legal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Proceedings;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Orders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Except as set forth in Part 2.18(a) of the Company Disclosure Schedule, there is no pending Legal Proceeding, and, to the Knowledge of the Company or to the Knowledge of the Seller, no</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commence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involves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 the Financing, the</w:t>
      </w:r>
      <w:r>
        <w:rPr>
          <w:rFonts w:ascii="times new roman;times" w:hAnsi="times new roman;times"/>
          <w:sz w:val="20"/>
        </w:rPr>
        <w:t xml:space="preserve"> </w:t>
      </w:r>
      <w:r>
        <w:rPr>
          <w:rFonts w:ascii="Times New Roman" w:hAnsi="Times New Roman"/>
          <w:sz w:val="20"/>
        </w:rPr>
        <w:t>listing of the Parent Common Stock</w:t>
      </w:r>
      <w:r>
        <w:rPr>
          <w:rFonts w:ascii="times new roman;times" w:hAnsi="times new roman;times"/>
          <w:sz w:val="20"/>
        </w:rPr>
        <w:t xml:space="preserve"> </w:t>
      </w:r>
      <w:r>
        <w:rPr>
          <w:rFonts w:ascii="Times New Roman" w:hAnsi="Times New Roman"/>
          <w:sz w:val="20"/>
        </w:rPr>
        <w:t>to 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 connection</w:t>
      </w:r>
      <w:r>
        <w:rPr>
          <w:rFonts w:ascii="times new roman;times" w:hAnsi="times new roman;times"/>
          <w:sz w:val="20"/>
        </w:rPr>
        <w:t xml:space="preserve"> </w:t>
      </w:r>
      <w:r>
        <w:rPr>
          <w:rFonts w:ascii="Times New Roman" w:hAnsi="Times New Roman"/>
          <w:sz w:val="20"/>
        </w:rPr>
        <w:t>therewith on Nasdaq, or the post-Closing governance arrangements expressly contemplated hereby. To the Knowledge of the Company or to the Knowledge of the Seller, no event has occurred, and no claim, dispute or other condition or circumstance exists, that will give rise to or serve as the basis for the commencement of any meritorious Legal Proceeding.</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There is no order, writ, injunction,</w:t>
      </w:r>
      <w:r>
        <w:rPr>
          <w:rFonts w:ascii="times new roman;times" w:hAnsi="times new roman;times"/>
          <w:sz w:val="20"/>
        </w:rPr>
        <w:t xml:space="preserve"> </w:t>
      </w:r>
      <w:r>
        <w:rPr>
          <w:rFonts w:ascii="Times New Roman" w:hAnsi="Times New Roman"/>
          <w:sz w:val="20"/>
        </w:rPr>
        <w:t>judgment or decree to which the Company or any Company Subsidiary, or any of the material assets owned or used by the Company or any Company Subsidiary,</w:t>
      </w:r>
      <w:r>
        <w:rPr>
          <w:rFonts w:ascii="times new roman;times" w:hAnsi="times new roman;times"/>
          <w:sz w:val="20"/>
        </w:rPr>
        <w:t xml:space="preserve"> </w:t>
      </w:r>
      <w:r>
        <w:rPr>
          <w:rFonts w:ascii="Times New Roman" w:hAnsi="Times New Roman"/>
          <w:sz w:val="20"/>
        </w:rPr>
        <w:t>is subject. To the Knowledge of the Company 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Knowledge of</w:t>
      </w:r>
      <w:r>
        <w:rPr>
          <w:rFonts w:ascii="times new roman;times" w:hAnsi="times new roman;times"/>
          <w:sz w:val="20"/>
        </w:rPr>
        <w:t xml:space="preserve"> </w:t>
      </w:r>
      <w:r>
        <w:rPr>
          <w:rFonts w:ascii="Times New Roman" w:hAnsi="Times New Roman"/>
          <w:sz w:val="20"/>
        </w:rPr>
        <w:t>the Seller,</w:t>
      </w:r>
      <w:r>
        <w:rPr>
          <w:rFonts w:ascii="times new roman;times" w:hAnsi="times new roman;times"/>
          <w:sz w:val="20"/>
        </w:rPr>
        <w:t xml:space="preserve"> </w:t>
      </w:r>
      <w:r>
        <w:rPr>
          <w:rFonts w:ascii="Times New Roman" w:hAnsi="Times New Roman"/>
          <w:sz w:val="20"/>
        </w:rPr>
        <w:t>no officer or other</w:t>
      </w:r>
      <w:r>
        <w:rPr>
          <w:rFonts w:ascii="times new roman;times" w:hAnsi="times new roman;times"/>
          <w:sz w:val="20"/>
        </w:rPr>
        <w:t xml:space="preserve"> </w:t>
      </w:r>
      <w:r>
        <w:rPr>
          <w:rFonts w:ascii="Times New Roman" w:hAnsi="Times New Roman"/>
          <w:sz w:val="20"/>
        </w:rPr>
        <w:t>Key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is 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writ,</w:t>
      </w:r>
      <w:r>
        <w:rPr>
          <w:rFonts w:ascii="times new roman;times" w:hAnsi="times new roman;times"/>
          <w:sz w:val="20"/>
        </w:rPr>
        <w:t xml:space="preserve"> </w:t>
      </w:r>
      <w:r>
        <w:rPr>
          <w:rFonts w:ascii="Times New Roman" w:hAnsi="Times New Roman"/>
          <w:sz w:val="20"/>
        </w:rPr>
        <w:t>injunction, judgment or decree that prohibits such officer or other employee from engaging in or continuing any conduct, activity or practice relating to the business of the Company or any Company Subsidiary or to</w:t>
      </w:r>
      <w:r>
        <w:rPr>
          <w:rFonts w:ascii="times new roman;times" w:hAnsi="times new roman;times"/>
          <w:sz w:val="20"/>
        </w:rPr>
        <w:t xml:space="preserve"> </w:t>
      </w:r>
      <w:r>
        <w:rPr>
          <w:rFonts w:ascii="Times New Roman" w:hAnsi="Times New Roman"/>
          <w:sz w:val="20"/>
        </w:rPr>
        <w:t>any material assets owned or used by the Company or any Company Subsidiary.</w:t>
      </w:r>
    </w:p>
    <w:p>
      <w:pPr>
        <w:pStyle w:val="TextBody"/>
        <w:bidi w:val="0"/>
        <w:spacing w:lineRule="auto" w:line="288" w:before="200" w:after="0"/>
        <w:ind w:left="0" w:right="375"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Without limiting the foregoing, except as set forth in Part 2.18 of the Company Disclosure Schedule, there is no pending or, to the Knowledge of the Company or to the Knowledge of the Seller, threatened Action against the Company, any Company Subsidiary, or any present or former officer, director, employee or consultant thereof that would reasonably be expected to have Company Material</w:t>
      </w:r>
      <w:r>
        <w:rPr>
          <w:rFonts w:ascii="times new roman;times" w:hAnsi="times new roman;times"/>
          <w:sz w:val="20"/>
        </w:rPr>
        <w:t xml:space="preserve"> </w:t>
      </w:r>
      <w:r>
        <w:rPr>
          <w:rFonts w:ascii="Times New Roman" w:hAnsi="Times New Roman"/>
          <w:sz w:val="20"/>
        </w:rPr>
        <w:t>Adverse Effect,</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out 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 business,</w:t>
      </w:r>
      <w:r>
        <w:rPr>
          <w:rFonts w:ascii="times new roman;times" w:hAnsi="times new roman;times"/>
          <w:sz w:val="20"/>
        </w:rPr>
        <w:t xml:space="preserve"> </w:t>
      </w:r>
      <w:r>
        <w:rPr>
          <w:rFonts w:ascii="Times New Roman" w:hAnsi="Times New Roman"/>
          <w:sz w:val="20"/>
        </w:rPr>
        <w:t>(ii) any clinical study, regulatory submission, product candidate, adverse event or quality issue, (iii) any separation, carve-out, indemnity or related-party arrangement with Seller or any of its Affiliates, or (iv) any claim that any asset, data set, submission, license, invention, software or know-how used in the business is not owned by or validly licensed to the Company. Except as set forth in Part 2.18 of the Company Disclosure Schedule, there is no pending or, to the Knowledge of the Company or to the 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investigation,</w:t>
      </w:r>
      <w:r>
        <w:rPr>
          <w:rFonts w:ascii="times new roman;times" w:hAnsi="times new roman;times"/>
          <w:sz w:val="20"/>
        </w:rPr>
        <w:t xml:space="preserve"> </w:t>
      </w:r>
      <w:r>
        <w:rPr>
          <w:rFonts w:ascii="Times New Roman" w:hAnsi="Times New Roman"/>
          <w:sz w:val="20"/>
        </w:rPr>
        <w:t>inquiry,</w:t>
      </w:r>
      <w:r>
        <w:rPr>
          <w:rFonts w:ascii="times new roman;times" w:hAnsi="times new roman;times"/>
          <w:sz w:val="20"/>
        </w:rPr>
        <w:t xml:space="preserve"> </w:t>
      </w:r>
      <w:r>
        <w:rPr>
          <w:rFonts w:ascii="Times New Roman" w:hAnsi="Times New Roman"/>
          <w:sz w:val="20"/>
        </w:rPr>
        <w:t>audit,</w:t>
      </w:r>
      <w:r>
        <w:rPr>
          <w:rFonts w:ascii="times new roman;times" w:hAnsi="times new roman;times"/>
          <w:sz w:val="20"/>
        </w:rPr>
        <w:t xml:space="preserve"> </w:t>
      </w:r>
      <w:r>
        <w:rPr>
          <w:rFonts w:ascii="Times New Roman" w:hAnsi="Times New Roman"/>
          <w:sz w:val="20"/>
        </w:rPr>
        <w:t>inspection,</w:t>
      </w:r>
      <w:r>
        <w:rPr>
          <w:rFonts w:ascii="times new roman;times" w:hAnsi="times new roman;times"/>
          <w:sz w:val="20"/>
        </w:rPr>
        <w:t xml:space="preserve"> </w:t>
      </w:r>
      <w:r>
        <w:rPr>
          <w:rFonts w:ascii="Times New Roman" w:hAnsi="Times New Roman"/>
          <w:sz w:val="20"/>
        </w:rPr>
        <w:t>subpoena,</w:t>
      </w:r>
      <w:r>
        <w:rPr>
          <w:rFonts w:ascii="times new roman;times" w:hAnsi="times new roman;times"/>
          <w:sz w:val="20"/>
        </w:rPr>
        <w:t xml:space="preserve"> </w:t>
      </w:r>
      <w:r>
        <w:rPr>
          <w:rFonts w:ascii="Times New Roman" w:hAnsi="Times New Roman"/>
          <w:sz w:val="20"/>
        </w:rPr>
        <w:t>civil</w:t>
      </w:r>
      <w:r>
        <w:rPr>
          <w:rFonts w:ascii="times new roman;times" w:hAnsi="times new roman;times"/>
          <w:sz w:val="20"/>
        </w:rPr>
        <w:t xml:space="preserve"> </w:t>
      </w:r>
      <w:r>
        <w:rPr>
          <w:rFonts w:ascii="Times New Roman" w:hAnsi="Times New Roman"/>
          <w:sz w:val="20"/>
        </w:rPr>
        <w:t>investigative demand or similar proceeding by any Governmental Body relating to the Company, any Company Subsidiary, any product candidate, any clinical study or any related-party arrangement.</w:t>
      </w:r>
    </w:p>
    <w:p>
      <w:pPr>
        <w:pStyle w:val="TextBody"/>
        <w:bidi w:val="0"/>
        <w:spacing w:lineRule="auto" w:line="288" w:before="200" w:after="0"/>
        <w:ind w:left="34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2.19</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Authority; Binding Nature of 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Company and each Company Subsidiary have all necessary corporate power and authority to enter into and to perform its obligations under this Agreement. The Company Board of Directors (at one or more meetings duly called and held) has: (a) determined that the Contemplated Transactions are advisable and fair to and in the best interests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shareholders;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corporate</w:t>
      </w:r>
      <w:r>
        <w:rPr>
          <w:rFonts w:ascii="times new roman;times" w:hAnsi="times new roman;times"/>
          <w:sz w:val="20"/>
        </w:rPr>
        <w:t xml:space="preserve"> </w:t>
      </w:r>
      <w:r>
        <w:rPr>
          <w:rFonts w:ascii="Times New Roman" w:hAnsi="Times New Roman"/>
          <w:sz w:val="20"/>
        </w:rPr>
        <w:t>action, the execution, delivery and performance of this Agreement and the transactions contemplated hereby, including the Contemplated Transactions, subject to the Required Company Shareholder Vote; and (c) recommended the adoption and approval of this Agreement by the holders of Company Capital Stock. This Agreement has been duly executed and delivered by the Company and, assuming the due authorization, execution and delivery by Parent,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 Prior to the execution of this Agreement, the Company Board of Directors approved the execution and delivery by Seller, in its 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lock-up agreement contemplated by this Agreement.</w:t>
      </w:r>
    </w:p>
    <w:p>
      <w:pPr>
        <w:pStyle w:val="TextBody"/>
        <w:bidi w:val="0"/>
        <w:spacing w:lineRule="auto" w:line="288" w:before="200" w:after="0"/>
        <w:ind w:left="34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2.20</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Vote Required</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approval of Seller, in its capacity as the sole holder of all of the issued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adoption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 approval of the Merger, is the only vote of any class or series of Company Capital Stock necessary to adopt this Agreement, approve the Merger and approve the Contemplated Transactions (the “</w:t>
      </w:r>
      <w:r>
        <w:rPr>
          <w:rFonts w:ascii="Times New Roman" w:hAnsi="Times New Roman"/>
          <w:b/>
          <w:i/>
          <w:sz w:val="20"/>
        </w:rPr>
        <w:t>Required</w:t>
      </w:r>
      <w:r>
        <w:rPr>
          <w:rFonts w:ascii="times new roman;times" w:hAnsi="times new roman;times"/>
          <w:sz w:val="20"/>
        </w:rPr>
        <w:t xml:space="preserve"> </w:t>
      </w:r>
      <w:r>
        <w:rPr>
          <w:rFonts w:ascii="Times New Roman" w:hAnsi="Times New Roman"/>
          <w:b/>
          <w:i/>
          <w:sz w:val="20"/>
        </w:rPr>
        <w:t>Company Shareholder Vote</w:t>
      </w:r>
      <w:r>
        <w:rPr>
          <w:rFonts w:ascii="times new roman;times" w:hAnsi="times new roman;times"/>
          <w:sz w:val="20"/>
        </w:rPr>
        <w:t>”</w:t>
      </w:r>
      <w:r>
        <w:rPr>
          <w:rFonts w:ascii="Times New Roman" w:hAnsi="Times New Roman"/>
          <w:sz w:val="20"/>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36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2.21 </w:t>
        </w:r>
      </w:hyperlink>
      <w:hyperlink w:anchor="TOC">
        <w:r>
          <w:rPr>
            <w:rStyle w:val="InternetLink"/>
            <w:rFonts w:ascii="Times New Roman" w:hAnsi="Times New Roman"/>
            <w:b/>
            <w:strike w:val="false"/>
            <w:dstrike w:val="false"/>
            <w:color w:val="000000"/>
            <w:sz w:val="20"/>
            <w:u w:val="none"/>
            <w:effect w:val="none"/>
          </w:rPr>
          <w:t>Non-Contravention; Consents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Subject to Part 2.21 of the Company Disclosure Schedule, and subject</w:t>
      </w:r>
      <w:r>
        <w:rPr>
          <w:rFonts w:ascii="times new roman;times" w:hAnsi="times new roman;times"/>
          <w:sz w:val="20"/>
        </w:rPr>
        <w:t xml:space="preserve"> </w:t>
      </w:r>
      <w:r>
        <w:rPr>
          <w:rFonts w:ascii="Times New Roman" w:hAnsi="Times New Roman"/>
          <w:sz w:val="20"/>
        </w:rPr>
        <w:t>to obtaining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Required Company Shareholder Vote, the filing of the Certificate 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filings or</w:t>
      </w:r>
      <w:r>
        <w:rPr>
          <w:rFonts w:ascii="times new roman;times" w:hAnsi="times new roman;times"/>
          <w:sz w:val="20"/>
        </w:rPr>
        <w:t xml:space="preserve"> </w:t>
      </w:r>
      <w:r>
        <w:rPr>
          <w:rFonts w:ascii="Times New Roman" w:hAnsi="Times New Roman"/>
          <w:sz w:val="20"/>
        </w:rPr>
        <w:t>notifications that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 the Contemplated Transactions under any US or non-US antitrust, merger control, or competition laws, neither (x) the execution, delivery or performance of this Agreement by the Company, nor (y) the consummation of the Contemplated Transactions, will directly or indirectly (with or without notice or lapse of time):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contravene,</w:t>
      </w:r>
      <w:r>
        <w:rPr>
          <w:rFonts w:ascii="times new roman;times" w:hAnsi="times new roman;times"/>
          <w:sz w:val="20"/>
        </w:rPr>
        <w:t xml:space="preserve"> </w:t>
      </w:r>
      <w:r>
        <w:rPr>
          <w:rFonts w:ascii="Times New Roman" w:hAnsi="Times New Roman"/>
          <w:sz w:val="20"/>
        </w:rPr>
        <w:t>conflict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certificate of incorporation, bylaws or other charter or organizational documents of the Company or (ii) any resolution adopted by</w:t>
      </w:r>
      <w:r>
        <w:rPr>
          <w:rFonts w:ascii="times new roman;times" w:hAnsi="times new roman;times"/>
          <w:sz w:val="20"/>
        </w:rPr>
        <w:t xml:space="preserve"> </w:t>
      </w:r>
      <w:r>
        <w:rPr>
          <w:rFonts w:ascii="Times New Roman" w:hAnsi="Times New Roman"/>
          <w:sz w:val="20"/>
        </w:rPr>
        <w:t>the Company shareholders,</w:t>
      </w:r>
      <w:r>
        <w:rPr>
          <w:rFonts w:ascii="times new roman;times" w:hAnsi="times new roman;times"/>
          <w:sz w:val="20"/>
        </w:rPr>
        <w:t xml:space="preserve"> </w:t>
      </w:r>
      <w:r>
        <w:rPr>
          <w:rFonts w:ascii="Times New Roman" w:hAnsi="Times New Roman"/>
          <w:sz w:val="20"/>
        </w:rPr>
        <w:t>the Company Board of Directors</w:t>
      </w:r>
      <w:r>
        <w:rPr>
          <w:rFonts w:ascii="times new roman;times" w:hAnsi="times new roman;times"/>
          <w:sz w:val="20"/>
        </w:rPr>
        <w:t xml:space="preserve"> </w:t>
      </w:r>
      <w:r>
        <w:rPr>
          <w:rFonts w:ascii="Times New Roman" w:hAnsi="Times New Roman"/>
          <w:sz w:val="20"/>
        </w:rPr>
        <w:t>or any</w:t>
      </w:r>
      <w:r>
        <w:rPr>
          <w:rFonts w:ascii="times new roman;times" w:hAnsi="times new roman;times"/>
          <w:sz w:val="20"/>
        </w:rPr>
        <w:t xml:space="preserve"> </w:t>
      </w:r>
      <w:r>
        <w:rPr>
          <w:rFonts w:ascii="Times New Roman" w:hAnsi="Times New Roman"/>
          <w:sz w:val="20"/>
        </w:rPr>
        <w:t>committee of the Company Board of Directors;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contravene, conflict with or result in a material violation of, or give any Governmental Body or, to the Knowledge of the Company or to the Knowledge of the Seller, other Person the right to challenge the Contemplated Transactions or to exercise any remedy or obtain any relief under, any Legal Requirement or any order, writ, injunction, judgment or decree to which the 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 xml:space="preserve">is </w:t>
      </w:r>
      <w:r>
        <w:rPr>
          <w:rFonts w:ascii="Times New Roman" w:hAnsi="Times New Roman"/>
          <w:spacing w:val="-2"/>
          <w:sz w:val="20"/>
        </w:rPr>
        <w:t>subject;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contravene, conflict with or result in a material violation of any of the terms or requirements of, or give any Governmental Body the right to revoke, withdraw, suspend, cancel, terminate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modify,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Authorization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 that otherwise relates to the business of the Company or its Subsidiaries or to any of the material assets owned or used by the Company or its Subsidiaries;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contravene,</w:t>
      </w:r>
      <w:r>
        <w:rPr>
          <w:rFonts w:ascii="times new roman;times" w:hAnsi="times new roman;times"/>
          <w:sz w:val="20"/>
        </w:rPr>
        <w:t xml:space="preserve"> </w:t>
      </w:r>
      <w:r>
        <w:rPr>
          <w:rFonts w:ascii="Times New Roman" w:hAnsi="Times New Roman"/>
          <w:sz w:val="20"/>
        </w:rPr>
        <w:t>conflict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default under, any provision of any Company Contract, or give any Person the right to: (i) declare a default or exercise any remedy under any Company Contract; (ii) a rebate, chargeback, penalty or change in</w:t>
      </w:r>
      <w:r>
        <w:rPr>
          <w:rFonts w:ascii="times new roman;times" w:hAnsi="times new roman;times"/>
          <w:sz w:val="20"/>
        </w:rPr>
        <w:t xml:space="preserve"> </w:t>
      </w:r>
      <w:r>
        <w:rPr>
          <w:rFonts w:ascii="Times New Roman" w:hAnsi="Times New Roman"/>
          <w:sz w:val="20"/>
        </w:rPr>
        <w:t>delivery schedule under any such Company Contract; (iii) accelerate the maturity or performance of any Company Contract; or (iv) cancel, terminate or modify</w:t>
      </w:r>
      <w:r>
        <w:rPr>
          <w:rFonts w:ascii="times new roman;times" w:hAnsi="times new roman;times"/>
          <w:sz w:val="20"/>
        </w:rPr>
        <w:t xml:space="preserve"> </w:t>
      </w:r>
      <w:r>
        <w:rPr>
          <w:rFonts w:ascii="Times New Roman" w:hAnsi="Times New Roman"/>
          <w:sz w:val="20"/>
        </w:rPr>
        <w:t>any term of any Company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 case</w:t>
      </w:r>
      <w:r>
        <w:rPr>
          <w:rFonts w:ascii="times new roman;times" w:hAnsi="times new roman;times"/>
          <w:sz w:val="20"/>
        </w:rPr>
        <w:t xml:space="preserve"> </w:t>
      </w:r>
      <w:r>
        <w:rPr>
          <w:rFonts w:ascii="Times New Roman" w:hAnsi="Times New Roman"/>
          <w:sz w:val="20"/>
        </w:rPr>
        <w:t>of any Company</w:t>
      </w:r>
      <w:r>
        <w:rPr>
          <w:rFonts w:ascii="times new roman;times" w:hAnsi="times new roman;times"/>
          <w:sz w:val="20"/>
        </w:rPr>
        <w:t xml:space="preserve"> </w:t>
      </w:r>
      <w:r>
        <w:rPr>
          <w:rFonts w:ascii="Times New Roman" w:hAnsi="Times New Roman"/>
          <w:sz w:val="20"/>
        </w:rPr>
        <w:t>Material Contract,</w:t>
      </w:r>
      <w:r>
        <w:rPr>
          <w:rFonts w:ascii="times new roman;times" w:hAnsi="times new roman;times"/>
          <w:sz w:val="20"/>
        </w:rPr>
        <w:t xml:space="preserve"> </w:t>
      </w:r>
      <w:r>
        <w:rPr>
          <w:rFonts w:ascii="Times New Roman" w:hAnsi="Times New Roman"/>
          <w:sz w:val="20"/>
        </w:rPr>
        <w:t>any non-material breach, default,</w:t>
      </w:r>
      <w:r>
        <w:rPr>
          <w:rFonts w:ascii="times new roman;times" w:hAnsi="times new roman;times"/>
          <w:sz w:val="20"/>
        </w:rPr>
        <w:t xml:space="preserve"> </w:t>
      </w:r>
      <w:r>
        <w:rPr>
          <w:rFonts w:ascii="Times New Roman" w:hAnsi="Times New Roman"/>
          <w:sz w:val="20"/>
        </w:rPr>
        <w:t>penalty</w:t>
      </w:r>
      <w:r>
        <w:rPr>
          <w:rFonts w:ascii="times new roman;times" w:hAnsi="times new roman;times"/>
          <w:sz w:val="20"/>
        </w:rPr>
        <w:t xml:space="preserve"> </w:t>
      </w:r>
      <w:r>
        <w:rPr>
          <w:rFonts w:ascii="Times New Roman" w:hAnsi="Times New Roman"/>
          <w:sz w:val="20"/>
        </w:rPr>
        <w:t>or modification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 the case of all other Company Contracts, any breach, default, penalty or modification that would not</w:t>
      </w:r>
      <w:r>
        <w:rPr>
          <w:rFonts w:ascii="times new roman;times" w:hAnsi="times new roman;times"/>
          <w:sz w:val="20"/>
        </w:rPr>
        <w:t xml:space="preserve"> </w:t>
      </w:r>
      <w:r>
        <w:rPr>
          <w:rFonts w:ascii="Times New Roman" w:hAnsi="Times New Roman"/>
          <w:sz w:val="20"/>
        </w:rPr>
        <w:t>result in a Company Material Adverse Effect;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result in the imposition or creation of any Encumbrance upon or with respect to any material</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owned or</w:t>
      </w:r>
      <w:r>
        <w:rPr>
          <w:rFonts w:ascii="times new roman;times" w:hAnsi="times new roman;times"/>
          <w:sz w:val="20"/>
        </w:rPr>
        <w:t xml:space="preserve"> </w:t>
      </w:r>
      <w:r>
        <w:rPr>
          <w:rFonts w:ascii="Times New Roman" w:hAnsi="Times New Roman"/>
          <w:sz w:val="20"/>
        </w:rPr>
        <w:t>used by</w:t>
      </w:r>
      <w:r>
        <w:rPr>
          <w:rFonts w:ascii="times new roman;times" w:hAnsi="times new roman;times"/>
          <w:sz w:val="20"/>
        </w:rPr>
        <w:t xml:space="preserve"> </w:t>
      </w:r>
      <w:r>
        <w:rPr>
          <w:rFonts w:ascii="Times New Roman" w:hAnsi="Times New Roman"/>
          <w:sz w:val="20"/>
        </w:rPr>
        <w:t>the Company or its Subsidiaries</w:t>
      </w:r>
      <w:r>
        <w:rPr>
          <w:rFonts w:ascii="times new roman;times" w:hAnsi="times new roman;times"/>
          <w:sz w:val="20"/>
        </w:rPr>
        <w:t xml:space="preserve"> </w:t>
      </w:r>
      <w:r>
        <w:rPr>
          <w:rFonts w:ascii="Times New Roman" w:hAnsi="Times New Roman"/>
          <w:sz w:val="20"/>
        </w:rPr>
        <w:t>(except for</w:t>
      </w:r>
      <w:r>
        <w:rPr>
          <w:rFonts w:ascii="times new roman;times" w:hAnsi="times new roman;times"/>
          <w:sz w:val="20"/>
        </w:rPr>
        <w:t xml:space="preserve"> </w:t>
      </w:r>
      <w:r>
        <w:rPr>
          <w:rFonts w:ascii="Times New Roman" w:hAnsi="Times New Roman"/>
          <w:sz w:val="20"/>
        </w:rPr>
        <w:t>minor</w:t>
      </w:r>
      <w:r>
        <w:rPr>
          <w:rFonts w:ascii="times new roman;times" w:hAnsi="times new roman;times"/>
          <w:sz w:val="20"/>
        </w:rPr>
        <w:t xml:space="preserve"> </w:t>
      </w:r>
      <w:r>
        <w:rPr>
          <w:rFonts w:ascii="Times New Roman" w:hAnsi="Times New Roman"/>
          <w:sz w:val="20"/>
        </w:rPr>
        <w:t>liens</w:t>
      </w:r>
      <w:r>
        <w:rPr>
          <w:rFonts w:ascii="times new roman;times" w:hAnsi="times new roman;times"/>
          <w:sz w:val="20"/>
        </w:rPr>
        <w:t xml:space="preserve"> </w:t>
      </w:r>
      <w:r>
        <w:rPr>
          <w:rFonts w:ascii="Times New Roman" w:hAnsi="Times New Roman"/>
          <w:sz w:val="20"/>
        </w:rPr>
        <w:t>that will not, in any</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aggregate,</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detract</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assets subject</w:t>
      </w:r>
      <w:r>
        <w:rPr>
          <w:rFonts w:ascii="times new roman;times" w:hAnsi="times new roman;times"/>
          <w:sz w:val="20"/>
        </w:rPr>
        <w:t xml:space="preserve"> </w:t>
      </w:r>
      <w:r>
        <w:rPr>
          <w:rFonts w:ascii="Times New Roman" w:hAnsi="Times New Roman"/>
          <w:sz w:val="20"/>
        </w:rPr>
        <w:t>thereto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materially impair the operations of the Company); or</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 asset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to 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2.21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under 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filing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 of Delaware pursuant to the DGCL, and (iii) such consents, waivers, approvals, orders, authorizations, registrations, declarations and filings as may be required under applicable federal and state securities laws, neither the Company</w:t>
      </w:r>
      <w:r>
        <w:rPr>
          <w:rFonts w:ascii="times new roman;times" w:hAnsi="times new roman;times"/>
          <w:sz w:val="20"/>
        </w:rPr>
        <w:t xml:space="preserve"> </w:t>
      </w:r>
      <w:r>
        <w:rPr>
          <w:rFonts w:ascii="Times New Roman" w:hAnsi="Times New Roman"/>
          <w:sz w:val="20"/>
        </w:rPr>
        <w:t>nor any of</w:t>
      </w:r>
      <w:r>
        <w:rPr>
          <w:rFonts w:ascii="times new roman;times" w:hAnsi="times new roman;times"/>
          <w:sz w:val="20"/>
        </w:rPr>
        <w:t xml:space="preserve"> </w:t>
      </w:r>
      <w:r>
        <w:rPr>
          <w:rFonts w:ascii="Times New Roman" w:hAnsi="Times New Roman"/>
          <w:sz w:val="20"/>
        </w:rPr>
        <w:t>its Subsidiaries</w:t>
      </w:r>
      <w:r>
        <w:rPr>
          <w:rFonts w:ascii="times new roman;times" w:hAnsi="times new roman;times"/>
          <w:sz w:val="20"/>
        </w:rPr>
        <w:t xml:space="preserve"> </w:t>
      </w:r>
      <w:r>
        <w:rPr>
          <w:rFonts w:ascii="Times New Roman" w:hAnsi="Times New Roman"/>
          <w:sz w:val="20"/>
        </w:rPr>
        <w:t>was, is</w:t>
      </w:r>
      <w:r>
        <w:rPr>
          <w:rFonts w:ascii="times new roman;times" w:hAnsi="times new roman;times"/>
          <w:sz w:val="20"/>
        </w:rPr>
        <w:t xml:space="preserve"> </w:t>
      </w:r>
      <w:r>
        <w:rPr>
          <w:rFonts w:ascii="Times New Roman" w:hAnsi="Times New Roman"/>
          <w:sz w:val="20"/>
        </w:rPr>
        <w:t>or will be</w:t>
      </w:r>
      <w:r>
        <w:rPr>
          <w:rFonts w:ascii="times new roman;times" w:hAnsi="times new roman;times"/>
          <w:sz w:val="20"/>
        </w:rPr>
        <w:t xml:space="preserve"> </w:t>
      </w:r>
      <w:r>
        <w:rPr>
          <w:rFonts w:ascii="Times New Roman" w:hAnsi="Times New Roman"/>
          <w:sz w:val="20"/>
        </w:rPr>
        <w:t>required to make any</w:t>
      </w:r>
      <w:r>
        <w:rPr>
          <w:rFonts w:ascii="times new roman;times" w:hAnsi="times new roman;times"/>
          <w:sz w:val="20"/>
        </w:rPr>
        <w:t xml:space="preserve"> </w:t>
      </w:r>
      <w:r>
        <w:rPr>
          <w:rFonts w:ascii="Times New Roman" w:hAnsi="Times New Roman"/>
          <w:sz w:val="20"/>
        </w:rPr>
        <w:t>filing with or give any notice to, or to obtain any Consent from, any Person in connection with (x) the execution, delivery or performance of this Agreement or (y) the consummation of the Contemplated Transactions.</w:t>
      </w:r>
    </w:p>
    <w:p>
      <w:pPr>
        <w:pStyle w:val="TextBody"/>
        <w:bidi w:val="0"/>
        <w:spacing w:lineRule="auto" w:line="242"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42" w:before="0" w:after="0"/>
        <w:ind w:left="0" w:right="0" w:hanging="0"/>
        <w:jc w:val="both"/>
        <w:rPr>
          <w:rFonts w:ascii="times new roman;times" w:hAnsi="times new roman;times"/>
          <w:sz w:val="20"/>
        </w:rPr>
      </w:pP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2.21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identifies</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Consents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 ThinkEquity LLC engagement, the First Finance Waiver, any Company Equity Securities outstanding immediately prior to the Effective Time, and any other matter that would reasonably be expected to prevent, materially delay or materially impair the consummation of the Contemplated Transactions.</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2.22 </w:t>
        </w:r>
      </w:hyperlink>
      <w:hyperlink w:anchor="TOC">
        <w:r>
          <w:rPr>
            <w:rStyle w:val="InternetLink"/>
            <w:rFonts w:ascii="Times New Roman" w:hAnsi="Times New Roman"/>
            <w:b/>
            <w:strike w:val="false"/>
            <w:dstrike w:val="false"/>
            <w:color w:val="000000"/>
            <w:sz w:val="20"/>
            <w:u w:val="none"/>
            <w:effect w:val="none"/>
          </w:rPr>
          <w:t xml:space="preserve">No Financial Advisor. </w:t>
        </w:r>
      </w:hyperlink>
      <w:r>
        <w:rPr>
          <w:rFonts w:ascii="Times New Roman" w:hAnsi="Times New Roman"/>
          <w:sz w:val="20"/>
        </w:rPr>
        <w:t>Except as set forth in Part 2.22 of the Company Disclosure Schedule, including the engagement of ThinkEquity LLC and the fees payable to ThinkEquity LLC expressly contemplated by this Agreement, no broker, finder, investment banker, financial advisor or 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is 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brokerage</w:t>
      </w:r>
      <w:r>
        <w:rPr>
          <w:rFonts w:ascii="times new roman;times" w:hAnsi="times new roman;times"/>
          <w:sz w:val="20"/>
        </w:rPr>
        <w:t xml:space="preserve"> </w:t>
      </w:r>
      <w:r>
        <w:rPr>
          <w:rFonts w:ascii="Times New Roman" w:hAnsi="Times New Roman"/>
          <w:sz w:val="20"/>
        </w:rPr>
        <w:t>fee,</w:t>
      </w:r>
      <w:r>
        <w:rPr>
          <w:rFonts w:ascii="times new roman;times" w:hAnsi="times new roman;times"/>
          <w:sz w:val="20"/>
        </w:rPr>
        <w:t xml:space="preserve"> </w:t>
      </w:r>
      <w:r>
        <w:rPr>
          <w:rFonts w:ascii="Times New Roman" w:hAnsi="Times New Roman"/>
          <w:sz w:val="20"/>
        </w:rPr>
        <w:t>finder’s</w:t>
      </w:r>
      <w:r>
        <w:rPr>
          <w:rFonts w:ascii="times new roman;times" w:hAnsi="times new roman;times"/>
          <w:sz w:val="20"/>
        </w:rPr>
        <w:t xml:space="preserve"> </w:t>
      </w:r>
      <w:r>
        <w:rPr>
          <w:rFonts w:ascii="Times New Roman" w:hAnsi="Times New Roman"/>
          <w:sz w:val="20"/>
        </w:rPr>
        <w:t>fee,</w:t>
      </w:r>
      <w:r>
        <w:rPr>
          <w:rFonts w:ascii="times new roman;times" w:hAnsi="times new roman;times"/>
          <w:sz w:val="20"/>
        </w:rPr>
        <w:t xml:space="preserve"> </w:t>
      </w:r>
      <w:r>
        <w:rPr>
          <w:rFonts w:ascii="Times New Roman" w:hAnsi="Times New Roman"/>
          <w:sz w:val="20"/>
        </w:rPr>
        <w:t>opinion</w:t>
      </w:r>
      <w:r>
        <w:rPr>
          <w:rFonts w:ascii="times new roman;times" w:hAnsi="times new roman;times"/>
          <w:sz w:val="20"/>
        </w:rPr>
        <w:t xml:space="preserve"> </w:t>
      </w:r>
      <w:r>
        <w:rPr>
          <w:rFonts w:ascii="Times New Roman" w:hAnsi="Times New Roman"/>
          <w:sz w:val="20"/>
        </w:rPr>
        <w:t>fee,</w:t>
      </w:r>
      <w:r>
        <w:rPr>
          <w:rFonts w:ascii="times new roman;times" w:hAnsi="times new roman;times"/>
          <w:sz w:val="20"/>
        </w:rPr>
        <w:t xml:space="preserve"> </w:t>
      </w:r>
      <w:r>
        <w:rPr>
          <w:rFonts w:ascii="Times New Roman" w:hAnsi="Times New Roman"/>
          <w:sz w:val="20"/>
        </w:rPr>
        <w:t>success</w:t>
      </w:r>
      <w:r>
        <w:rPr>
          <w:rFonts w:ascii="times new roman;times" w:hAnsi="times new roman;times"/>
          <w:sz w:val="20"/>
        </w:rPr>
        <w:t xml:space="preserve"> </w:t>
      </w:r>
      <w:r>
        <w:rPr>
          <w:rFonts w:ascii="Times New Roman" w:hAnsi="Times New Roman"/>
          <w:sz w:val="20"/>
        </w:rPr>
        <w:t>fee,</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fee,</w:t>
      </w:r>
      <w:r>
        <w:rPr>
          <w:rFonts w:ascii="times new roman;times" w:hAnsi="times new roman;times"/>
          <w:sz w:val="20"/>
        </w:rPr>
        <w:t xml:space="preserve"> </w:t>
      </w:r>
      <w:r>
        <w:rPr>
          <w:rFonts w:ascii="Times New Roman" w:hAnsi="Times New Roman"/>
          <w:sz w:val="20"/>
        </w:rPr>
        <w:t>equity issuance or other fee or commission in connection with the Contemplated Transactions based upon arrangements made by or on behalf of the Company, Seller or any of their respective Affiliates.</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20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2.23 </w:t>
        </w:r>
      </w:hyperlink>
      <w:hyperlink w:anchor="TOC">
        <w:r>
          <w:rPr>
            <w:rStyle w:val="InternetLink"/>
            <w:rFonts w:ascii="Times New Roman" w:hAnsi="Times New Roman"/>
            <w:b/>
            <w:strike w:val="false"/>
            <w:dstrike w:val="false"/>
            <w:color w:val="000000"/>
            <w:sz w:val="20"/>
            <w:u w:val="none"/>
            <w:effect w:val="none"/>
          </w:rPr>
          <w:t>Privacy</w:t>
        </w:r>
      </w:hyperlink>
      <w:hyperlink w:anchor="TOC">
        <w:r>
          <w:rPr>
            <w:rStyle w:val="InternetLink"/>
            <w:rFonts w:ascii="Times New Roman" w:hAnsi="Times New Roman"/>
            <w:strike w:val="false"/>
            <w:dstrike w:val="false"/>
            <w:color w:val="000000"/>
            <w:sz w:val="20"/>
            <w:u w:val="none"/>
            <w:effect w:val="none"/>
          </w:rPr>
          <w:t>.</w:t>
        </w:r>
      </w:hyperlink>
      <w:hyperlink w:anchor="TOC">
        <w:r>
          <w:rPr>
            <w:rStyle w:val="InternetLink"/>
            <w:rFonts w:ascii="times new roman;times" w:hAnsi="times new roman;times"/>
            <w:strike w:val="false"/>
            <w:dstrike w:val="false"/>
            <w:color w:val="000000"/>
            <w:sz w:val="20"/>
            <w:u w:val="none"/>
            <w:effect w:val="none"/>
          </w:rPr>
          <w:t xml:space="preserve"> </w:t>
        </w:r>
      </w:hyperlink>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complied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all Privacy</w:t>
      </w:r>
      <w:r>
        <w:rPr>
          <w:rFonts w:ascii="times new roman;times" w:hAnsi="times new roman;times"/>
          <w:sz w:val="20"/>
        </w:rPr>
        <w:t xml:space="preserve"> </w:t>
      </w:r>
      <w:r>
        <w:rPr>
          <w:rFonts w:ascii="Times New Roman" w:hAnsi="Times New Roman"/>
          <w:sz w:val="20"/>
        </w:rPr>
        <w:t>Obligations and its respective internal and external privacy policies relating to the use, collection, storage, disclosure and transfer of any Personal Information collected by the Company or by third parties having authorized access to the records of the Company. The execution, delivery and performance of this Agreement will comply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Privacy</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privacy</w:t>
      </w:r>
      <w:r>
        <w:rPr>
          <w:rFonts w:ascii="times new roman;times" w:hAnsi="times new roman;times"/>
          <w:sz w:val="20"/>
        </w:rPr>
        <w:t xml:space="preserve"> </w:t>
      </w:r>
      <w:r>
        <w:rPr>
          <w:rFonts w:ascii="Times New Roman" w:hAnsi="Times New Roman"/>
          <w:sz w:val="20"/>
        </w:rPr>
        <w:t>policies.</w:t>
      </w:r>
      <w:r>
        <w:rPr>
          <w:rFonts w:ascii="times new roman;times" w:hAnsi="times new roman;times"/>
          <w:sz w:val="20"/>
        </w:rPr>
        <w:t xml:space="preserve"> </w:t>
      </w:r>
      <w:r>
        <w:rPr>
          <w:rFonts w:ascii="Times New Roman" w:hAnsi="Times New Roman"/>
          <w:sz w:val="20"/>
        </w:rPr>
        <w:t>The Company has not received a written complaint regarding the Company’s collection, use or disclosure of Personal</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unauthorized</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access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misuse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 means) of any Sensitive Data, or (ii) unauthorized or unlawful processing of any Sensitive Data or Personal Information, in each case, used or held for use by or on behalf of the Company. No Person has, in the last three (3) years, threatened to bring any proceeding pursuant to any written notice, or commenced any proceeding with respect to the Company’s privacy, security or data protection practices, including any loss, damage or unauthorized access, use, disclosure, modification or other misuse of any Personal Information maintained by, or on behalf of, the Company and, to the Company’s Knowledge or to the Seller’s Knowledge, there is no reasonable basis for such proceeding.</w:t>
      </w:r>
    </w:p>
    <w:p>
      <w:pPr>
        <w:pStyle w:val="TextBody"/>
        <w:bidi w:val="0"/>
        <w:spacing w:lineRule="auto" w:line="288"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2.24 </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supplied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 xml:space="preserve">for inclusion in the Form S-1 (or such other form as may be appropriate), the Parent Schedule 14C, and any other disclosure document required to be filed with the SEC in connection with the Contemplated Transactions (including any Company Financials and the Required Company Financials when delivered pursuant to </w:t>
      </w:r>
      <w:r>
        <w:rPr>
          <w:rFonts w:ascii="Times New Roman" w:hAnsi="Times New Roman"/>
          <w:sz w:val="20"/>
          <w:u w:val="single"/>
        </w:rPr>
        <w:t>Section 5.1(a)</w:t>
      </w:r>
      <w:r>
        <w:rPr>
          <w:rFonts w:ascii="Times New Roman" w:hAnsi="Times New Roman"/>
          <w:strike w:val="false"/>
          <w:dstrike w:val="false"/>
          <w:sz w:val="20"/>
          <w:u w:val="none"/>
          <w:effect w:val="none"/>
        </w:rPr>
        <w:t>) will not, as of the date such information is prepared, the date the Registration Statement becomes effective or the date of the definitive Parent Schedule 14C, as applicable, (i) contain any statement that is inaccurate or misleading with respect to any material facts or (ii) omit to state any material fact necessary in order to make such information, in the light of the circumstances under which such information is provided, not false or misleading. No representation, warranty, schedule, exhibit, certificate or other document furnished by or on behalf of the Company or Seller to Parent in connection with this Agreement contains any untrue statement of a material fact or omits to state a material fact necessary to make the statements contained therein, in light of the circumstances under which they were made, not misleading.</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2.25 </w:t>
        </w:r>
      </w:hyperlink>
      <w:hyperlink w:anchor="TOC">
        <w:r>
          <w:rPr>
            <w:rStyle w:val="InternetLink"/>
            <w:rFonts w:ascii="Times New Roman" w:hAnsi="Times New Roman"/>
            <w:b/>
            <w:strike w:val="false"/>
            <w:dstrike w:val="false"/>
            <w:color w:val="000000"/>
            <w:sz w:val="20"/>
            <w:u w:val="none"/>
            <w:effect w:val="none"/>
          </w:rPr>
          <w:t>No Other Representations or Warranties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for the representations and warranties</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 the Company makes any express or implied representation or warranty with respect to the Company or 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 Contemplated Transactions.</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2.26 </w:t>
        </w:r>
      </w:hyperlink>
      <w:hyperlink w:anchor="TOC">
        <w:r>
          <w:rPr>
            <w:rStyle w:val="InternetLink"/>
            <w:rFonts w:ascii="Times New Roman" w:hAnsi="Times New Roman"/>
            <w:b/>
            <w:strike w:val="false"/>
            <w:dstrike w:val="false"/>
            <w:color w:val="000000"/>
            <w:sz w:val="20"/>
            <w:u w:val="none"/>
            <w:effect w:val="none"/>
          </w:rPr>
          <w:t>Disclaimer of Other Representations and Warranties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Company acknowledges and agrees that, except for the representations and warranties expressly set forth in this Agreement (a) each of Parent and Merger Sub is not making and has not made any representations or warranties relating to itself or its business or otherwise in connection with the transactions contemplated by this Agreement, including the Merger, and none of the Company or its Representatives is relying on any representation or warranty of Parent or Merger Sub except for those expressly set forth in this Agreement, (b) no Person</w:t>
      </w:r>
      <w:r>
        <w:rPr>
          <w:rFonts w:ascii="times new roman;times" w:hAnsi="times new roman;times"/>
          <w:sz w:val="20"/>
        </w:rPr>
        <w:t xml:space="preserve"> </w:t>
      </w:r>
      <w:r>
        <w:rPr>
          <w:rFonts w:ascii="Times New Roman" w:hAnsi="Times New Roman"/>
          <w:sz w:val="20"/>
        </w:rPr>
        <w:t>has been authorized by</w:t>
      </w:r>
      <w:r>
        <w:rPr>
          <w:rFonts w:ascii="times new roman;times" w:hAnsi="times new roman;times"/>
          <w:sz w:val="20"/>
        </w:rPr>
        <w:t xml:space="preserve"> </w:t>
      </w:r>
      <w:r>
        <w:rPr>
          <w:rFonts w:ascii="Times New Roman" w:hAnsi="Times New Roman"/>
          <w:sz w:val="20"/>
        </w:rPr>
        <w:t>Parent or Merger Sub</w:t>
      </w:r>
      <w:r>
        <w:rPr>
          <w:rFonts w:ascii="times new roman;times" w:hAnsi="times new roman;times"/>
          <w:sz w:val="20"/>
        </w:rPr>
        <w:t xml:space="preserve"> </w:t>
      </w:r>
      <w:r>
        <w:rPr>
          <w:rFonts w:ascii="Times New Roman" w:hAnsi="Times New Roman"/>
          <w:sz w:val="20"/>
        </w:rPr>
        <w:t>to make</w:t>
      </w:r>
      <w:r>
        <w:rPr>
          <w:rFonts w:ascii="times new roman;times" w:hAnsi="times new roman;times"/>
          <w:sz w:val="20"/>
        </w:rPr>
        <w:t xml:space="preserve"> </w:t>
      </w:r>
      <w:r>
        <w:rPr>
          <w:rFonts w:ascii="Times New Roman" w:hAnsi="Times New Roman"/>
          <w:sz w:val="20"/>
        </w:rPr>
        <w:t>any representation</w:t>
      </w:r>
      <w:r>
        <w:rPr>
          <w:rFonts w:ascii="times new roman;times" w:hAnsi="times new roman;times"/>
          <w:sz w:val="20"/>
        </w:rPr>
        <w:t xml:space="preserve"> </w:t>
      </w:r>
      <w:r>
        <w:rPr>
          <w:rFonts w:ascii="Times New Roman" w:hAnsi="Times New Roman"/>
          <w:sz w:val="20"/>
        </w:rPr>
        <w:t>or warranty relating</w:t>
      </w:r>
      <w:r>
        <w:rPr>
          <w:rFonts w:ascii="times new roman;times" w:hAnsi="times new roman;times"/>
          <w:sz w:val="20"/>
        </w:rPr>
        <w:t xml:space="preserve"> </w:t>
      </w:r>
      <w:r>
        <w:rPr>
          <w:rFonts w:ascii="Times New Roman" w:hAnsi="Times New Roman"/>
          <w:sz w:val="20"/>
        </w:rPr>
        <w:t>to Parent or 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respective</w:t>
      </w:r>
      <w:r>
        <w:rPr>
          <w:rFonts w:ascii="times new roman;times" w:hAnsi="times new roman;times"/>
          <w:sz w:val="20"/>
        </w:rPr>
        <w:t xml:space="preserve"> </w:t>
      </w:r>
      <w:r>
        <w:rPr>
          <w:rFonts w:ascii="Times New Roman" w:hAnsi="Times New Roman"/>
          <w:sz w:val="20"/>
        </w:rPr>
        <w:t>businesses,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warranty</w:t>
      </w:r>
      <w:r>
        <w:rPr>
          <w:rFonts w:ascii="times new roman;times" w:hAnsi="times new roman;times"/>
          <w:sz w:val="20"/>
        </w:rPr>
        <w:t xml:space="preserve"> </w:t>
      </w:r>
      <w:r>
        <w:rPr>
          <w:rFonts w:ascii="Times New Roman" w:hAnsi="Times New Roman"/>
          <w:sz w:val="20"/>
        </w:rPr>
        <w:t>must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relied upon by the Company as having been authorized by Parent or Merger Sub and (c) any estimates, projections, forecasts,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are the subject of any express representation or warranty set forth in this Agreement.</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 2A</w:t>
        </w:r>
      </w:hyperlink>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br/>
          <w:t>REPRESENTATIONS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WARRANTIES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SELLER</w:t>
        </w:r>
      </w:hyperlink>
    </w:p>
    <w:p>
      <w:pPr>
        <w:pStyle w:val="TextBody"/>
        <w:bidi w:val="0"/>
        <w:spacing w:lineRule="auto" w:line="288"/>
        <w:ind w:left="0" w:right="0" w:hanging="0"/>
        <w:jc w:val="both"/>
        <w:rPr>
          <w:rFonts w:ascii="Times New Roman" w:hAnsi="Times New Roman"/>
          <w:b/>
          <w:sz w:val="20"/>
        </w:rPr>
      </w:pPr>
      <w:r>
        <w:rPr>
          <w:rFonts w:ascii="Times New Roman" w:hAnsi="Times New Roman"/>
          <w:b/>
          <w:sz w:val="20"/>
        </w:rPr>
      </w:r>
    </w:p>
    <w:p>
      <w:pPr>
        <w:pStyle w:val="TextBody"/>
        <w:bidi w:val="0"/>
        <w:spacing w:lineRule="atLeast" w:line="234" w:before="0" w:after="0"/>
        <w:ind w:left="0" w:right="0" w:firstLine="720"/>
        <w:jc w:val="both"/>
        <w:rPr>
          <w:rFonts w:ascii="times new roman;times" w:hAnsi="times new roman;times"/>
          <w:sz w:val="20"/>
        </w:rPr>
      </w:pP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represents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Merger Sub</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 in</w:t>
      </w:r>
      <w:r>
        <w:rPr>
          <w:rFonts w:ascii="times new roman;times" w:hAnsi="times new roman;times"/>
          <w:sz w:val="20"/>
        </w:rPr>
        <w:t xml:space="preserve"> </w:t>
      </w:r>
      <w:r>
        <w:rPr>
          <w:rFonts w:ascii="Times New Roman" w:hAnsi="Times New Roman"/>
          <w:spacing w:val="-5"/>
          <w:sz w:val="20"/>
        </w:rPr>
        <w:t>the </w:t>
      </w:r>
      <w:r>
        <w:rPr>
          <w:rFonts w:ascii="Times New Roman" w:hAnsi="Times New Roman"/>
          <w:sz w:val="20"/>
        </w:rPr>
        <w:t xml:space="preserve">Company Disclosure Schedule. The Company Disclosure Schedule shall be arranged in sections and subsections corresponding to the numbered and lettered sections and subsections contained in this </w:t>
      </w:r>
      <w:r>
        <w:rPr>
          <w:rFonts w:ascii="Times New Roman" w:hAnsi="Times New Roman"/>
          <w:sz w:val="20"/>
          <w:u w:val="single"/>
        </w:rPr>
        <w:t>Article 2A</w:t>
      </w:r>
      <w:r>
        <w:rPr>
          <w:rFonts w:ascii="Times New Roman" w:hAnsi="Times New Roman"/>
          <w:strike w:val="false"/>
          <w:dstrike w:val="false"/>
          <w:sz w:val="20"/>
          <w:u w:val="none"/>
          <w:effect w:val="none"/>
        </w:rPr>
        <w:t>. The disclosures in any section or subsection of the Company Disclosure Schedule shall qualify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sections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subsections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Article</w:t>
      </w:r>
      <w:r>
        <w:rPr>
          <w:rFonts w:ascii="times new roman;times" w:hAnsi="times new roman;times"/>
          <w:sz w:val="20"/>
        </w:rPr>
        <w:t xml:space="preserve"> </w:t>
      </w:r>
      <w:r>
        <w:rPr>
          <w:rFonts w:ascii="Times New Roman" w:hAnsi="Times New Roman"/>
          <w:sz w:val="20"/>
          <w:u w:val="single"/>
        </w:rPr>
        <w:t>2A</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extent</w:t>
      </w:r>
      <w:r>
        <w:rPr>
          <w:rFonts w:ascii="times new roman;times" w:hAnsi="times new roman;times"/>
          <w:sz w:val="20"/>
        </w:rPr>
        <w:t xml:space="preserve"> </w:t>
      </w:r>
      <w:r>
        <w:rPr>
          <w:rFonts w:ascii="Times New Roman" w:hAnsi="Times New Roman"/>
          <w:strike w:val="false"/>
          <w:dstrike w:val="false"/>
          <w:sz w:val="20"/>
          <w:u w:val="none"/>
          <w:effect w:val="none"/>
        </w:rPr>
        <w:t>it</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reasonably apparent</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its face that such disclosure is applicable to such other sections and subsections.</w:t>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2A.1 </w:t>
        </w:r>
      </w:hyperlink>
      <w:hyperlink w:anchor="TOC">
        <w:r>
          <w:rPr>
            <w:rStyle w:val="InternetLink"/>
            <w:rFonts w:ascii="Times New Roman" w:hAnsi="Times New Roman"/>
            <w:b/>
            <w:strike w:val="false"/>
            <w:dstrike w:val="false"/>
            <w:color w:val="000000"/>
            <w:sz w:val="20"/>
            <w:u w:val="none"/>
            <w:effect w:val="none"/>
          </w:rPr>
          <w:t>Due Organization; Authority</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Seller is a corporation duly organized, validly existing and 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standing under the laws of the State of Delaware and has all necessary</w:t>
      </w:r>
      <w:r>
        <w:rPr>
          <w:rFonts w:ascii="times new roman;times" w:hAnsi="times new roman;times"/>
          <w:sz w:val="20"/>
        </w:rPr>
        <w:t xml:space="preserve"> </w:t>
      </w:r>
      <w:r>
        <w:rPr>
          <w:rFonts w:ascii="Times New Roman" w:hAnsi="Times New Roman"/>
          <w:sz w:val="20"/>
        </w:rPr>
        <w:t>corporate power and authority to own, lease and operate its assets and to carry on its business as presently conducted. Seller has all necessary corporate power and authority to execute and deliver this Agreement, the Lock-Up 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and delivered by Seller, to perform its obligations hereunder and thereunder, and to consummate the Contemplated Transactions to which Seller is a party.</w:t>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2A.2 </w:t>
        </w:r>
      </w:hyperlink>
      <w:hyperlink w:anchor="TOC">
        <w:r>
          <w:rPr>
            <w:rStyle w:val="InternetLink"/>
            <w:rFonts w:ascii="Times New Roman" w:hAnsi="Times New Roman"/>
            <w:b/>
            <w:strike w:val="false"/>
            <w:dstrike w:val="false"/>
            <w:color w:val="000000"/>
            <w:sz w:val="20"/>
            <w:u w:val="none"/>
            <w:effect w:val="none"/>
          </w:rPr>
          <w:t>Authorization; Binding Nature of 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execution, delivery and performance by Seller of this Agreement, the Lock-Up Agreement and each other agreement, document and instrument contemplated hereby to be executed and delivered by Seller, and the consummation by Seller of the Contemplated Transactions to which Seller is a party, have been duly authorized by all necessary</w:t>
      </w:r>
      <w:r>
        <w:rPr>
          <w:rFonts w:ascii="times new roman;times" w:hAnsi="times new roman;times"/>
          <w:sz w:val="20"/>
        </w:rPr>
        <w:t xml:space="preserve"> </w:t>
      </w:r>
      <w:r>
        <w:rPr>
          <w:rFonts w:ascii="Times New Roman" w:hAnsi="Times New Roman"/>
          <w:sz w:val="20"/>
        </w:rPr>
        <w:t>corporate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by Seller and, assuming the due authorization, execution and delivery by Parent, Merger Sub and the Company, constitutes the legal, valid and binding obligation of Seller, enforceable against Seller in accordance with its terms, subject to: (a) applicable bankruptcy, insolvency, reorganization, moratorium and similar Laws affecting creditors’ rights generally; and (b) general equitable principles governing the availability of specific performance, injunctive relief and other equitable remedies.</w:t>
      </w:r>
    </w:p>
    <w:p>
      <w:pPr>
        <w:pStyle w:val="TextBody"/>
        <w:bidi w:val="0"/>
        <w:spacing w:before="0" w:after="0"/>
        <w:jc w:val="left"/>
        <w:rPr/>
      </w:pPr>
      <w:r>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2A.3 </w:t>
        </w:r>
      </w:hyperlink>
      <w:hyperlink w:anchor="TOC">
        <w:r>
          <w:rPr>
            <w:rStyle w:val="InternetLink"/>
            <w:rFonts w:ascii="Times New Roman" w:hAnsi="Times New Roman"/>
            <w:b/>
            <w:strike w:val="false"/>
            <w:dstrike w:val="false"/>
            <w:color w:val="000000"/>
            <w:sz w:val="20"/>
            <w:u w:val="none"/>
            <w:effect w:val="none"/>
          </w:rPr>
          <w:t>Ownership</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Company</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Securities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As of the date of this Agreement and immediately prior to the Effective Time, Seller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beneficial</w:t>
      </w:r>
      <w:r>
        <w:rPr>
          <w:rFonts w:ascii="times new roman;times" w:hAnsi="times new roman;times"/>
          <w:sz w:val="20"/>
        </w:rPr>
        <w:t xml:space="preserve"> </w:t>
      </w:r>
      <w:r>
        <w:rPr>
          <w:rFonts w:ascii="Times New Roman" w:hAnsi="Times New Roman"/>
          <w:sz w:val="20"/>
        </w:rPr>
        <w:t>owner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 xml:space="preserve">Stock and other Company Equity Securities set forth in </w:t>
      </w:r>
      <w:r>
        <w:rPr>
          <w:rFonts w:ascii="Times New Roman" w:hAnsi="Times New Roman"/>
          <w:sz w:val="20"/>
          <w:u w:val="single"/>
        </w:rPr>
        <w:t>Part 2A.3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the Company Disclosure Schedule.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All of the Company Capital Stock and other Company Equity Securities owned 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free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clear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Encumbrances,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under applicable securities Laws; and (ii) such Encumbrances as are set forth in Part 2A.3 of the Company Disclosure Schedule.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Part</w:t>
      </w:r>
      <w:r>
        <w:rPr>
          <w:rFonts w:ascii="times new roman;times" w:hAnsi="times new roman;times"/>
          <w:sz w:val="20"/>
        </w:rPr>
        <w:t xml:space="preserve"> </w:t>
      </w:r>
      <w:r>
        <w:rPr>
          <w:rFonts w:ascii="Times New Roman" w:hAnsi="Times New Roman"/>
          <w:sz w:val="20"/>
          <w:u w:val="single"/>
        </w:rPr>
        <w:t>2A.3</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Disclosure</w:t>
      </w:r>
      <w:r>
        <w:rPr>
          <w:rFonts w:ascii="times new roman;times" w:hAnsi="times new roman;times"/>
          <w:sz w:val="20"/>
        </w:rPr>
        <w:t xml:space="preserve"> </w:t>
      </w:r>
      <w:r>
        <w:rPr>
          <w:rFonts w:ascii="Times New Roman" w:hAnsi="Times New Roman"/>
          <w:strike w:val="false"/>
          <w:dstrike w:val="false"/>
          <w:sz w:val="20"/>
          <w:u w:val="none"/>
          <w:effect w:val="none"/>
        </w:rPr>
        <w:t>Schedule,</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 xml:space="preserve">Person other than Seller has any right, title or interest in or to any Company Capital Stock, any other Company Equity Securities, or any rights to receive any portion of the Consideration Shares. Without limiting the foregoing, no Affiliate of Seller or any other Person has any economic participation right, profit-sharing right, contingent value right, royalty right or similar arrangement with respect to the Company or any Company Equity Securities, except as expressly set forth in Part 2A.3 of the Company Disclosure </w:t>
      </w:r>
      <w:r>
        <w:rPr>
          <w:rFonts w:ascii="Times New Roman" w:hAnsi="Times New Roman"/>
          <w:strike w:val="false"/>
          <w:dstrike w:val="false"/>
          <w:spacing w:val="-2"/>
          <w:sz w:val="20"/>
          <w:u w:val="none"/>
          <w:effect w:val="none"/>
        </w:rPr>
        <w:t>Schedule.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 xml:space="preserve">Except as set forth in </w:t>
      </w:r>
      <w:r>
        <w:rPr>
          <w:rFonts w:ascii="Times New Roman" w:hAnsi="Times New Roman"/>
          <w:sz w:val="20"/>
          <w:u w:val="single"/>
        </w:rPr>
        <w:t>Part 2A.3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the Company Disclosure Schedule, there are no</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trusts,</w:t>
      </w:r>
      <w:r>
        <w:rPr>
          <w:rFonts w:ascii="times new roman;times" w:hAnsi="times new roman;times"/>
          <w:sz w:val="20"/>
        </w:rPr>
        <w:t xml:space="preserve"> </w:t>
      </w:r>
      <w:r>
        <w:rPr>
          <w:rFonts w:ascii="Times New Roman" w:hAnsi="Times New Roman"/>
          <w:strike w:val="false"/>
          <w:dstrike w:val="false"/>
          <w:sz w:val="20"/>
          <w:u w:val="none"/>
          <w:effect w:val="none"/>
        </w:rPr>
        <w:t>proxies,</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agreements,</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restrictions,</w:t>
      </w:r>
      <w:r>
        <w:rPr>
          <w:rFonts w:ascii="times new roman;times" w:hAnsi="times new roman;times"/>
          <w:sz w:val="20"/>
        </w:rPr>
        <w:t xml:space="preserve"> </w:t>
      </w:r>
      <w:r>
        <w:rPr>
          <w:rFonts w:ascii="Times New Roman" w:hAnsi="Times New Roman"/>
          <w:strike w:val="false"/>
          <w:dstrike w:val="false"/>
          <w:sz w:val="20"/>
          <w:u w:val="none"/>
          <w:effect w:val="none"/>
        </w:rPr>
        <w:t>registration</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agreements,</w:t>
      </w:r>
      <w:r>
        <w:rPr>
          <w:rFonts w:ascii="times new roman;times" w:hAnsi="times new roman;times"/>
          <w:sz w:val="20"/>
        </w:rPr>
        <w:t xml:space="preserve"> </w:t>
      </w:r>
      <w:r>
        <w:rPr>
          <w:rFonts w:ascii="Times New Roman" w:hAnsi="Times New Roman"/>
          <w:strike w:val="false"/>
          <w:dstrike w:val="false"/>
          <w:sz w:val="20"/>
          <w:u w:val="none"/>
          <w:effect w:val="none"/>
        </w:rPr>
        <w:t>co-sale agreements, drag-along agreements, tag-along agreements, rights of first refusal, rights of first offer, preemptive rights, rights of participation, rights of maintenance or similar Contracts to which Seller is a party or by which any Company Capital Stock or other Company Equity Securities are bound. Nor are there any side letters, oral agreements or undisclosed understandings affecting Seller’s ownership of, or right to transfer, the Company Capital Stock or to receive the Consideration Shares.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u w:val="single"/>
        </w:rPr>
        <w:t>Part 2A.3(e)</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the Company Disclosure Schedule sets forth a true, correct and complete list of all Contracts, arrangements, liabilities, obligations and commitments, whether written or oral,</w:t>
      </w:r>
      <w:r>
        <w:rPr>
          <w:rFonts w:ascii="times new roman;times" w:hAnsi="times new roman;times"/>
          <w:sz w:val="20"/>
        </w:rPr>
        <w:t xml:space="preserve"> </w:t>
      </w:r>
      <w:r>
        <w:rPr>
          <w:rFonts w:ascii="Times New Roman" w:hAnsi="Times New Roman"/>
          <w:strike w:val="false"/>
          <w:dstrike w:val="false"/>
          <w:sz w:val="20"/>
          <w:u w:val="none"/>
          <w:effect w:val="none"/>
        </w:rPr>
        <w:t>between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among</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Affiliates,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hand,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Company Subsidiary, on the other hand, including any funding arrangement, note, services agreement, transition services agreement, lease, guarantee, sublicense, indemnification agreement, separation agreement, tax-sharing arrangement, employee or consultant sharing arrangement or any other related-party transaction. Except as set forth in Part 2A.3(e), no such arrangement exists.</w:t>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2A.4 </w:t>
        </w:r>
      </w:hyperlink>
      <w:hyperlink w:anchor="TOC">
        <w:r>
          <w:rPr>
            <w:rStyle w:val="InternetLink"/>
            <w:rFonts w:ascii="Times New Roman" w:hAnsi="Times New Roman"/>
            <w:b/>
            <w:strike w:val="false"/>
            <w:dstrike w:val="false"/>
            <w:color w:val="000000"/>
            <w:sz w:val="20"/>
            <w:u w:val="none"/>
            <w:effect w:val="none"/>
          </w:rPr>
          <w:t>No Conflicts; Consents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w:t>
      </w:r>
      <w:r>
        <w:rPr>
          <w:rFonts w:ascii="Times New Roman" w:hAnsi="Times New Roman"/>
          <w:sz w:val="20"/>
          <w:u w:val="single"/>
        </w:rPr>
        <w:t xml:space="preserve">Part 2A.4 </w:t>
      </w:r>
      <w:r>
        <w:rPr>
          <w:rFonts w:ascii="Times New Roman" w:hAnsi="Times New Roman"/>
          <w:strike w:val="false"/>
          <w:dstrike w:val="false"/>
          <w:sz w:val="20"/>
          <w:u w:val="none"/>
          <w:effect w:val="none"/>
        </w:rPr>
        <w:t>of the Company Disclosure Schedule, neither the execution, delivery or performance by Seller of this Agreement, the Lock-Up Agreement or any other agreement, document or instrument contemplated hereby to which Seller is a party,</w:t>
      </w:r>
      <w:r>
        <w:rPr>
          <w:rFonts w:ascii="times new roman;times" w:hAnsi="times new roman;times"/>
          <w:sz w:val="20"/>
        </w:rPr>
        <w:t xml:space="preserve"> </w:t>
      </w:r>
      <w:r>
        <w:rPr>
          <w:rFonts w:ascii="Times New Roman" w:hAnsi="Times New Roman"/>
          <w:strike w:val="false"/>
          <w:dstrike w:val="false"/>
          <w:sz w:val="20"/>
          <w:u w:val="none"/>
          <w:effect w:val="none"/>
        </w:rPr>
        <w:t>nor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consummation</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Contemplated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party,</w:t>
      </w:r>
      <w:r>
        <w:rPr>
          <w:rFonts w:ascii="times new roman;times" w:hAnsi="times new roman;times"/>
          <w:sz w:val="20"/>
        </w:rPr>
        <w:t xml:space="preserve"> </w:t>
      </w:r>
      <w:r>
        <w:rPr>
          <w:rFonts w:ascii="Times New Roman" w:hAnsi="Times New Roman"/>
          <w:strike w:val="false"/>
          <w:dstrike w:val="false"/>
          <w:sz w:val="20"/>
          <w:u w:val="none"/>
          <w:effect w:val="none"/>
        </w:rPr>
        <w:t>will directly or indirectly, with or without notice or lapse of time: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contravene,</w:t>
      </w:r>
      <w:r>
        <w:rPr>
          <w:rFonts w:ascii="times new roman;times" w:hAnsi="times new roman;times"/>
          <w:sz w:val="20"/>
        </w:rPr>
        <w:t xml:space="preserve"> </w:t>
      </w:r>
      <w:r>
        <w:rPr>
          <w:rFonts w:ascii="Times New Roman" w:hAnsi="Times New Roman"/>
          <w:sz w:val="20"/>
        </w:rPr>
        <w:t>conflict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 of incorporation, bylaws or other organizational documents of Seller;</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contravene,</w:t>
      </w:r>
      <w:r>
        <w:rPr>
          <w:rFonts w:ascii="times new roman;times" w:hAnsi="times new roman;times"/>
          <w:sz w:val="20"/>
        </w:rPr>
        <w:t xml:space="preserve"> </w:t>
      </w:r>
      <w:r>
        <w:rPr>
          <w:rFonts w:ascii="Times New Roman" w:hAnsi="Times New Roman"/>
          <w:sz w:val="20"/>
        </w:rPr>
        <w:t>conflict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 or any Order to which Seller or any of its material assets is subject;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contravene,</w:t>
      </w:r>
      <w:r>
        <w:rPr>
          <w:rFonts w:ascii="times new roman;times" w:hAnsi="times new roman;times"/>
          <w:sz w:val="20"/>
        </w:rPr>
        <w:t xml:space="preserve"> </w:t>
      </w:r>
      <w:r>
        <w:rPr>
          <w:rFonts w:ascii="Times New Roman" w:hAnsi="Times New Roman"/>
          <w:sz w:val="20"/>
        </w:rPr>
        <w:t>conflict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 xml:space="preserve">material default under, any Contract to which Seller is a party or by which Seller or any of its material assets is </w:t>
      </w:r>
      <w:r>
        <w:rPr>
          <w:rFonts w:ascii="Times New Roman" w:hAnsi="Times New Roman"/>
          <w:spacing w:val="-2"/>
          <w:sz w:val="20"/>
        </w:rPr>
        <w:t>bound;</w:t>
      </w:r>
    </w:p>
    <w:p>
      <w:pPr>
        <w:pStyle w:val="TextBody"/>
        <w:bidi w:val="0"/>
        <w:spacing w:before="0" w:after="283"/>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give any Person the right to prevent, delay, impair, terminate, modify or accelerate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obligation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reasonably be expected to prevent, materially delay or materially impair the consummation of the Contemplated Transactions; or</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result in the creation of any Encumbrance upon any Company Capital Stock, other</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portion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 </w:t>
      </w:r>
    </w:p>
    <w:p>
      <w:pPr>
        <w:pStyle w:val="TextBody"/>
        <w:bidi w:val="0"/>
        <w:spacing w:lineRule="auto" w:line="288" w:before="0" w:after="0"/>
        <w:ind w:left="0" w:right="0" w:firstLine="144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Except as set forth in Part 2A.4 of the Company Disclosure Schedule, to the Knowledge of Seller, no Consent of any Governmental Body or other Person is required to be obtained by Seller in connection with the execution, delivery or performance of this Agreement, the Lock-Up Agreement or any other agreement,</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consummation by Seller of the Contemplated Transactions to which Seller is a party.</w:t>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2A.5 </w:t>
        </w:r>
      </w:hyperlink>
      <w:hyperlink w:anchor="TOC">
        <w:r>
          <w:rPr>
            <w:rStyle w:val="InternetLink"/>
            <w:rFonts w:ascii="Times New Roman" w:hAnsi="Times New Roman"/>
            <w:b/>
            <w:strike w:val="false"/>
            <w:dstrike w:val="false"/>
            <w:color w:val="000000"/>
            <w:spacing w:val="-2"/>
            <w:sz w:val="20"/>
            <w:u w:val="none"/>
            <w:effect w:val="none"/>
          </w:rPr>
          <w:t>Litigation</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There is no pending Legal Proceeding, and, to the Knowledge of Seller, no Person</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commence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reasonably be expected to: (a) prevent, materially delay or materially impair Seller’s ability to consummate the Contemplated Transactions; (b) adversely affect Seller’s ownership of the Company Capital Stock or other Company Equity Securities; or (c) challenge Seller’s right to receive the Consideration Shares. Without limiting the foregoing, there is no pending or, to the Knowledge of Seller, threatened Legal Proceeding</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out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relationship,</w:t>
      </w:r>
      <w:r>
        <w:rPr>
          <w:rFonts w:ascii="times new roman;times" w:hAnsi="times new roman;times"/>
          <w:sz w:val="20"/>
        </w:rPr>
        <w:t xml:space="preserve"> </w:t>
      </w:r>
      <w:r>
        <w:rPr>
          <w:rFonts w:ascii="Times New Roman" w:hAnsi="Times New Roman"/>
          <w:sz w:val="20"/>
        </w:rPr>
        <w:t>arrangement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between</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and the Company or any Company Subsidiary, (ii) any separation, carve-out or reorganization involving the Company, (iii) any funding, indemnification or support arrangement, or (iv) any claim that any Liability of Seller or its Affiliates should be borne by the Company or any Company Subsidiary.</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 xml:space="preserve">Except as set forth in </w:t>
      </w:r>
      <w:r>
        <w:rPr>
          <w:rFonts w:ascii="Times New Roman" w:hAnsi="Times New Roman"/>
          <w:sz w:val="20"/>
          <w:u w:val="single"/>
        </w:rPr>
        <w:t>Part 2A.5(b)</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the Company Disclosure Schedule, to the Knowledge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Affiliate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claim,</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action,</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reimbursement,</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of indemnification, right of setoff, ownership claim, license claim or other right, contingent or otherwise, against the Company, any Company Subsidiary, or any of their respective assets</w:t>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2A.6 </w:t>
        </w:r>
      </w:hyperlink>
      <w:hyperlink w:anchor="TOC">
        <w:r>
          <w:rPr>
            <w:rStyle w:val="InternetLink"/>
            <w:rFonts w:ascii="Times New Roman" w:hAnsi="Times New Roman"/>
            <w:b/>
            <w:strike w:val="false"/>
            <w:dstrike w:val="false"/>
            <w:color w:val="000000"/>
            <w:sz w:val="20"/>
            <w:u w:val="none"/>
            <w:effect w:val="none"/>
          </w:rPr>
          <w:t>Brokers; Financial Advisors; Fees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w:t>
      </w:r>
      <w:r>
        <w:rPr>
          <w:rFonts w:ascii="Times New Roman" w:hAnsi="Times New Roman"/>
          <w:sz w:val="20"/>
          <w:u w:val="single"/>
        </w:rPr>
        <w:t>Part 2A.6</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the Company Disclosure Schedule, including the engagement of ThinkEquity LLC and any fees or other compensation expressly contemplated by this Agreement, no broker, finder, investment banker, financial advisor, consultant or other Person is entitled to any brokerage fee, finder’s fee, opinion fee, success fee, transaction fee, equity issuance, warrant value, reimbursement or other fee or commission in connection 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Contemplated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based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arrangements</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behalf</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 xml:space="preserve">its </w:t>
      </w:r>
      <w:r>
        <w:rPr>
          <w:rFonts w:ascii="Times New Roman" w:hAnsi="Times New Roman"/>
          <w:strike w:val="false"/>
          <w:dstrike w:val="false"/>
          <w:spacing w:val="-2"/>
          <w:sz w:val="20"/>
          <w:u w:val="none"/>
          <w:effect w:val="none"/>
        </w:rPr>
        <w:t>Affiliates.</w:t>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2A.7 </w:t>
        </w:r>
      </w:hyperlink>
      <w:hyperlink w:anchor="TOC">
        <w:r>
          <w:rPr>
            <w:rStyle w:val="InternetLink"/>
            <w:rFonts w:ascii="Times New Roman" w:hAnsi="Times New Roman"/>
            <w:b/>
            <w:strike w:val="false"/>
            <w:dstrike w:val="false"/>
            <w:color w:val="000000"/>
            <w:sz w:val="20"/>
            <w:u w:val="none"/>
            <w:effect w:val="none"/>
          </w:rPr>
          <w:t>ThinkEquity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4"/>
            <w:sz w:val="20"/>
            <w:u w:val="none"/>
            <w:effect w:val="none"/>
          </w:rPr>
          <w:t>LLC</w:t>
        </w:r>
      </w:hyperlink>
      <w:hyperlink w:anchor="TOC">
        <w:r>
          <w:rPr>
            <w:rStyle w:val="InternetLink"/>
            <w:rFonts w:ascii="Times New Roman" w:hAnsi="Times New Roman"/>
            <w:b w:val="false"/>
            <w:strike w:val="false"/>
            <w:dstrike w:val="false"/>
            <w:color w:val="000000"/>
            <w:spacing w:val="-4"/>
            <w:sz w:val="20"/>
            <w:u w:val="none"/>
            <w:effect w:val="none"/>
          </w:rPr>
          <w:t>.</w:t>
        </w:r>
      </w:hyperlink>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Part 2A.7(a)</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the Company Disclosure Schedule sets forth a true, correct and complete</w:t>
      </w:r>
      <w:r>
        <w:rPr>
          <w:rFonts w:ascii="times new roman;times" w:hAnsi="times new roman;times"/>
          <w:sz w:val="20"/>
        </w:rPr>
        <w:t xml:space="preserve"> </w:t>
      </w:r>
      <w:r>
        <w:rPr>
          <w:rFonts w:ascii="Times New Roman" w:hAnsi="Times New Roman"/>
          <w:strike w:val="false"/>
          <w:dstrike w:val="false"/>
          <w:sz w:val="20"/>
          <w:u w:val="none"/>
          <w:effect w:val="none"/>
        </w:rPr>
        <w:t>description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Contracts,</w:t>
      </w:r>
      <w:r>
        <w:rPr>
          <w:rFonts w:ascii="times new roman;times" w:hAnsi="times new roman;times"/>
          <w:sz w:val="20"/>
        </w:rPr>
        <w:t xml:space="preserve"> </w:t>
      </w:r>
      <w:r>
        <w:rPr>
          <w:rFonts w:ascii="Times New Roman" w:hAnsi="Times New Roman"/>
          <w:strike w:val="false"/>
          <w:dstrike w:val="false"/>
          <w:sz w:val="20"/>
          <w:u w:val="none"/>
          <w:effect w:val="none"/>
        </w:rPr>
        <w:t>understandings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arrangements</w:t>
      </w:r>
      <w:r>
        <w:rPr>
          <w:rFonts w:ascii="times new roman;times" w:hAnsi="times new roman;times"/>
          <w:sz w:val="20"/>
        </w:rPr>
        <w:t xml:space="preserve"> </w:t>
      </w:r>
      <w:r>
        <w:rPr>
          <w:rFonts w:ascii="Times New Roman" w:hAnsi="Times New Roman"/>
          <w:strike w:val="false"/>
          <w:dstrike w:val="false"/>
          <w:sz w:val="20"/>
          <w:u w:val="none"/>
          <w:effect w:val="none"/>
        </w:rPr>
        <w:t>between</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 on the one hand, and ThinkEquity LLC, on the other hand, relating to the Contemplated Transactions.</w:t>
      </w:r>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 xml:space="preserve">Except as set forth in </w:t>
      </w:r>
      <w:r>
        <w:rPr>
          <w:rFonts w:ascii="Times New Roman" w:hAnsi="Times New Roman"/>
          <w:sz w:val="20"/>
          <w:u w:val="single"/>
        </w:rPr>
        <w:t>Part 2A.7</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the Company Disclosure Schedule, neither ThinkEquity LLC nor any of its Affiliates has any right to receive any payment, fee, reimbursement, equity</w:t>
      </w:r>
      <w:r>
        <w:rPr>
          <w:rFonts w:ascii="times new roman;times" w:hAnsi="times new roman;times"/>
          <w:sz w:val="20"/>
        </w:rPr>
        <w:t xml:space="preserve"> </w:t>
      </w:r>
      <w:r>
        <w:rPr>
          <w:rFonts w:ascii="Times New Roman" w:hAnsi="Times New Roman"/>
          <w:strike w:val="false"/>
          <w:dstrike w:val="false"/>
          <w:sz w:val="20"/>
          <w:u w:val="none"/>
          <w:effect w:val="none"/>
        </w:rPr>
        <w:t>interest,</w:t>
      </w:r>
      <w:r>
        <w:rPr>
          <w:rFonts w:ascii="times new roman;times" w:hAnsi="times new roman;times"/>
          <w:sz w:val="20"/>
        </w:rPr>
        <w:t xml:space="preserve"> </w:t>
      </w:r>
      <w:r>
        <w:rPr>
          <w:rFonts w:ascii="Times New Roman" w:hAnsi="Times New Roman"/>
          <w:strike w:val="false"/>
          <w:dstrike w:val="false"/>
          <w:sz w:val="20"/>
          <w:u w:val="none"/>
          <w:effect w:val="none"/>
        </w:rPr>
        <w:t>warrant</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Contemplated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p>
    <w:p>
      <w:pPr>
        <w:pStyle w:val="TextBody"/>
        <w:bidi w:val="0"/>
        <w:spacing w:before="0" w:after="283"/>
        <w:jc w:val="left"/>
        <w:rPr/>
      </w:pPr>
      <w:r>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2A.8 </w:t>
        </w:r>
      </w:hyperlink>
      <w:hyperlink w:anchor="TOC">
        <w:r>
          <w:rPr>
            <w:rStyle w:val="InternetLink"/>
            <w:rFonts w:ascii="Times New Roman" w:hAnsi="Times New Roman"/>
            <w:b/>
            <w:strike w:val="false"/>
            <w:dstrike w:val="false"/>
            <w:color w:val="000000"/>
            <w:sz w:val="20"/>
            <w:u w:val="none"/>
            <w:effect w:val="none"/>
          </w:rPr>
          <w:t>Lock-Up</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Concurrently with</w:t>
      </w:r>
      <w:r>
        <w:rPr>
          <w:rFonts w:ascii="times new roman;times" w:hAnsi="times new roman;times"/>
          <w:sz w:val="20"/>
        </w:rPr>
        <w:t xml:space="preserve"> </w:t>
      </w:r>
      <w:r>
        <w:rPr>
          <w:rFonts w:ascii="Times New Roman" w:hAnsi="Times New Roman"/>
          <w:sz w:val="20"/>
        </w:rPr>
        <w:t>the execution and delivery of this Agreement, Seller has executed and delivered the Lock-Up Agreement, and the Lock-Up Agreement constitutes the legal, valid and binding obligation of Seller, enforceable against Seller in accordance with its terms, 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bankruptcy,</w:t>
      </w:r>
      <w:r>
        <w:rPr>
          <w:rFonts w:ascii="times new roman;times" w:hAnsi="times new roman;times"/>
          <w:sz w:val="20"/>
        </w:rPr>
        <w:t xml:space="preserve"> </w:t>
      </w:r>
      <w:r>
        <w:rPr>
          <w:rFonts w:ascii="Times New Roman" w:hAnsi="Times New Roman"/>
          <w:sz w:val="20"/>
        </w:rPr>
        <w:t>insolvency,</w:t>
      </w:r>
      <w:r>
        <w:rPr>
          <w:rFonts w:ascii="times new roman;times" w:hAnsi="times new roman;times"/>
          <w:sz w:val="20"/>
        </w:rPr>
        <w:t xml:space="preserve"> </w:t>
      </w:r>
      <w:r>
        <w:rPr>
          <w:rFonts w:ascii="Times New Roman" w:hAnsi="Times New Roman"/>
          <w:sz w:val="20"/>
        </w:rPr>
        <w:t>reorganization,</w:t>
      </w:r>
      <w:r>
        <w:rPr>
          <w:rFonts w:ascii="times new roman;times" w:hAnsi="times new roman;times"/>
          <w:sz w:val="20"/>
        </w:rPr>
        <w:t xml:space="preserve"> </w:t>
      </w:r>
      <w:r>
        <w:rPr>
          <w:rFonts w:ascii="Times New Roman" w:hAnsi="Times New Roman"/>
          <w:sz w:val="20"/>
        </w:rPr>
        <w:t>moratorium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affecting creditors’ rights generally; and (b) general equitable principles governing the availability of specific performance, injunctive relief and other equitable remedies.</w:t>
      </w:r>
    </w:p>
    <w:p>
      <w:pPr>
        <w:pStyle w:val="TextBody"/>
        <w:bidi w:val="0"/>
        <w:spacing w:lineRule="auto" w:line="288"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pacing w:val="-4"/>
            <w:sz w:val="20"/>
            <w:u w:val="none"/>
            <w:effect w:val="none"/>
          </w:rPr>
          <w:t>2A.9 </w:t>
        </w:r>
      </w:hyperlink>
      <w:hyperlink w:anchor="TOC">
        <w:r>
          <w:rPr>
            <w:rStyle w:val="InternetLink"/>
            <w:rFonts w:ascii="Times New Roman" w:hAnsi="Times New Roman"/>
            <w:b/>
            <w:strike w:val="false"/>
            <w:dstrike w:val="false"/>
            <w:color w:val="000000"/>
            <w:sz w:val="20"/>
            <w:u w:val="none"/>
            <w:effect w:val="none"/>
          </w:rPr>
          <w:t>Company Shareholder Approval</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Seller, in its 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 sole holder of all</w:t>
      </w:r>
      <w:r>
        <w:rPr>
          <w:rFonts w:ascii="times new roman;times" w:hAnsi="times new roman;times"/>
          <w:sz w:val="20"/>
        </w:rPr>
        <w:t xml:space="preserve"> </w:t>
      </w:r>
      <w:r>
        <w:rPr>
          <w:rFonts w:ascii="Times New Roman" w:hAnsi="Times New Roman"/>
          <w:sz w:val="20"/>
        </w:rPr>
        <w:t>of the issued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thereon,</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approve</w:t>
      </w:r>
      <w:r>
        <w:rPr>
          <w:rFonts w:ascii="times new roman;times" w:hAnsi="times new roman;times"/>
          <w:sz w:val="20"/>
        </w:rPr>
        <w:t xml:space="preserve"> </w:t>
      </w:r>
      <w:r>
        <w:rPr>
          <w:rFonts w:ascii="Times New Roman" w:hAnsi="Times New Roman"/>
          <w:sz w:val="20"/>
        </w:rPr>
        <w:t xml:space="preserve">in accordance with </w:t>
      </w:r>
      <w:r>
        <w:rPr>
          <w:rFonts w:ascii="Times New Roman" w:hAnsi="Times New Roman"/>
          <w:sz w:val="20"/>
          <w:u w:val="single"/>
        </w:rPr>
        <w:t>Section 5.2</w:t>
      </w:r>
      <w:r>
        <w:rPr>
          <w:rFonts w:ascii="Times New Roman" w:hAnsi="Times New Roman"/>
          <w:strike w:val="false"/>
          <w:dstrike w:val="false"/>
          <w:sz w:val="20"/>
          <w:u w:val="none"/>
          <w:effect w:val="none"/>
        </w:rPr>
        <w:t>, this Agreement, the Merger and the other Contemplated Transactions for which Company stockholder approval is required under the DGCL or the Company’s organizational documents. No vote or consent</w:t>
      </w:r>
      <w:r>
        <w:rPr>
          <w:rFonts w:ascii="times new roman;times" w:hAnsi="times new roman;times"/>
          <w:sz w:val="20"/>
        </w:rPr>
        <w:t xml:space="preserve"> </w:t>
      </w:r>
      <w:r>
        <w:rPr>
          <w:rFonts w:ascii="Times New Roman" w:hAnsi="Times New Roman"/>
          <w:strike w:val="false"/>
          <w:dstrike w:val="false"/>
          <w:sz w:val="20"/>
          <w:u w:val="none"/>
          <w:effect w:val="none"/>
        </w:rPr>
        <w:t>of any other</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Company Capital Stock or</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other Company Equity Securities is required to adopt this Agreement, approve the Merger or approve the other Contemplated </w:t>
      </w:r>
      <w:r>
        <w:rPr>
          <w:rFonts w:ascii="Times New Roman" w:hAnsi="Times New Roman"/>
          <w:strike w:val="false"/>
          <w:dstrike w:val="false"/>
          <w:spacing w:val="-2"/>
          <w:sz w:val="20"/>
          <w:u w:val="none"/>
          <w:effect w:val="none"/>
        </w:rPr>
        <w:t>Transactions.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270" w:right="0" w:firstLine="720"/>
        <w:jc w:val="both"/>
        <w:rPr/>
      </w:pPr>
      <w:hyperlink w:anchor="TOC">
        <w:r>
          <w:rPr>
            <w:rStyle w:val="InternetLink"/>
            <w:rFonts w:ascii="Times New Roman" w:hAnsi="Times New Roman"/>
            <w:b/>
            <w:strike w:val="false"/>
            <w:dstrike w:val="false"/>
            <w:color w:val="000000"/>
            <w:sz w:val="20"/>
            <w:u w:val="none"/>
            <w:effect w:val="none"/>
          </w:rPr>
          <w:t>2A.10 Solvency; No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Distribution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Company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Securities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Seller is not entering into this Agreement or consummating the Contemplated Transactions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intent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hinder,</w:t>
      </w:r>
      <w:r>
        <w:rPr>
          <w:rFonts w:ascii="times new roman;times" w:hAnsi="times new roman;times"/>
          <w:sz w:val="20"/>
        </w:rPr>
        <w:t xml:space="preserve"> </w:t>
      </w:r>
      <w:r>
        <w:rPr>
          <w:rFonts w:ascii="Times New Roman" w:hAnsi="Times New Roman"/>
          <w:sz w:val="20"/>
        </w:rPr>
        <w:t>delay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defraud</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future</w:t>
      </w:r>
      <w:r>
        <w:rPr>
          <w:rFonts w:ascii="times new roman;times" w:hAnsi="times new roman;times"/>
          <w:sz w:val="20"/>
        </w:rPr>
        <w:t xml:space="preserve"> </w:t>
      </w:r>
      <w:r>
        <w:rPr>
          <w:rFonts w:ascii="Times New Roman" w:hAnsi="Times New Roman"/>
          <w:sz w:val="20"/>
        </w:rPr>
        <w:t>creditors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 xml:space="preserve">the </w:t>
      </w:r>
      <w:r>
        <w:rPr>
          <w:rFonts w:ascii="Times New Roman" w:hAnsi="Times New Roman"/>
          <w:spacing w:val="-2"/>
          <w:sz w:val="20"/>
        </w:rPr>
        <w:t>Company.</w:t>
      </w:r>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expressly set</w:t>
      </w:r>
      <w:r>
        <w:rPr>
          <w:rFonts w:ascii="times new roman;times" w:hAnsi="times new roman;times"/>
          <w:sz w:val="20"/>
        </w:rPr>
        <w:t xml:space="preserve"> </w:t>
      </w:r>
      <w:r>
        <w:rPr>
          <w:rFonts w:ascii="Times New Roman" w:hAnsi="Times New Roman"/>
          <w:sz w:val="20"/>
        </w:rPr>
        <w:t>forth in</w:t>
      </w:r>
      <w:r>
        <w:rPr>
          <w:rFonts w:ascii="times new roman;times" w:hAnsi="times new roman;times"/>
          <w:sz w:val="20"/>
        </w:rPr>
        <w:t xml:space="preserve"> </w:t>
      </w:r>
      <w:r>
        <w:rPr>
          <w:rFonts w:ascii="Times New Roman" w:hAnsi="Times New Roman"/>
          <w:sz w:val="20"/>
        </w:rPr>
        <w:t>this Agreement,</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has not distributed, and will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distribute,</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assign,</w:t>
      </w:r>
      <w:r>
        <w:rPr>
          <w:rFonts w:ascii="times new roman;times" w:hAnsi="times new roman;times"/>
          <w:sz w:val="20"/>
        </w:rPr>
        <w:t xml:space="preserve"> </w:t>
      </w:r>
      <w:r>
        <w:rPr>
          <w:rFonts w:ascii="Times New Roman" w:hAnsi="Times New Roman"/>
          <w:sz w:val="20"/>
        </w:rPr>
        <w:t>pledge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dispose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 Company Equity Securities between the date of this Agreement and the Effective Time.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aware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circumstance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reasonably be expected to result in the Company being insolvent, unable to pay its debts as they become due, or unable to continue as a going concern immediately following the Effective Time, except as expressly disclosed in the Company Disclosure Schedule.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Affiliates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 intention to terminate, reduce or materially modify any funding, support, services, guarantee or other arrangement with the Company or any Company Subsidiary prior to the Effective Time, except as set forth in the Company Disclosure Schedule.</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270" w:right="0" w:firstLine="720"/>
        <w:jc w:val="both"/>
        <w:rPr/>
      </w:pPr>
      <w:hyperlink w:anchor="TOC">
        <w:r>
          <w:rPr>
            <w:rStyle w:val="InternetLink"/>
            <w:rFonts w:ascii="Times New Roman" w:hAnsi="Times New Roman"/>
            <w:b/>
            <w:strike w:val="false"/>
            <w:dstrike w:val="false"/>
            <w:color w:val="000000"/>
            <w:sz w:val="20"/>
            <w:u w:val="none"/>
            <w:effect w:val="none"/>
          </w:rPr>
          <w:t>2A.11</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No Other Representations or Warranties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for the representations and warranties</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Seller nor any</w:t>
      </w:r>
      <w:r>
        <w:rPr>
          <w:rFonts w:ascii="times new roman;times" w:hAnsi="times new roman;times"/>
          <w:sz w:val="20"/>
        </w:rPr>
        <w:t xml:space="preserve"> </w:t>
      </w:r>
      <w:r>
        <w:rPr>
          <w:rFonts w:ascii="Times New Roman" w:hAnsi="Times New Roman"/>
          <w:sz w:val="20"/>
        </w:rPr>
        <w:t>other Person</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 of Seller makes any express or implied representation or warranty with respect to Seller, the Company, the Company Capital Stock, the other Company Equity Securities or otherwise in connection with the 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foregoing,</w:t>
      </w:r>
      <w:r>
        <w:rPr>
          <w:rFonts w:ascii="times new roman;times" w:hAnsi="times new roman;times"/>
          <w:sz w:val="20"/>
        </w:rPr>
        <w:t xml:space="preserve"> </w:t>
      </w:r>
      <w:r>
        <w:rPr>
          <w:rFonts w:ascii="Times New Roman" w:hAnsi="Times New Roman"/>
          <w:sz w:val="20"/>
        </w:rPr>
        <w:t>nothing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2A.11</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limit</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or restrict the representations and warranties of Seller expressly set forth in this </w:t>
      </w:r>
      <w:r>
        <w:rPr>
          <w:rFonts w:ascii="Times New Roman" w:hAnsi="Times New Roman"/>
          <w:sz w:val="20"/>
          <w:u w:val="single"/>
        </w:rPr>
        <w:t>Article 2A</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or in any certificate delivered pursuant to this Agreement.</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10"/>
            <w:sz w:val="20"/>
            <w:u w:val="none"/>
            <w:effect w:val="none"/>
          </w:rPr>
          <w:t>3</w:t>
        </w:r>
      </w:hyperlink>
    </w:p>
    <w:p>
      <w:pPr>
        <w:pStyle w:val="TextBody"/>
        <w:bidi w:val="0"/>
        <w:spacing w:lineRule="auto" w:line="288" w:before="0" w:after="0"/>
        <w:ind w:left="0" w:right="0" w:hanging="0"/>
        <w:jc w:val="both"/>
        <w:rPr/>
      </w:pPr>
      <w:hyperlink w:anchor="TOC">
        <w:r>
          <w:rPr>
            <w:rStyle w:val="InternetLink"/>
            <w:strike w:val="false"/>
            <w:dstrike w:val="false"/>
            <w:color w:val="000000"/>
            <w:u w:val="none"/>
            <w:effect w:val="none"/>
          </w:rPr>
          <w:t> </w:t>
        </w:r>
      </w:hyperlink>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REPRESENTATIONS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WARRANTIES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PARENT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MERGER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5"/>
            <w:sz w:val="20"/>
            <w:u w:val="none"/>
            <w:effect w:val="none"/>
          </w:rPr>
          <w:t>SUB</w:t>
        </w:r>
      </w:hyperlink>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represent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warrant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 forth in (a) the written disclosure schedule delivered by Parent to the Company (the “</w:t>
      </w:r>
      <w:r>
        <w:rPr>
          <w:rFonts w:ascii="Times New Roman" w:hAnsi="Times New Roman"/>
          <w:b/>
          <w:i/>
          <w:sz w:val="20"/>
        </w:rPr>
        <w:t>Parent Disclosure</w:t>
      </w:r>
      <w:r>
        <w:rPr>
          <w:rFonts w:ascii="times new roman;times" w:hAnsi="times new roman;times"/>
          <w:sz w:val="20"/>
        </w:rPr>
        <w:t xml:space="preserve"> </w:t>
      </w:r>
      <w:r>
        <w:rPr>
          <w:rFonts w:ascii="Times New Roman" w:hAnsi="Times New Roman"/>
          <w:b/>
          <w:i/>
          <w:sz w:val="20"/>
        </w:rPr>
        <w:t>Schedule</w:t>
      </w:r>
      <w:r>
        <w:rPr>
          <w:rFonts w:ascii="times new roman;times" w:hAnsi="times new roman;times"/>
          <w:sz w:val="20"/>
        </w:rPr>
        <w:t>”</w:t>
      </w:r>
      <w:r>
        <w:rPr>
          <w:rFonts w:ascii="Times New Roman" w:hAnsi="Times New Roman"/>
          <w:sz w:val="20"/>
        </w:rPr>
        <w:t>) or (b) the Parent SEC Documents filed with or furnished to the SEC by Parent on or after January 1, 2024 and publicly available on the SEC’s EDGAR system on or before one (1) Business Day prior to the date of this</w:t>
      </w:r>
      <w:r>
        <w:rPr>
          <w:rFonts w:ascii="times new roman;times" w:hAnsi="times new roman;times"/>
          <w:sz w:val="20"/>
        </w:rPr>
        <w:t xml:space="preserve"> </w:t>
      </w:r>
      <w:r>
        <w:rPr>
          <w:rFonts w:ascii="Times New Roman" w:hAnsi="Times New Roman"/>
          <w:sz w:val="20"/>
        </w:rPr>
        <w:t>Agreement; provided, however, that (i) disclosures contained under the heading “Risk Factors” or in any forward-looking statements disclaimer, and any other disclosures that are predictive, cautionary or forward-looking in nature, shall not be deemed to qualify any representation or warranty in this</w:t>
      </w:r>
      <w:r>
        <w:rPr>
          <w:rFonts w:ascii="times new roman;times" w:hAnsi="times new roman;times"/>
          <w:sz w:val="20"/>
        </w:rPr>
        <w:t xml:space="preserve"> </w:t>
      </w:r>
      <w:r>
        <w:rPr>
          <w:rFonts w:ascii="Times New Roman" w:hAnsi="Times New Roman"/>
          <w:sz w:val="20"/>
          <w:u w:val="single"/>
        </w:rPr>
        <w:t>Article 3</w:t>
      </w:r>
      <w:r>
        <w:rPr>
          <w:rFonts w:ascii="Times New Roman" w:hAnsi="Times New Roman"/>
          <w:sz w:val="20"/>
        </w:rPr>
        <w:t>, and (ii) in the event of any inconsistency between the Parent Disclosure Schedule and the Parent SEC Documents, the Parent Disclosure Schedule shall control. The Parent Disclosure Schedule shall be arranged in sections and subsections corresponding to the numbered and lettered sections and subsections contained in this</w:t>
      </w:r>
      <w:r>
        <w:rPr>
          <w:rFonts w:ascii="times new roman;times" w:hAnsi="times new roman;times"/>
          <w:sz w:val="20"/>
        </w:rPr>
        <w:t xml:space="preserve"> </w:t>
      </w:r>
      <w:r>
        <w:rPr>
          <w:rFonts w:ascii="Times New Roman" w:hAnsi="Times New Roman"/>
          <w:sz w:val="20"/>
          <w:u w:val="single"/>
        </w:rPr>
        <w:t>Article 3</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 disclosures in any section or subsection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qualify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subsections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Article</w:t>
      </w:r>
      <w:r>
        <w:rPr>
          <w:rFonts w:ascii="times new roman;times" w:hAnsi="times new roman;times"/>
          <w:sz w:val="20"/>
        </w:rPr>
        <w:t xml:space="preserve"> </w:t>
      </w:r>
      <w:r>
        <w:rPr>
          <w:rFonts w:ascii="Times New Roman" w:hAnsi="Times New Roman"/>
          <w:sz w:val="20"/>
          <w:u w:val="single"/>
        </w:rPr>
        <w:t>3</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 xml:space="preserve">the extent it is reasonably apparent on its face that such disclosure is applicable to such other sections and </w:t>
      </w:r>
      <w:r>
        <w:rPr>
          <w:rFonts w:ascii="Times New Roman" w:hAnsi="Times New Roman"/>
          <w:spacing w:val="-2"/>
          <w:sz w:val="20"/>
        </w:rPr>
        <w:t>subsections.</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strike w:val="false"/>
            <w:dstrike w:val="false"/>
            <w:color w:val="000000"/>
            <w:sz w:val="20"/>
            <w:u w:val="none"/>
            <w:effect w:val="none"/>
          </w:rPr>
          <w:t>3.1 Subsidiaries;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Due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Organization;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4"/>
            <w:sz w:val="20"/>
            <w:u w:val="none"/>
            <w:effect w:val="none"/>
          </w:rPr>
          <w:t>Etc</w:t>
        </w:r>
      </w:hyperlink>
      <w:hyperlink w:anchor="TOC">
        <w:r>
          <w:rPr>
            <w:rStyle w:val="InternetLink"/>
            <w:rFonts w:ascii="Times New Roman" w:hAnsi="Times New Roman"/>
            <w:b w:val="false"/>
            <w:strike w:val="false"/>
            <w:dstrike w:val="false"/>
            <w:color w:val="000000"/>
            <w:spacing w:val="-4"/>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Other than Merger Sub and the Entities identified in Part 3.1(a) of the Parent Disclosure Schedule, Parent has no Subsidiaries. Parent has not agreed nor is obligated to make, nor is bound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under which</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become obligated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future</w:t>
      </w:r>
      <w:r>
        <w:rPr>
          <w:rFonts w:ascii="times new roman;times" w:hAnsi="times new roman;times"/>
          <w:sz w:val="20"/>
        </w:rPr>
        <w:t xml:space="preserve"> </w:t>
      </w:r>
      <w:r>
        <w:rPr>
          <w:rFonts w:ascii="Times New Roman" w:hAnsi="Times New Roman"/>
          <w:sz w:val="20"/>
        </w:rPr>
        <w:t>investment</w:t>
      </w:r>
      <w:r>
        <w:rPr>
          <w:rFonts w:ascii="times new roman;times" w:hAnsi="times new roman;times"/>
          <w:sz w:val="20"/>
        </w:rPr>
        <w:t xml:space="preserve"> </w:t>
      </w:r>
      <w:r>
        <w:rPr>
          <w:rFonts w:ascii="Times New Roman" w:hAnsi="Times New Roman"/>
          <w:sz w:val="20"/>
        </w:rPr>
        <w:t>in or</w:t>
      </w:r>
      <w:r>
        <w:rPr>
          <w:rFonts w:ascii="times new roman;times" w:hAnsi="times new roman;times"/>
          <w:sz w:val="20"/>
        </w:rPr>
        <w:t xml:space="preserve"> </w:t>
      </w:r>
      <w:r>
        <w:rPr>
          <w:rFonts w:ascii="Times New Roman" w:hAnsi="Times New Roman"/>
          <w:sz w:val="20"/>
        </w:rPr>
        <w:t>capital contribution to any other Entity. Parent has not, at any time, been a general partner of, or has otherwise been liable for any of the debts or other obligations of, any general partnership, limited partnership or other</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formed</w:t>
      </w:r>
      <w:r>
        <w:rPr>
          <w:rFonts w:ascii="times new roman;times" w:hAnsi="times new roman;times"/>
          <w:sz w:val="20"/>
        </w:rPr>
        <w:t xml:space="preserve"> </w:t>
      </w:r>
      <w:r>
        <w:rPr>
          <w:rFonts w:ascii="Times New Roman" w:hAnsi="Times New Roman"/>
          <w:sz w:val="20"/>
        </w:rPr>
        <w:t>solely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engaging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by this Agreement and has not engaged in any business activity other than in connection with the transactions contemplated hereby.</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Each of Parent and the Parent Subsidiaries is a corporation or company, as applicable,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 xml:space="preserve">is </w:t>
      </w:r>
      <w:r>
        <w:rPr>
          <w:rFonts w:ascii="Times New Roman" w:hAnsi="Times New Roman"/>
          <w:spacing w:val="-2"/>
          <w:sz w:val="20"/>
        </w:rPr>
        <w:t>bound.</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qualified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do</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foreign corporation or company, as applicable, and is in good standing (or the equivalent thereof, if applicable, with respect to the jurisdictions that recognize the concept of good standing or any equivalent thereof), 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jurisdictions</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the nature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requires</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qualification</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in jurisdictions where the failure to be so qualified individually or in the aggregate would not be reasonably expected to have a Parent Material Adverse Effect.</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3.2 </w:t>
        </w:r>
      </w:hyperlink>
      <w:hyperlink w:anchor="TOC">
        <w:r>
          <w:rPr>
            <w:rStyle w:val="InternetLink"/>
            <w:rFonts w:ascii="Times New Roman" w:hAnsi="Times New Roman"/>
            <w:b/>
            <w:strike w:val="false"/>
            <w:dstrike w:val="false"/>
            <w:color w:val="000000"/>
            <w:sz w:val="20"/>
            <w:u w:val="none"/>
            <w:effect w:val="none"/>
          </w:rPr>
          <w:t>Articles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Incorporation;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Bylaws; Charters 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Codes of Conduct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Parent has</w:t>
      </w:r>
      <w:r>
        <w:rPr>
          <w:rFonts w:ascii="times new roman;times" w:hAnsi="times new roman;times"/>
          <w:sz w:val="20"/>
        </w:rPr>
        <w:t xml:space="preserve"> </w:t>
      </w:r>
      <w:r>
        <w:rPr>
          <w:rFonts w:ascii="Times New Roman" w:hAnsi="Times New Roman"/>
          <w:sz w:val="20"/>
        </w:rPr>
        <w:t>made available to the Company true, correct and complete copies of the articles of incorporation, bylaws and other</w:t>
      </w:r>
      <w:r>
        <w:rPr>
          <w:rFonts w:ascii="times new roman;times" w:hAnsi="times new roman;times"/>
          <w:sz w:val="20"/>
        </w:rPr>
        <w:t xml:space="preserve"> </w:t>
      </w:r>
      <w:r>
        <w:rPr>
          <w:rFonts w:ascii="Times New Roman" w:hAnsi="Times New Roman"/>
          <w:sz w:val="20"/>
        </w:rPr>
        <w:t>charter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organizational</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amendments</w:t>
      </w:r>
      <w:r>
        <w:rPr>
          <w:rFonts w:ascii="times new roman;times" w:hAnsi="times new roman;times"/>
          <w:sz w:val="20"/>
        </w:rPr>
        <w:t xml:space="preserve"> </w:t>
      </w:r>
      <w:r>
        <w:rPr>
          <w:rFonts w:ascii="Times New Roman" w:hAnsi="Times New Roman"/>
          <w:sz w:val="20"/>
        </w:rPr>
        <w:t>thereto,</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 Subsidiary. Neither Parent nor any Parent Subsidiary has taken any action in breach or violation in any material respect</w:t>
      </w:r>
      <w:r>
        <w:rPr>
          <w:rFonts w:ascii="times new roman;times" w:hAnsi="times new roman;times"/>
          <w:sz w:val="20"/>
        </w:rPr>
        <w:t xml:space="preserve"> </w:t>
      </w:r>
      <w:r>
        <w:rPr>
          <w:rFonts w:ascii="Times New Roman" w:hAnsi="Times New Roman"/>
          <w:sz w:val="20"/>
        </w:rPr>
        <w:t>of 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articles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charter and organizational documents and is not in material breach thereof.</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strike w:val="false"/>
            <w:dstrike w:val="false"/>
            <w:color w:val="000000"/>
            <w:sz w:val="20"/>
            <w:u w:val="none"/>
            <w:effect w:val="none"/>
          </w:rPr>
          <w:t>3.3 Capitalization,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4"/>
            <w:sz w:val="20"/>
            <w:u w:val="none"/>
            <w:effect w:val="none"/>
          </w:rPr>
          <w:t>Etc</w:t>
        </w:r>
      </w:hyperlink>
      <w:hyperlink w:anchor="TOC">
        <w:r>
          <w:rPr>
            <w:rStyle w:val="InternetLink"/>
            <w:rFonts w:ascii="Times New Roman" w:hAnsi="Times New Roman"/>
            <w:b w:val="false"/>
            <w:strike w:val="false"/>
            <w:dstrike w:val="false"/>
            <w:color w:val="000000"/>
            <w:spacing w:val="-4"/>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authorized capital stock of Parent, and the issued</w:t>
      </w:r>
      <w:r>
        <w:rPr>
          <w:rFonts w:ascii="times new roman;times" w:hAnsi="times new roman;times"/>
          <w:sz w:val="20"/>
        </w:rPr>
        <w:t xml:space="preserve"> </w:t>
      </w:r>
      <w:r>
        <w:rPr>
          <w:rFonts w:ascii="Times New Roman" w:hAnsi="Times New Roman"/>
          <w:sz w:val="20"/>
        </w:rPr>
        <w:t>and outstanding shares of Parent</w:t>
      </w:r>
      <w:r>
        <w:rPr>
          <w:rFonts w:ascii="times new roman;times" w:hAnsi="times new roman;times"/>
          <w:sz w:val="20"/>
        </w:rPr>
        <w:t xml:space="preserve"> </w:t>
      </w:r>
      <w:r>
        <w:rPr>
          <w:rFonts w:ascii="Times New Roman" w:hAnsi="Times New Roman"/>
          <w:sz w:val="20"/>
        </w:rPr>
        <w:t>Capital Stock</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 Agreement,</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3.3(a)</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 Schedule. All of the issued and outstanding shares of Parent Common Stock have been duly authorized and validly issued, are fully paid and nonassessable, and were issued in compliance in all material respects with applicable Law and all applicable Contracts. Parent does not hold any shares of its capital stock in treasury.</w:t>
      </w:r>
    </w:p>
    <w:p>
      <w:pPr>
        <w:pStyle w:val="TextBody"/>
        <w:bidi w:val="0"/>
        <w:spacing w:before="0" w:after="283"/>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Part 3.3(b) of the Parent Disclosure Schedule sets forth a true, correct and complete</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Options,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RSUs,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acquire Parent Capital Stock, together with the holder, the number or amount outstanding, the exercise or conversion price, if any, and the treatment of each such security in connection with the Contemplated Transactions, if applicable. Except as set forth in Part 3.3(b) of the Parent Disclosure Schedule, there is no: (i) outstanding subscription, option, call, warrant, stock appreciation right, phantom equity right, restricted stock unit, convertible security, preemptive right, right of first refusal, right of participation, anti-dilution right or other right to acquire any Parent Capital Stock or other securities of Parent or any Parent Subsidiary; (ii) outstanding security, instrument or obligation that is or may become convertible into</w:t>
      </w:r>
      <w:r>
        <w:rPr>
          <w:rFonts w:ascii="times new roman;times" w:hAnsi="times new roman;times"/>
          <w:sz w:val="20"/>
        </w:rPr>
        <w:t xml:space="preserve"> </w:t>
      </w:r>
      <w:r>
        <w:rPr>
          <w:rFonts w:ascii="Times New Roman" w:hAnsi="Times New Roman"/>
          <w:sz w:val="20"/>
        </w:rPr>
        <w:t>or exchangeable</w:t>
      </w:r>
      <w:r>
        <w:rPr>
          <w:rFonts w:ascii="times new roman;times" w:hAnsi="times new roman;times"/>
          <w:sz w:val="20"/>
        </w:rPr>
        <w:t xml:space="preserve"> </w:t>
      </w:r>
      <w:r>
        <w:rPr>
          <w:rFonts w:ascii="Times New Roman" w:hAnsi="Times New Roman"/>
          <w:sz w:val="20"/>
        </w:rPr>
        <w:t>for any Parent Capital Stock or other securities of Parent or any Parent Subsidiary; or (iii) Contract under which Parent or any Parent Subsidiary is or may become obligated to issue, sell, redeem, repurchase or otherwise acquire any Parent Capital Stock or other securities.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Part 3.3(c) of the Parent Disclosure Schedule sets forth a true, correct and complete capitalization</w:t>
      </w:r>
      <w:r>
        <w:rPr>
          <w:rFonts w:ascii="times new roman;times" w:hAnsi="times new roman;times"/>
          <w:sz w:val="20"/>
        </w:rPr>
        <w:t xml:space="preserve"> </w:t>
      </w:r>
      <w:r>
        <w:rPr>
          <w:rFonts w:ascii="Times New Roman" w:hAnsi="Times New Roman"/>
          <w:sz w:val="20"/>
        </w:rPr>
        <w:t>table 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 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illustrative</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only, a</w:t>
      </w:r>
      <w:r>
        <w:rPr>
          <w:rFonts w:ascii="times new roman;times" w:hAnsi="times new roman;times"/>
          <w:sz w:val="20"/>
        </w:rPr>
        <w:t xml:space="preserve"> </w:t>
      </w:r>
      <w:r>
        <w:rPr>
          <w:rFonts w:ascii="Times New Roman" w:hAnsi="Times New Roman"/>
          <w:sz w:val="20"/>
        </w:rPr>
        <w:t>pro</w:t>
      </w:r>
      <w:r>
        <w:rPr>
          <w:rFonts w:ascii="times new roman;times" w:hAnsi="times new roman;times"/>
          <w:sz w:val="20"/>
        </w:rPr>
        <w:t xml:space="preserve"> </w:t>
      </w:r>
      <w:r>
        <w:rPr>
          <w:rFonts w:ascii="Times New Roman" w:hAnsi="Times New Roman"/>
          <w:sz w:val="20"/>
        </w:rPr>
        <w:t>forma</w:t>
      </w:r>
      <w:r>
        <w:rPr>
          <w:rFonts w:ascii="times new roman;times" w:hAnsi="times new roman;times"/>
          <w:sz w:val="20"/>
        </w:rPr>
        <w:t xml:space="preserve"> </w:t>
      </w:r>
      <w:r>
        <w:rPr>
          <w:rFonts w:ascii="Times New Roman" w:hAnsi="Times New Roman"/>
          <w:sz w:val="20"/>
        </w:rPr>
        <w:t>capitalization</w:t>
      </w:r>
      <w:r>
        <w:rPr>
          <w:rFonts w:ascii="times new roman;times" w:hAnsi="times new roman;times"/>
          <w:sz w:val="20"/>
        </w:rPr>
        <w:t xml:space="preserve"> </w:t>
      </w:r>
      <w:r>
        <w:rPr>
          <w:rFonts w:ascii="Times New Roman" w:hAnsi="Times New Roman"/>
          <w:sz w:val="20"/>
        </w:rPr>
        <w:t>table</w:t>
      </w:r>
      <w:r>
        <w:rPr>
          <w:rFonts w:ascii="times new roman;times" w:hAnsi="times new roman;times"/>
          <w:sz w:val="20"/>
        </w:rPr>
        <w:t xml:space="preserve"> </w:t>
      </w:r>
      <w:r>
        <w:rPr>
          <w:rFonts w:ascii="Times New Roman" w:hAnsi="Times New Roman"/>
          <w:sz w:val="20"/>
        </w:rPr>
        <w:t>reflecting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 in the Financing and any Advisor Shares contemplated hereby.</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sufficient</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unissued</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 will have such shares prior to Closing, to issue the Consideration Shares, the shares to be issued in the Financing and any Advisor Shares contemplated by this Agreement.</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strike w:val="false"/>
            <w:dstrike w:val="false"/>
            <w:color w:val="000000"/>
            <w:sz w:val="20"/>
            <w:u w:val="none"/>
            <w:effect w:val="none"/>
          </w:rPr>
          <w:t>3.4 SEC</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Filings;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Financial</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Statements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Parent has made available to the Company accurate and complete copies of all registration</w:t>
      </w:r>
      <w:r>
        <w:rPr>
          <w:rFonts w:ascii="times new roman;times" w:hAnsi="times new roman;times"/>
          <w:sz w:val="20"/>
        </w:rPr>
        <w:t xml:space="preserve"> </w:t>
      </w:r>
      <w:r>
        <w:rPr>
          <w:rFonts w:ascii="Times New Roman" w:hAnsi="Times New Roman"/>
          <w:sz w:val="20"/>
        </w:rPr>
        <w:t>statements, proxy statements, Certifications (as defined below)</w:t>
      </w:r>
      <w:r>
        <w:rPr>
          <w:rFonts w:ascii="times new roman;times" w:hAnsi="times new roman;times"/>
          <w:sz w:val="20"/>
        </w:rPr>
        <w:t xml:space="preserve"> </w:t>
      </w:r>
      <w:r>
        <w:rPr>
          <w:rFonts w:ascii="Times New Roman" w:hAnsi="Times New Roman"/>
          <w:sz w:val="20"/>
        </w:rPr>
        <w:t>and other statements,</w:t>
      </w:r>
      <w:r>
        <w:rPr>
          <w:rFonts w:ascii="times new roman;times" w:hAnsi="times new roman;times"/>
          <w:sz w:val="20"/>
        </w:rPr>
        <w:t xml:space="preserve"> </w:t>
      </w:r>
      <w:r>
        <w:rPr>
          <w:rFonts w:ascii="Times New Roman" w:hAnsi="Times New Roman"/>
          <w:sz w:val="20"/>
        </w:rPr>
        <w:t>reports, schedules, forms and other documents filed by Parent with the SEC since January 1, 2024 (collectively, and together with any exhibits and schedules thereto and other information incorporated therein, and as they have been supplemented, modified or amended since the time of filing, the “</w:t>
      </w:r>
      <w:r>
        <w:rPr>
          <w:rFonts w:ascii="Times New Roman" w:hAnsi="Times New Roman"/>
          <w:b/>
          <w:i/>
          <w:sz w:val="20"/>
        </w:rPr>
        <w:t>Parent SEC</w:t>
      </w:r>
      <w:r>
        <w:rPr>
          <w:rFonts w:ascii="times new roman;times" w:hAnsi="times new roman;times"/>
          <w:sz w:val="20"/>
        </w:rPr>
        <w:t xml:space="preserve"> </w:t>
      </w:r>
      <w:r>
        <w:rPr>
          <w:rFonts w:ascii="Times New Roman" w:hAnsi="Times New Roman"/>
          <w:b/>
          <w:i/>
          <w:sz w:val="20"/>
        </w:rPr>
        <w:t>Documents</w:t>
      </w:r>
      <w:r>
        <w:rPr>
          <w:rFonts w:ascii="times new roman;times" w:hAnsi="times new roman;times"/>
          <w:sz w:val="20"/>
        </w:rPr>
        <w:t>”</w:t>
      </w:r>
      <w:r>
        <w:rPr>
          <w:rFonts w:ascii="Times New Roman" w:hAnsi="Times New Roman"/>
          <w:sz w:val="20"/>
        </w:rPr>
        <w:t xml:space="preserve">), other than such documents that can be obtained on the SEC’s website at </w:t>
      </w:r>
      <w:r>
        <w:rPr>
          <w:rFonts w:ascii="Times New Roman" w:hAnsi="Times New Roman"/>
          <w:i/>
          <w:sz w:val="20"/>
        </w:rPr>
        <w:t>www.sec.gov</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Except as set forth in Part 3.4(a) of the Parent Disclosure Schedule, all material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to Parent’s Knowledge, as of the time they were filed, none of the Parent SEC Documents contained any untrue statement of a material fact or omitted to state a material fact required to be stated therein or necessary in order to make the statements therein, in the light of the circumstances under which they were made, not misleading, except to the extent that the information in such Parent SEC Document has been amended or superseded by a later Parent SEC Document filed prior to the date hereof. The certifications and statements required by (A) Rule 13a-14 under the Exchange Act and (B) 18 U.S.C. §1350 (Section 906 of the Sarbanes-Oxley Act) relating to the Parent SEC Documents (collectively, the “</w:t>
      </w:r>
      <w:r>
        <w:rPr>
          <w:rFonts w:ascii="Times New Roman" w:hAnsi="Times New Roman"/>
          <w:b/>
          <w:i/>
          <w:sz w:val="20"/>
        </w:rPr>
        <w:t>Certifications</w:t>
      </w:r>
      <w:r>
        <w:rPr>
          <w:rFonts w:ascii="times new roman;times" w:hAnsi="times new roman;times"/>
          <w:sz w:val="20"/>
        </w:rPr>
        <w:t>”</w:t>
      </w:r>
      <w:r>
        <w:rPr>
          <w:rFonts w:ascii="Times New Roman" w:hAnsi="Times New Roman"/>
          <w:sz w:val="20"/>
        </w:rPr>
        <w:t>) are accurate and complete and comply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content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Article</w:t>
      </w:r>
      <w:r>
        <w:rPr>
          <w:rFonts w:ascii="times new roman;times" w:hAnsi="times new roman;times"/>
          <w:sz w:val="20"/>
        </w:rPr>
        <w:t xml:space="preserve"> </w:t>
      </w:r>
      <w:r>
        <w:rPr>
          <w:rFonts w:ascii="Times New Roman" w:hAnsi="Times New Roman"/>
          <w:sz w:val="20"/>
          <w:u w:val="single"/>
        </w:rPr>
        <w:t>3</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 “file” and variations thereof shall be broadly construed to include any manner in which a document or information is furnished, supplied or otherwise made available to the SEC.</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statements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notes)</w:t>
      </w:r>
      <w:r>
        <w:rPr>
          <w:rFonts w:ascii="times new roman;times" w:hAnsi="times new roman;times"/>
          <w:sz w:val="20"/>
        </w:rPr>
        <w:t xml:space="preserve"> </w:t>
      </w:r>
      <w:r>
        <w:rPr>
          <w:rFonts w:ascii="Times New Roman" w:hAnsi="Times New Roman"/>
          <w:sz w:val="20"/>
        </w:rPr>
        <w:t>contained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expected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amount)</w:t>
      </w:r>
      <w:r>
        <w:rPr>
          <w:rFonts w:ascii="times new roman;times" w:hAnsi="times new roman;times"/>
          <w:sz w:val="20"/>
        </w:rPr>
        <w:t xml:space="preserve"> </w:t>
      </w:r>
      <w:r>
        <w:rPr>
          <w:rFonts w:ascii="Times New Roman" w:hAnsi="Times New Roman"/>
          <w:sz w:val="20"/>
        </w:rPr>
        <w:t>applied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consistent</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noted therein throughout the periods indicated; and (iii) fairly present in all material respects the consolidated financial position of Parent as of the respective dates thereof and the results of operations and cash flows 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periods</w:t>
      </w:r>
      <w:r>
        <w:rPr>
          <w:rFonts w:ascii="times new roman;times" w:hAnsi="times new roman;times"/>
          <w:sz w:val="20"/>
        </w:rPr>
        <w:t xml:space="preserve"> </w:t>
      </w:r>
      <w:r>
        <w:rPr>
          <w:rFonts w:ascii="Times New Roman" w:hAnsi="Times New Roman"/>
          <w:sz w:val="20"/>
        </w:rPr>
        <w:t>covered</w:t>
      </w:r>
      <w:r>
        <w:rPr>
          <w:rFonts w:ascii="times new roman;times" w:hAnsi="times new roman;times"/>
          <w:sz w:val="20"/>
        </w:rPr>
        <w:t xml:space="preserve"> </w:t>
      </w:r>
      <w:r>
        <w:rPr>
          <w:rFonts w:ascii="Times New Roman" w:hAnsi="Times New Roman"/>
          <w:sz w:val="20"/>
        </w:rPr>
        <w:t>thereby.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as expressly disclosed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Documents filed prior to the date hereof,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Parent’s auditor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w:t>
      </w:r>
      <w:r>
        <w:rPr>
          <w:rFonts w:ascii="times new roman;times" w:hAnsi="times new roman;times"/>
          <w:sz w:val="20"/>
        </w:rPr>
        <w:t xml:space="preserve"> </w:t>
      </w:r>
      <w:r>
        <w:rPr>
          <w:rFonts w:ascii="Times New Roman" w:hAnsi="Times New Roman"/>
          <w:sz w:val="20"/>
        </w:rPr>
        <w:t>(g)</w:t>
      </w:r>
      <w:r>
        <w:rPr>
          <w:rFonts w:ascii="times new roman;times" w:hAnsi="times new roman;times"/>
          <w:sz w:val="20"/>
        </w:rPr>
        <w:t xml:space="preserve"> </w:t>
      </w:r>
      <w:r>
        <w:rPr>
          <w:rFonts w:ascii="Times New Roman" w:hAnsi="Times New Roman"/>
          <w:sz w:val="20"/>
        </w:rPr>
        <w:t>through</w:t>
      </w:r>
      <w:r>
        <w:rPr>
          <w:rFonts w:ascii="times new roman;times" w:hAnsi="times new roman;times"/>
          <w:sz w:val="20"/>
        </w:rPr>
        <w:t xml:space="preserve"> </w:t>
      </w:r>
      <w:r>
        <w:rPr>
          <w:rFonts w:ascii="Times New Roman" w:hAnsi="Times New Roman"/>
          <w:sz w:val="20"/>
        </w:rPr>
        <w:t>(l)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10A</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rules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promulgated by the SEC and the Public Company Accounting Oversight Board thereunder.</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3.4(d)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January 1, 2024, through the date hereof, Parent has not received any comment letter from the SEC or the staff thereof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 correspondence from Nasdaq or the staff thereof</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 the delisting or</w:t>
      </w:r>
      <w:r>
        <w:rPr>
          <w:rFonts w:ascii="times new roman;times" w:hAnsi="times new roman;times"/>
          <w:sz w:val="20"/>
        </w:rPr>
        <w:t xml:space="preserve"> </w:t>
      </w:r>
      <w:r>
        <w:rPr>
          <w:rFonts w:ascii="Times New Roman" w:hAnsi="Times New Roman"/>
          <w:sz w:val="20"/>
        </w:rPr>
        <w:t>maintenance</w:t>
      </w:r>
      <w:r>
        <w:rPr>
          <w:rFonts w:ascii="times new roman;times" w:hAnsi="times new roman;times"/>
          <w:sz w:val="20"/>
        </w:rPr>
        <w:t xml:space="preserve"> </w:t>
      </w:r>
      <w:r>
        <w:rPr>
          <w:rFonts w:ascii="Times New Roman" w:hAnsi="Times New Roman"/>
          <w:sz w:val="20"/>
        </w:rPr>
        <w:t>of listing of the Parent Common Stock on the Nasdaq Capital Market. Parent has not disclosed any unresolved comments in its Parent SEC Documents.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Since January 1, 2024, there have been no formal internal investigations regarding</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reporting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accounting</w:t>
      </w:r>
      <w:r>
        <w:rPr>
          <w:rFonts w:ascii="times new roman;times" w:hAnsi="times new roman;times"/>
          <w:sz w:val="20"/>
        </w:rPr>
        <w:t xml:space="preserve"> </w:t>
      </w:r>
      <w:r>
        <w:rPr>
          <w:rFonts w:ascii="Times New Roman" w:hAnsi="Times New Roman"/>
          <w:sz w:val="20"/>
        </w:rPr>
        <w:t>policies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practices</w:t>
      </w:r>
      <w:r>
        <w:rPr>
          <w:rFonts w:ascii="times new roman;times" w:hAnsi="times new roman;times"/>
          <w:sz w:val="20"/>
        </w:rPr>
        <w:t xml:space="preserve"> </w:t>
      </w:r>
      <w:r>
        <w:rPr>
          <w:rFonts w:ascii="Times New Roman" w:hAnsi="Times New Roman"/>
          <w:sz w:val="20"/>
        </w:rPr>
        <w:t>discussed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reviewed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initiated at the direction of the chief executive officer or chief financial officer of Parent, the Parent Board of Directors or any committee thereof, other than ordinary course audits or reviews of accounting policies and practices or internal controls required by the Sarbanes-Oxley Act.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3.4(f)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in compliance in all material respects with the applicable provisions of the Sarbanes-Oxley Act and the applicable listing and corporate governance rules of Nasdaq.</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maintains</w:t>
      </w:r>
      <w:r>
        <w:rPr>
          <w:rFonts w:ascii="times new roman;times" w:hAnsi="times new roman;times"/>
          <w:sz w:val="20"/>
        </w:rPr>
        <w:t xml:space="preserve"> </w:t>
      </w:r>
      <w:r>
        <w:rPr>
          <w:rFonts w:ascii="Times New Roman" w:hAnsi="Times New Roman"/>
          <w:sz w:val="20"/>
        </w:rPr>
        <w:t>a system</w:t>
      </w:r>
      <w:r>
        <w:rPr>
          <w:rFonts w:ascii="times new roman;times" w:hAnsi="times new roman;times"/>
          <w:sz w:val="20"/>
        </w:rPr>
        <w:t xml:space="preserve"> </w:t>
      </w:r>
      <w:r>
        <w:rPr>
          <w:rFonts w:ascii="Times New Roman" w:hAnsi="Times New Roman"/>
          <w:sz w:val="20"/>
        </w:rPr>
        <w:t>of internal control over</w:t>
      </w:r>
      <w:r>
        <w:rPr>
          <w:rFonts w:ascii="times new roman;times" w:hAnsi="times new roman;times"/>
          <w:sz w:val="20"/>
        </w:rPr>
        <w:t xml:space="preserve"> </w:t>
      </w:r>
      <w:r>
        <w:rPr>
          <w:rFonts w:ascii="Times New Roman" w:hAnsi="Times New Roman"/>
          <w:sz w:val="20"/>
        </w:rPr>
        <w:t>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w:t>
      </w:r>
      <w:r>
        <w:rPr>
          <w:rFonts w:ascii="times new roman;times" w:hAnsi="times new roman;times"/>
          <w:sz w:val="20"/>
        </w:rPr>
        <w:t xml:space="preserve"> </w:t>
      </w:r>
      <w:r>
        <w:rPr>
          <w:rFonts w:ascii="Times New Roman" w:hAnsi="Times New Roman"/>
          <w:sz w:val="20"/>
        </w:rPr>
        <w:t>authorizations of management and the Parent Board of Directors, and (iv) regarding prevention or timely detection of the unauthorized acquisition, use or disposition of Parent’s assets that could have a material effect on Parent’s financial statements. Parent has evaluated the effectiveness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internal</w:t>
      </w:r>
      <w:r>
        <w:rPr>
          <w:rFonts w:ascii="times new roman;times" w:hAnsi="times new roman;times"/>
          <w:sz w:val="20"/>
        </w:rPr>
        <w:t xml:space="preserve"> </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over</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reporting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of Directors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internal control over financial reporting.</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disclosed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hereof,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 identified any material weaknesses in the design or operation of Parent’s internal control over financial reporting. Since January 1, 2024, there have been no material changes in Parent’s internal control over financial reporting.</w:t>
      </w:r>
    </w:p>
    <w:p>
      <w:pPr>
        <w:pStyle w:val="TextBody"/>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controls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procedures”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defined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Rules</w:t>
      </w:r>
      <w:r>
        <w:rPr>
          <w:rFonts w:ascii="times new roman;times" w:hAnsi="times new roman;times"/>
          <w:sz w:val="20"/>
        </w:rPr>
        <w:t xml:space="preserve"> </w:t>
      </w:r>
      <w:r>
        <w:rPr>
          <w:rFonts w:ascii="Times New Roman" w:hAnsi="Times New Roman"/>
          <w:sz w:val="20"/>
        </w:rPr>
        <w:t>13a-15(e)</w:t>
      </w:r>
      <w:r>
        <w:rPr>
          <w:rFonts w:ascii="times new roman;times" w:hAnsi="times new roman;times"/>
          <w:sz w:val="20"/>
        </w:rPr>
        <w:t xml:space="preserve"> </w:t>
      </w:r>
      <w:r>
        <w:rPr>
          <w:rFonts w:ascii="Times New Roman" w:hAnsi="Times New Roman"/>
          <w:sz w:val="20"/>
        </w:rPr>
        <w:t>and 15d-15(e)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designed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ensure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(both</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and non-financial)</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disclosed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reports that</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files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submits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w:t>
      </w:r>
      <w:r>
        <w:rPr>
          <w:rFonts w:ascii="Times New Roman" w:hAnsi="Times New Roman"/>
          <w:spacing w:val="-2"/>
          <w:sz w:val="20"/>
        </w:rPr>
        <w:t>Certifications.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Since January 1, 2024, (i) Parent has not received or otherwise had or obtained 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complaint,</w:t>
      </w:r>
      <w:r>
        <w:rPr>
          <w:rFonts w:ascii="times new roman;times" w:hAnsi="times new roman;times"/>
          <w:sz w:val="20"/>
        </w:rPr>
        <w:t xml:space="preserve"> </w:t>
      </w:r>
      <w:r>
        <w:rPr>
          <w:rFonts w:ascii="Times New Roman" w:hAnsi="Times New Roman"/>
          <w:sz w:val="20"/>
        </w:rPr>
        <w:t>allegation,</w:t>
      </w:r>
      <w:r>
        <w:rPr>
          <w:rFonts w:ascii="times new roman;times" w:hAnsi="times new roman;times"/>
          <w:sz w:val="20"/>
        </w:rPr>
        <w:t xml:space="preserve"> </w:t>
      </w:r>
      <w:r>
        <w:rPr>
          <w:rFonts w:ascii="Times New Roman" w:hAnsi="Times New Roman"/>
          <w:sz w:val="20"/>
        </w:rPr>
        <w:t>assertion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oral,</w:t>
      </w:r>
      <w:r>
        <w:rPr>
          <w:rFonts w:ascii="times new roman;times" w:hAnsi="times new roman;times"/>
          <w:sz w:val="20"/>
        </w:rPr>
        <w:t xml:space="preserve"> </w:t>
      </w:r>
      <w:r>
        <w:rPr>
          <w:rFonts w:ascii="Times New Roman" w:hAnsi="Times New Roman"/>
          <w:sz w:val="20"/>
        </w:rPr>
        <w:t>regarding</w:t>
      </w:r>
      <w:r>
        <w:rPr>
          <w:rFonts w:ascii="times new roman;times" w:hAnsi="times new roman;times"/>
          <w:sz w:val="20"/>
        </w:rPr>
        <w:t xml:space="preserve"> </w:t>
      </w:r>
      <w:r>
        <w:rPr>
          <w:rFonts w:ascii="Times New Roman" w:hAnsi="Times New Roman"/>
          <w:sz w:val="20"/>
        </w:rPr>
        <w:t>the accounting or auditing practices, procedures, methodologies or methods of Parent’s internal accounting controls relating to periods after January 1, 2024, including any material complaint, allegation, assertion or claim that Parent has engaged in questionable accounting or auditing practices (except for any of the foregoing after the date of this Agreement which have no reasonable basis), and (ii) no attorney representing Parent, whether or not employed by Parent, has reported evidence of a material violation of securities Laws,</w:t>
      </w:r>
      <w:r>
        <w:rPr>
          <w:rFonts w:ascii="times new roman;times" w:hAnsi="times new roman;times"/>
          <w:sz w:val="20"/>
        </w:rPr>
        <w:t xml:space="preserve"> </w:t>
      </w:r>
      <w:r>
        <w:rPr>
          <w:rFonts w:ascii="Times New Roman" w:hAnsi="Times New Roman"/>
          <w:sz w:val="20"/>
        </w:rPr>
        <w:t>breach of fiduciary duty 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 periods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January</w:t>
      </w:r>
      <w:r>
        <w:rPr>
          <w:rFonts w:ascii="times new roman;times" w:hAnsi="times new roman;times"/>
          <w:sz w:val="20"/>
        </w:rPr>
        <w:t xml:space="preserve"> </w:t>
      </w:r>
      <w:r>
        <w:rPr>
          <w:rFonts w:ascii="Times New Roman" w:hAnsi="Times New Roman"/>
          <w:sz w:val="20"/>
        </w:rPr>
        <w:t>1, 2024,</w:t>
      </w:r>
      <w:r>
        <w:rPr>
          <w:rFonts w:ascii="times new roman;times" w:hAnsi="times new roman;times"/>
          <w:sz w:val="20"/>
        </w:rPr>
        <w:t xml:space="preserve"> </w:t>
      </w:r>
      <w:r>
        <w:rPr>
          <w:rFonts w:ascii="Times New Roman" w:hAnsi="Times New Roman"/>
          <w:sz w:val="20"/>
        </w:rPr>
        <w:t>by Parent or agents to the Parent Board of Directors or any committee thereof or, to the Knowledge of Parent, to any director or officer of Parent.</w:t>
      </w:r>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Parent has filed, or will</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prior to the Closing, all SEC disclosures reasonably necessary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consummate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with applicable securities Laws and Nasdaq rules.</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3.5 </w:t>
        </w:r>
      </w:hyperlink>
      <w:hyperlink w:anchor="TOC">
        <w:r>
          <w:rPr>
            <w:rStyle w:val="InternetLink"/>
            <w:rFonts w:ascii="Times New Roman" w:hAnsi="Times New Roman"/>
            <w:b/>
            <w:strike w:val="false"/>
            <w:dstrike w:val="false"/>
            <w:color w:val="000000"/>
            <w:sz w:val="20"/>
            <w:u w:val="none"/>
            <w:effect w:val="none"/>
          </w:rPr>
          <w:t>Absence of Changes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Part 3.5 of the Parent Disclosure Schedule, between January 1, 2026 and the date of this Agreement and except as otherwise expressly contemplated by this Agreement, Parent</w:t>
      </w:r>
      <w:r>
        <w:rPr>
          <w:rFonts w:ascii="times new roman;times" w:hAnsi="times new roman;times"/>
          <w:sz w:val="20"/>
        </w:rPr>
        <w:t xml:space="preserve"> </w:t>
      </w:r>
      <w:r>
        <w:rPr>
          <w:rFonts w:ascii="Times New Roman" w:hAnsi="Times New Roman"/>
          <w:sz w:val="20"/>
        </w:rPr>
        <w:t>has conducted</w:t>
      </w:r>
      <w:r>
        <w:rPr>
          <w:rFonts w:ascii="times new roman;times" w:hAnsi="times new roman;times"/>
          <w:sz w:val="20"/>
        </w:rPr>
        <w:t xml:space="preserve"> </w:t>
      </w:r>
      <w:r>
        <w:rPr>
          <w:rFonts w:ascii="Times New Roman" w:hAnsi="Times New Roman"/>
          <w:sz w:val="20"/>
        </w:rPr>
        <w:t>its business</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in the Ordinary Course of Business (except for the execution and performance of this Agreement and the discussions, negotiations and transactions related thereto) and there has not been (a) any material loss, damage or destruction to, or any material interruption in the use of, any of the material assets or business of Parent or any Parent Subsidiary (whether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covered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development that would, individually or in the aggregate, reasonably be expected to have a Parent Material Adverse Effect, or (c) any event or development that would, if occurring following the execution of this</w:t>
      </w:r>
      <w:r>
        <w:rPr>
          <w:rFonts w:ascii="times new roman;times" w:hAnsi="times new roman;times"/>
          <w:sz w:val="20"/>
        </w:rPr>
        <w:t xml:space="preserve"> </w:t>
      </w:r>
      <w:r>
        <w:rPr>
          <w:rFonts w:ascii="Times New Roman" w:hAnsi="Times New Roman"/>
          <w:sz w:val="20"/>
        </w:rPr>
        <w:t xml:space="preserve">Agreement require the consent of the Company pursuant to </w:t>
      </w:r>
      <w:r>
        <w:rPr>
          <w:rFonts w:ascii="Times New Roman" w:hAnsi="Times New Roman"/>
          <w:sz w:val="20"/>
          <w:u w:val="single"/>
        </w:rPr>
        <w:t>Section 4.4(a)</w:t>
      </w:r>
      <w:r>
        <w:rPr>
          <w:rFonts w:ascii="Times New Roman" w:hAnsi="Times New Roman"/>
          <w:strike w:val="false"/>
          <w:dstrike w:val="false"/>
          <w:sz w:val="20"/>
          <w:u w:val="none"/>
          <w:effect w:val="none"/>
        </w:rPr>
        <w:t>. Since the date of the most recent balance sheet included in the Parent SEC Documents, except as expressly contemplated by this Agreement, Parent has conducted its business in the Ordinary Course of Business and has not taken any action that would reasonably be expected to prevent, materially delay or materially impair the consummation of the Contemplated Transactions or the Financing.</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strike w:val="false"/>
            <w:dstrike w:val="false"/>
            <w:color w:val="000000"/>
            <w:sz w:val="20"/>
            <w:u w:val="none"/>
            <w:effect w:val="none"/>
          </w:rPr>
          <w:t>3.6 Intellectual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Property</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Part 3.6(a) of the Parent Disclosure Schedule lists: (i) all Parent Registered Intellectual Property,</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jurisdictions</w:t>
      </w:r>
      <w:r>
        <w:rPr>
          <w:rFonts w:ascii="times new roman;times" w:hAnsi="times new roman;times"/>
          <w:sz w:val="20"/>
        </w:rPr>
        <w:t xml:space="preserve"> </w:t>
      </w:r>
      <w:r>
        <w:rPr>
          <w:rFonts w:ascii="Times New Roman" w:hAnsi="Times New Roman"/>
          <w:sz w:val="20"/>
        </w:rPr>
        <w:t>in which</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item</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 issued or registered, in which any application for such issuance and registration has been filed, or in which any other filing or recordation has been made and (ii) all actions that are required to be taken by Parent within 60 days of the date hereof with respect to such Parent-Owned IP Rights in order to avoid prejudice to, impairment or abandonment of such Parent-Owned IP Rights. Parent has taken commercially reasonable actions, in all material respects, to maintain and protect such Parent-Owned IP Rights. As of the date hereof, all registration, maintenance and renewal fees currently due in connection with such Parent Registered Intellectual Property have been paid and all documents, recordations and certificates in connection with such Parent Registered Intellectual Property currently required to be filed have been filed with the relevant patent, copyright, trademark or other authorities in the United States or foreign</w:t>
      </w:r>
      <w:r>
        <w:rPr>
          <w:rFonts w:ascii="times new roman;times" w:hAnsi="times new roman;times"/>
          <w:sz w:val="20"/>
        </w:rPr>
        <w:t xml:space="preserve"> </w:t>
      </w:r>
      <w:r>
        <w:rPr>
          <w:rFonts w:ascii="Times New Roman" w:hAnsi="Times New Roman"/>
          <w:sz w:val="20"/>
        </w:rPr>
        <w:t>jurisdictions,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prosecuting,</w:t>
      </w:r>
      <w:r>
        <w:rPr>
          <w:rFonts w:ascii="times new roman;times" w:hAnsi="times new roman;times"/>
          <w:sz w:val="20"/>
        </w:rPr>
        <w:t xml:space="preserve"> </w:t>
      </w:r>
      <w:r>
        <w:rPr>
          <w:rFonts w:ascii="Times New Roman" w:hAnsi="Times New Roman"/>
          <w:sz w:val="20"/>
        </w:rPr>
        <w:t>maintaining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perfecting</w:t>
      </w:r>
      <w:r>
        <w:rPr>
          <w:rFonts w:ascii="times new roman;times" w:hAnsi="times new roman;times"/>
          <w:sz w:val="20"/>
        </w:rPr>
        <w:t xml:space="preserve"> </w:t>
      </w:r>
      <w:r>
        <w:rPr>
          <w:rFonts w:ascii="Times New Roman" w:hAnsi="Times New Roman"/>
          <w:sz w:val="20"/>
        </w:rPr>
        <w:t>such Parent Registered Intellectual Property and recording Parent’s ownership interests therein.</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own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item</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Parent-Owned</w:t>
      </w:r>
      <w:r>
        <w:rPr>
          <w:rFonts w:ascii="times new roman;times" w:hAnsi="times new roman;times"/>
          <w:sz w:val="20"/>
        </w:rPr>
        <w:t xml:space="preserve"> </w:t>
      </w:r>
      <w:r>
        <w:rPr>
          <w:rFonts w:ascii="Times New Roman" w:hAnsi="Times New Roman"/>
          <w:sz w:val="20"/>
        </w:rPr>
        <w:t>IP Rights, free and clear of any Encumbrances, except as set forth in the Parent Disclosure Schedule.</w:t>
      </w:r>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To the Knowledge of Parent, the Parent IP Rights are valid and enforceable. 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misrepresented,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failed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disclose,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facts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circumstances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application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 Parent Registered Intellectual Property that would constitute fraud with respect to such application.</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To the Knowledge of Parent, the operation of the business of Parent and the 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January</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2024, does not infringe, misappropriate, or violate any Third-Party IP Rights. As of the date hereof Parent has not received any written notice, which involves a claim of infringement or misappropriation or violation of any Third-Party IP Rights.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To the Knowledge of Parent, there is no unauthorized use, unauthorized disclosure,</w:t>
      </w:r>
      <w:r>
        <w:rPr>
          <w:rFonts w:ascii="times new roman;times" w:hAnsi="times new roman;times"/>
          <w:sz w:val="20"/>
        </w:rPr>
        <w:t xml:space="preserve"> </w:t>
      </w:r>
      <w:r>
        <w:rPr>
          <w:rFonts w:ascii="Times New Roman" w:hAnsi="Times New Roman"/>
          <w:sz w:val="20"/>
        </w:rPr>
        <w:t>infringement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misappropriation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Parent-Owned</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date hereof, Parent has not instituted any Legal Proceedings for infringement or misappropriation of any Parent-Owned IP Rights.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Each consultant and employee involved in the creation of any material Parent-Owned IP Rights for Parent has executed proprietary information, confidentiality and assignment agreements that, to extent permitted by Law, assign to Parent and/or a Parent Subsidiary (or otherwise grant sufficient rights in) all Intellectual Property that are developed by the employees in the course of their</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contain</w:t>
      </w:r>
      <w:r>
        <w:rPr>
          <w:rFonts w:ascii="times new roman;times" w:hAnsi="times new roman;times"/>
          <w:sz w:val="20"/>
        </w:rPr>
        <w:t xml:space="preserve"> </w:t>
      </w:r>
      <w:r>
        <w:rPr>
          <w:rFonts w:ascii="Times New Roman" w:hAnsi="Times New Roman"/>
          <w:sz w:val="20"/>
        </w:rPr>
        <w:t>confidentiality</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protecting</w:t>
      </w:r>
      <w:r>
        <w:rPr>
          <w:rFonts w:ascii="times new roman;times" w:hAnsi="times new roman;times"/>
          <w:sz w:val="20"/>
        </w:rPr>
        <w:t xml:space="preserve"> </w:t>
      </w:r>
      <w:r>
        <w:rPr>
          <w:rFonts w:ascii="Times New Roman" w:hAnsi="Times New Roman"/>
          <w:sz w:val="20"/>
        </w:rPr>
        <w:t>confidential</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 and, with respect to consultants, all Intellectual Property that are developed by such consultants in the course of performing</w:t>
      </w:r>
      <w:r>
        <w:rPr>
          <w:rFonts w:ascii="times new roman;times" w:hAnsi="times new roman;times"/>
          <w:sz w:val="20"/>
        </w:rPr>
        <w:t xml:space="preserve"> </w:t>
      </w:r>
      <w:r>
        <w:rPr>
          <w:rFonts w:ascii="Times New Roman" w:hAnsi="Times New Roman"/>
          <w:sz w:val="20"/>
        </w:rPr>
        <w:t>services for Parent or any Parent Subsidiaries. Parent has provided to the Company copies of all such forms currently used by Parent.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No (i) government funding or (ii) facilities of a university, college, other educational</w:t>
      </w:r>
      <w:r>
        <w:rPr>
          <w:rFonts w:ascii="times new roman;times" w:hAnsi="times new roman;times"/>
          <w:sz w:val="20"/>
        </w:rPr>
        <w:t xml:space="preserve"> </w:t>
      </w:r>
      <w:r>
        <w:rPr>
          <w:rFonts w:ascii="Times New Roman" w:hAnsi="Times New Roman"/>
          <w:sz w:val="20"/>
        </w:rPr>
        <w:t>institution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research</w:t>
      </w:r>
      <w:r>
        <w:rPr>
          <w:rFonts w:ascii="times new roman;times" w:hAnsi="times new roman;times"/>
          <w:sz w:val="20"/>
        </w:rPr>
        <w:t xml:space="preserve"> </w:t>
      </w:r>
      <w:r>
        <w:rPr>
          <w:rFonts w:ascii="Times New Roman" w:hAnsi="Times New Roman"/>
          <w:sz w:val="20"/>
        </w:rPr>
        <w:t>center</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development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Parent-Owned</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 any other Parent Registered Intellectual Property. To the Knowledge of Parent, no current or former employee, consultant or independent contractor of Parent, who was involved in, or who contributed to, the creation or development of any Parent-Owned IP Rights or any other Parent Registered Intellectual Property, has performed services for any government, university, college or other educational institution or research center during a period of time during which such employee, consultant or independent contractor was also performing services for Parent.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Neither the execution and delivery or effectiveness of this Agreement nor the performance of Parent’s obligations under this Agreement will cause (a) the forfeiture or termination of, or give rise to a right of forfeiture or termination of any material Parent IP Right or any other Parent-Owned</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additional payment obligations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exploit</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Parent IP</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Parent-Owned</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date </w:t>
      </w:r>
      <w:r>
        <w:rPr>
          <w:rFonts w:ascii="Times New Roman" w:hAnsi="Times New Roman"/>
          <w:spacing w:val="-2"/>
          <w:sz w:val="20"/>
        </w:rPr>
        <w:t>hereof.</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Parent has taken commercially reasonable actions, in all material respects, to protect and preserve the confidentiality of all confidential or non-public information included in the Parent-Owned IP Rights that Parent intends to retain as confidential (“</w:t>
      </w:r>
      <w:r>
        <w:rPr>
          <w:rFonts w:ascii="Times New Roman" w:hAnsi="Times New Roman"/>
          <w:b/>
          <w:i/>
          <w:sz w:val="20"/>
        </w:rPr>
        <w:t>Parent Confidential</w:t>
      </w:r>
      <w:r>
        <w:rPr>
          <w:rFonts w:ascii="times new roman;times" w:hAnsi="times new roman;times"/>
          <w:sz w:val="20"/>
        </w:rPr>
        <w:t xml:space="preserve"> </w:t>
      </w:r>
      <w:r>
        <w:rPr>
          <w:rFonts w:ascii="Times New Roman" w:hAnsi="Times New Roman"/>
          <w:b/>
          <w:i/>
          <w:sz w:val="20"/>
        </w:rPr>
        <w:t>Information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and/or</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Confidential</w:t>
      </w:r>
      <w:r>
        <w:rPr>
          <w:rFonts w:ascii="times new roman;times" w:hAnsi="times new roman;times"/>
          <w:sz w:val="20"/>
        </w:rPr>
        <w:t xml:space="preserve"> </w:t>
      </w:r>
      <w:r>
        <w:rPr>
          <w:rFonts w:ascii="Times New Roman" w:hAnsi="Times New Roman"/>
          <w:sz w:val="20"/>
        </w:rPr>
        <w:t>Information by or to a third party has been pursuant to the terms of a written Contract between Parent or the Parent Subsidiaries and such third party. Parent has not experienced any breach of security or otherwise unauthorized</w:t>
      </w:r>
      <w:r>
        <w:rPr>
          <w:rFonts w:ascii="times new roman;times" w:hAnsi="times new roman;times"/>
          <w:sz w:val="20"/>
        </w:rPr>
        <w:t xml:space="preserve"> </w:t>
      </w:r>
      <w:r>
        <w:rPr>
          <w:rFonts w:ascii="Times New Roman" w:hAnsi="Times New Roman"/>
          <w:sz w:val="20"/>
        </w:rPr>
        <w:t>access</w:t>
      </w:r>
      <w:r>
        <w:rPr>
          <w:rFonts w:ascii="times new roman;times" w:hAnsi="times new roman;times"/>
          <w:sz w:val="20"/>
        </w:rPr>
        <w:t xml:space="preserve"> </w:t>
      </w:r>
      <w:r>
        <w:rPr>
          <w:rFonts w:ascii="Times New Roman" w:hAnsi="Times New Roman"/>
          <w:sz w:val="20"/>
        </w:rPr>
        <w:t>by third parties to Parent Confidential Information</w:t>
      </w:r>
      <w:r>
        <w:rPr>
          <w:rFonts w:ascii="times new roman;times" w:hAnsi="times new roman;times"/>
          <w:sz w:val="20"/>
        </w:rPr>
        <w:t xml:space="preserve"> </w:t>
      </w:r>
      <w:r>
        <w:rPr>
          <w:rFonts w:ascii="Times New Roman" w:hAnsi="Times New Roman"/>
          <w:sz w:val="20"/>
        </w:rPr>
        <w:t>and any confidential information in Parent’s or any of its Subsidiaries’ possession, custody or control.</w:t>
      </w:r>
    </w:p>
    <w:p>
      <w:pPr>
        <w:pStyle w:val="TextBody"/>
        <w:bidi w:val="0"/>
        <w:spacing w:lineRule="auto" w:line="242"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42" w:before="0" w:after="0"/>
        <w:ind w:left="0" w:right="0" w:hanging="0"/>
        <w:jc w:val="both"/>
        <w:rPr>
          <w:rFonts w:ascii="times new roman;times" w:hAnsi="times new roman;times"/>
          <w:sz w:val="20"/>
        </w:rPr>
      </w:pPr>
      <w:r>
        <w:rPr>
          <w:rFonts w:ascii="Times New Roman" w:hAnsi="Times New Roman"/>
          <w:sz w:val="20"/>
        </w:rPr>
        <w:t>Notwithstanding anything to the contrary contained herein, the representations and warranties contained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3.6</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representations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warranties</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Parent that</w:t>
      </w:r>
      <w:r>
        <w:rPr>
          <w:rFonts w:ascii="times new roman;times" w:hAnsi="times new roman;times"/>
          <w:sz w:val="20"/>
        </w:rPr>
        <w:t xml:space="preserve"> </w:t>
      </w:r>
      <w:r>
        <w:rPr>
          <w:rFonts w:ascii="Times New Roman" w:hAnsi="Times New Roman"/>
          <w:strike w:val="false"/>
          <w:dstrike w:val="false"/>
          <w:sz w:val="20"/>
          <w:u w:val="none"/>
          <w:effect w:val="none"/>
        </w:rPr>
        <w:t>address</w:t>
      </w:r>
      <w:r>
        <w:rPr>
          <w:rFonts w:ascii="times new roman;times" w:hAnsi="times new roman;times"/>
          <w:sz w:val="20"/>
        </w:rPr>
        <w:t xml:space="preserve"> </w:t>
      </w:r>
      <w:r>
        <w:rPr>
          <w:rFonts w:ascii="Times New Roman" w:hAnsi="Times New Roman"/>
          <w:strike w:val="false"/>
          <w:dstrike w:val="false"/>
          <w:sz w:val="20"/>
          <w:u w:val="none"/>
          <w:effect w:val="none"/>
        </w:rPr>
        <w:t>matters relating to Intellectual Property.</w:t>
      </w:r>
    </w:p>
    <w:p>
      <w:pPr>
        <w:pStyle w:val="TextBody"/>
        <w:bidi w:val="0"/>
        <w:spacing w:lineRule="auto" w:line="244"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44" w:before="0" w:after="0"/>
        <w:ind w:left="52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3.7 </w:t>
        </w:r>
      </w:hyperlink>
      <w:hyperlink w:anchor="TOC">
        <w:r>
          <w:rPr>
            <w:rStyle w:val="InternetLink"/>
            <w:rFonts w:ascii="Times New Roman" w:hAnsi="Times New Roman"/>
            <w:b/>
            <w:strike w:val="false"/>
            <w:dstrike w:val="false"/>
            <w:color w:val="000000"/>
            <w:sz w:val="20"/>
            <w:u w:val="none"/>
            <w:effect w:val="none"/>
          </w:rPr>
          <w:t>Agreements,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Contracts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Commitments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3.7</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 xml:space="preserve">Schedule </w:t>
      </w:r>
      <w:r>
        <w:rPr>
          <w:rFonts w:ascii="Times New Roman" w:hAnsi="Times New Roman"/>
          <w:spacing w:val="-2"/>
          <w:sz w:val="20"/>
        </w:rPr>
        <w:t>identifies: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each Parent Contract relating to any bonus, deferred compensation, severance, incentive</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pension,</w:t>
      </w:r>
      <w:r>
        <w:rPr>
          <w:rFonts w:ascii="times new roman;times" w:hAnsi="times new roman;times"/>
          <w:sz w:val="20"/>
        </w:rPr>
        <w:t xml:space="preserve"> </w:t>
      </w:r>
      <w:r>
        <w:rPr>
          <w:rFonts w:ascii="Times New Roman" w:hAnsi="Times New Roman"/>
          <w:sz w:val="20"/>
        </w:rPr>
        <w:t>profit-sharing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retirement</w:t>
      </w:r>
      <w:r>
        <w:rPr>
          <w:rFonts w:ascii="times new roman;times" w:hAnsi="times new roman;times"/>
          <w:sz w:val="20"/>
        </w:rPr>
        <w:t xml:space="preserve"> </w:t>
      </w:r>
      <w:r>
        <w:rPr>
          <w:rFonts w:ascii="Times New Roman" w:hAnsi="Times New Roman"/>
          <w:sz w:val="20"/>
        </w:rPr>
        <w:t>plans,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plans or arrangements, other than Parent Contracts on Parent’s standard form offer letter entered into in the Ordinary Course of Business;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each Parent Contract relating to the employment of, or the performance of employment-related services by, any Person, including any employee, consultant or independent contractor,</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terminable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principles</w:t>
      </w:r>
      <w:r>
        <w:rPr>
          <w:rFonts w:ascii="times new roman;times" w:hAnsi="times new roman;times"/>
          <w:sz w:val="20"/>
        </w:rPr>
        <w:t xml:space="preserve"> </w:t>
      </w:r>
      <w:r>
        <w:rPr>
          <w:rFonts w:ascii="Times New Roman" w:hAnsi="Times New Roman"/>
          <w:sz w:val="20"/>
        </w:rPr>
        <w:t>of wrongful termination law may limit Parent’s, Parent’s Subsidiaries’ or such successor’s ability to terminate employees at will;</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each Parent Contract relating to any agreement or plan, including any stock option plan, stock appreciation right plan or stock purchase plan, any of the benefits of which will be increased, or the vesting of benefits of which will be accelerated, by the occurrence of the Contemplated Transactions (either alone or in conjunction with any other event, such as termination of employment) or 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benefits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calculated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guaranty not entered into in the Ordinary Course of Business other than indemnification agreements between Parent and any of its officers or directors;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containing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covenant</w:t>
      </w:r>
      <w:r>
        <w:rPr>
          <w:rFonts w:ascii="times new roman;times" w:hAnsi="times new roman;times"/>
          <w:sz w:val="20"/>
        </w:rPr>
        <w:t xml:space="preserve"> </w:t>
      </w:r>
      <w:r>
        <w:rPr>
          <w:rFonts w:ascii="Times New Roman" w:hAnsi="Times New Roman"/>
          <w:sz w:val="20"/>
        </w:rPr>
        <w:t>limiting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freedom</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 its Subsidiaries to engage in any line of business or compete with any Person;</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expenditures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requiring</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after the date of this Agreement in excess of $50,000 and not cancelable without penalty;</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assets or any ownership interest in any Entity;</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mortgages,</w:t>
      </w:r>
      <w:r>
        <w:rPr>
          <w:rFonts w:ascii="times new roman;times" w:hAnsi="times new roman;times"/>
          <w:sz w:val="20"/>
        </w:rPr>
        <w:t xml:space="preserve"> </w:t>
      </w:r>
      <w:r>
        <w:rPr>
          <w:rFonts w:ascii="Times New Roman" w:hAnsi="Times New Roman"/>
          <w:sz w:val="20"/>
        </w:rPr>
        <w:t>indentures,</w:t>
      </w:r>
      <w:r>
        <w:rPr>
          <w:rFonts w:ascii="times new roman;times" w:hAnsi="times new roman;times"/>
          <w:sz w:val="20"/>
        </w:rPr>
        <w:t xml:space="preserve"> </w:t>
      </w:r>
      <w:r>
        <w:rPr>
          <w:rFonts w:ascii="Times New Roman" w:hAnsi="Times New Roman"/>
          <w:sz w:val="20"/>
        </w:rPr>
        <w:t>loans,</w:t>
      </w:r>
      <w:r>
        <w:rPr>
          <w:rFonts w:ascii="times new roman;times" w:hAnsi="times new roman;times"/>
          <w:sz w:val="20"/>
        </w:rPr>
        <w:t xml:space="preserve"> </w:t>
      </w:r>
      <w:r>
        <w:rPr>
          <w:rFonts w:ascii="Times New Roman" w:hAnsi="Times New Roman"/>
          <w:sz w:val="20"/>
        </w:rPr>
        <w:t>notes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credit agreements, security agreements or other agreements or instruments relating to the borrowing of money or</w:t>
      </w:r>
      <w:r>
        <w:rPr>
          <w:rFonts w:ascii="times new roman;times" w:hAnsi="times new roman;times"/>
          <w:sz w:val="20"/>
        </w:rPr>
        <w:t xml:space="preserve"> </w:t>
      </w:r>
      <w:r>
        <w:rPr>
          <w:rFonts w:ascii="Times New Roman" w:hAnsi="Times New Roman"/>
          <w:sz w:val="20"/>
        </w:rPr>
        <w:t>extension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credit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excess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$50,000</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creating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Encumbrances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 assets of Parent or any Parent Subsidiary 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loans</w:t>
      </w:r>
      <w:r>
        <w:rPr>
          <w:rFonts w:ascii="times new roman;times" w:hAnsi="times new roman;times"/>
          <w:sz w:val="20"/>
        </w:rPr>
        <w:t xml:space="preserve"> </w:t>
      </w:r>
      <w:r>
        <w:rPr>
          <w:rFonts w:ascii="Times New Roman" w:hAnsi="Times New Roman"/>
          <w:sz w:val="20"/>
        </w:rPr>
        <w:t xml:space="preserve">or debt obligations with officers or directors of </w:t>
      </w:r>
      <w:r>
        <w:rPr>
          <w:rFonts w:ascii="Times New Roman" w:hAnsi="Times New Roman"/>
          <w:spacing w:val="-2"/>
          <w:sz w:val="20"/>
        </w:rPr>
        <w:t>Parent;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grants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 xml:space="preserve">a license under any Parent IP Rights, other than software licensed to customers in the Ordinary Course of </w:t>
      </w:r>
      <w:r>
        <w:rPr>
          <w:rFonts w:ascii="Times New Roman" w:hAnsi="Times New Roman"/>
          <w:spacing w:val="-2"/>
          <w:sz w:val="20"/>
        </w:rPr>
        <w:t>Business;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other than “shrink wrap” and similar generally available commercial end-user licenses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software,</w:t>
      </w:r>
      <w:r>
        <w:rPr>
          <w:rFonts w:ascii="times new roman;times" w:hAnsi="times new roman;times"/>
          <w:sz w:val="20"/>
        </w:rPr>
        <w:t xml:space="preserve"> </w:t>
      </w:r>
      <w:r>
        <w:rPr>
          <w:rFonts w:ascii="Times New Roman" w:hAnsi="Times New Roman"/>
          <w:sz w:val="20"/>
        </w:rPr>
        <w:t>all Contracts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which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licensed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any Third-Party IP Rights outside the Ordinary Course of Business;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(i) appointing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 distribute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product, service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technology</w:t>
      </w:r>
      <w:r>
        <w:rPr>
          <w:rFonts w:ascii="times new roman;times" w:hAnsi="times new roman;times"/>
          <w:sz w:val="20"/>
        </w:rPr>
        <w:t xml:space="preserve"> </w:t>
      </w:r>
      <w:r>
        <w:rPr>
          <w:rFonts w:ascii="Times New Roman" w:hAnsi="Times New Roman"/>
          <w:sz w:val="20"/>
        </w:rPr>
        <w:t>(identifying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contain</w:t>
      </w:r>
      <w:r>
        <w:rPr>
          <w:rFonts w:ascii="times new roman;times" w:hAnsi="times new roman;times"/>
          <w:sz w:val="20"/>
        </w:rPr>
        <w:t xml:space="preserve"> </w:t>
      </w:r>
      <w:r>
        <w:rPr>
          <w:rFonts w:ascii="Times New Roman" w:hAnsi="Times New Roman"/>
          <w:sz w:val="20"/>
        </w:rPr>
        <w:t>exclusivity</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provide services or products with respect to any pre-clinical or clinical development activities of Parent; (iii) under which Parent or the Parent Subsidiaries has continuing obligations to develop or market any product,</w:t>
      </w:r>
      <w:r>
        <w:rPr>
          <w:rFonts w:ascii="times new roman;times" w:hAnsi="times new roman;times"/>
          <w:sz w:val="20"/>
        </w:rPr>
        <w:t xml:space="preserve"> </w:t>
      </w:r>
      <w:r>
        <w:rPr>
          <w:rFonts w:ascii="Times New Roman" w:hAnsi="Times New Roman"/>
          <w:sz w:val="20"/>
        </w:rPr>
        <w:t>technology or service, or any agreement pursuant</w:t>
      </w:r>
      <w:r>
        <w:rPr>
          <w:rFonts w:ascii="times new roman;times" w:hAnsi="times new roman;times"/>
          <w:sz w:val="20"/>
        </w:rPr>
        <w:t xml:space="preserve"> </w:t>
      </w:r>
      <w:r>
        <w:rPr>
          <w:rFonts w:ascii="Times New Roman" w:hAnsi="Times New Roman"/>
          <w:sz w:val="20"/>
        </w:rPr>
        <w:t>to which Parent or</w:t>
      </w:r>
      <w:r>
        <w:rPr>
          <w:rFonts w:ascii="times new roman;times" w:hAnsi="times new roman;times"/>
          <w:sz w:val="20"/>
        </w:rPr>
        <w:t xml:space="preserve"> </w:t>
      </w:r>
      <w:r>
        <w:rPr>
          <w:rFonts w:ascii="Times New Roman" w:hAnsi="Times New Roman"/>
          <w:sz w:val="20"/>
        </w:rPr>
        <w:t>the Parent Subsidiaries has continuing</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develop</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not be</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whole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by Parent or such Parent Subsidiary; or (iv) to license any third party to manufacture or produce any Parent product, service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technology or any Contract</w:t>
      </w:r>
      <w:r>
        <w:rPr>
          <w:rFonts w:ascii="times new roman;times" w:hAnsi="times new roman;times"/>
          <w:sz w:val="20"/>
        </w:rPr>
        <w:t xml:space="preserve"> </w:t>
      </w:r>
      <w:r>
        <w:rPr>
          <w:rFonts w:ascii="Times New Roman" w:hAnsi="Times New Roman"/>
          <w:sz w:val="20"/>
        </w:rPr>
        <w:t>to sell, distribute or</w:t>
      </w:r>
      <w:r>
        <w:rPr>
          <w:rFonts w:ascii="times new roman;times" w:hAnsi="times new roman;times"/>
          <w:sz w:val="20"/>
        </w:rPr>
        <w:t xml:space="preserve"> </w:t>
      </w:r>
      <w:r>
        <w:rPr>
          <w:rFonts w:ascii="Times New Roman" w:hAnsi="Times New Roman"/>
          <w:sz w:val="20"/>
        </w:rPr>
        <w:t>commercialize</w:t>
      </w:r>
      <w:r>
        <w:rPr>
          <w:rFonts w:ascii="times new roman;times" w:hAnsi="times new roman;times"/>
          <w:sz w:val="20"/>
        </w:rPr>
        <w:t xml:space="preserve"> </w:t>
      </w:r>
      <w:r>
        <w:rPr>
          <w:rFonts w:ascii="Times New Roman" w:hAnsi="Times New Roman"/>
          <w:sz w:val="20"/>
        </w:rPr>
        <w:t>any Parent products or service, except agreements in the Ordinary Course of Business;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broker,</w:t>
      </w:r>
      <w:r>
        <w:rPr>
          <w:rFonts w:ascii="times new roman;times" w:hAnsi="times new roman;times"/>
          <w:sz w:val="20"/>
        </w:rPr>
        <w:t xml:space="preserve"> </w:t>
      </w:r>
      <w:r>
        <w:rPr>
          <w:rFonts w:ascii="Times New Roman" w:hAnsi="Times New Roman"/>
          <w:sz w:val="20"/>
        </w:rPr>
        <w:t>finder,</w:t>
      </w:r>
      <w:r>
        <w:rPr>
          <w:rFonts w:ascii="times new roman;times" w:hAnsi="times new roman;times"/>
          <w:sz w:val="20"/>
        </w:rPr>
        <w:t xml:space="preserve"> </w:t>
      </w:r>
      <w:r>
        <w:rPr>
          <w:rFonts w:ascii="Times New Roman" w:hAnsi="Times New Roman"/>
          <w:sz w:val="20"/>
        </w:rPr>
        <w:t>investment banker or</w:t>
      </w:r>
      <w:r>
        <w:rPr>
          <w:rFonts w:ascii="times new roman;times" w:hAnsi="times new roman;times"/>
          <w:sz w:val="20"/>
        </w:rPr>
        <w:t xml:space="preserve"> </w:t>
      </w:r>
      <w:r>
        <w:rPr>
          <w:rFonts w:ascii="Times New Roman" w:hAnsi="Times New Roman"/>
          <w:sz w:val="20"/>
        </w:rPr>
        <w:t>other Person, providing advisory services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 in connection</w:t>
      </w:r>
      <w:r>
        <w:rPr>
          <w:rFonts w:ascii="times new roman;times" w:hAnsi="times new roman;times"/>
          <w:sz w:val="20"/>
        </w:rPr>
        <w:t xml:space="preserve"> </w:t>
      </w:r>
      <w:r>
        <w:rPr>
          <w:rFonts w:ascii="Times New Roman" w:hAnsi="Times New Roman"/>
          <w:sz w:val="20"/>
        </w:rPr>
        <w:t xml:space="preserve">with the Contemplated </w:t>
      </w:r>
      <w:r>
        <w:rPr>
          <w:rFonts w:ascii="Times New Roman" w:hAnsi="Times New Roman"/>
          <w:spacing w:val="-2"/>
          <w:sz w:val="20"/>
        </w:rPr>
        <w:t>Transactions;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(m)</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placement agent or other Person may be entitled to any cash fee, equity issuance, reimbursement or similar compensation in connection with the Contemplated Transactions or the Financing;</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(n) </w:t>
      </w:r>
      <w:r>
        <w:rPr>
          <w:rFonts w:ascii="Times New Roman" w:hAnsi="Times New Roman"/>
          <w:sz w:val="20"/>
        </w:rPr>
        <w:t>each Contract pursuant to which any Person may be entitled to receive any Advisor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equity-based</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(o)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expected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restrict,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 respect, Parent’s ability to consummate the Financing or to implement the board and management changes contemplated by this Agreement; and</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30</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(p) </w:t>
      </w:r>
      <w:r>
        <w:rPr>
          <w:rFonts w:ascii="Times New Roman" w:hAnsi="Times New Roman"/>
          <w:sz w:val="20"/>
        </w:rPr>
        <w:t>any other agreement, contract or commitment which is not terminable at will (with no penalty or payment) by Parent which involves payment or receipt by Parent or the Parent Subsidiaries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commitment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$100,000</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aggregate,</w:t>
      </w:r>
      <w:r>
        <w:rPr>
          <w:rFonts w:ascii="times new roman;times" w:hAnsi="times new roman;times"/>
          <w:sz w:val="20"/>
        </w:rPr>
        <w:t xml:space="preserve"> </w:t>
      </w:r>
      <w:r>
        <w:rPr>
          <w:rFonts w:ascii="Times New Roman" w:hAnsi="Times New Roman"/>
          <w:sz w:val="20"/>
        </w:rPr>
        <w:t>or obligations after the date of this Agreement in excess of $100,000 in the aggregate. Parent has made available to the Company accurate and complete (except for applicable redactions thereto) copies of all Parent Material Contracts,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all amendments</w:t>
      </w:r>
      <w:r>
        <w:rPr>
          <w:rFonts w:ascii="times new roman;times" w:hAnsi="times new roman;times"/>
          <w:sz w:val="20"/>
        </w:rPr>
        <w:t xml:space="preserve"> </w:t>
      </w:r>
      <w:r>
        <w:rPr>
          <w:rFonts w:ascii="Times New Roman" w:hAnsi="Times New Roman"/>
          <w:sz w:val="20"/>
        </w:rPr>
        <w:t>thereto. There</w:t>
      </w:r>
      <w:r>
        <w:rPr>
          <w:rFonts w:ascii="times new roman;times" w:hAnsi="times new roman;times"/>
          <w:sz w:val="20"/>
        </w:rPr>
        <w:t xml:space="preserve"> </w:t>
      </w:r>
      <w:r>
        <w:rPr>
          <w:rFonts w:ascii="Times New Roman" w:hAnsi="Times New Roman"/>
          <w:sz w:val="20"/>
        </w:rPr>
        <w:t>are no Parent</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that are not in written form. Except as set forth in Part 3.7 of the Parent Disclosure Schedule, neither Parent nor any of the Parent Subsidiaries nor, to Parent’s Knowledge, as of the date of this Agreement, has any other</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breached,</w:t>
      </w:r>
      <w:r>
        <w:rPr>
          <w:rFonts w:ascii="times new roman;times" w:hAnsi="times new roman;times"/>
          <w:sz w:val="20"/>
        </w:rPr>
        <w:t xml:space="preserve"> </w:t>
      </w:r>
      <w:r>
        <w:rPr>
          <w:rFonts w:ascii="Times New Roman" w:hAnsi="Times New Roman"/>
          <w:sz w:val="20"/>
        </w:rPr>
        <w:t>violated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defaulted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 that it has breached, violated</w:t>
      </w:r>
      <w:r>
        <w:rPr>
          <w:rFonts w:ascii="times new roman;times" w:hAnsi="times new roman;times"/>
          <w:sz w:val="20"/>
        </w:rPr>
        <w:t xml:space="preserve"> </w:t>
      </w:r>
      <w:r>
        <w:rPr>
          <w:rFonts w:ascii="Times New Roman" w:hAnsi="Times New Roman"/>
          <w:sz w:val="20"/>
        </w:rPr>
        <w:t>or defaulted under,</w:t>
      </w:r>
      <w:r>
        <w:rPr>
          <w:rFonts w:ascii="times new roman;times" w:hAnsi="times new roman;times"/>
          <w:sz w:val="20"/>
        </w:rPr>
        <w:t xml:space="preserve"> </w:t>
      </w:r>
      <w:r>
        <w:rPr>
          <w:rFonts w:ascii="Times New Roman" w:hAnsi="Times New Roman"/>
          <w:sz w:val="20"/>
        </w:rPr>
        <w:t>any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 or</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agreements, contracts or commitments to which Parent or the Parent Subsidiaries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 party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 which</w:t>
      </w:r>
      <w:r>
        <w:rPr>
          <w:rFonts w:ascii="times new roman;times" w:hAnsi="times new roman;times"/>
          <w:sz w:val="20"/>
        </w:rPr>
        <w:t xml:space="preserve"> </w:t>
      </w:r>
      <w:r>
        <w:rPr>
          <w:rFonts w:ascii="Times New Roman" w:hAnsi="Times New Roman"/>
          <w:sz w:val="20"/>
        </w:rPr>
        <w:t>it is</w:t>
      </w:r>
      <w:r>
        <w:rPr>
          <w:rFonts w:ascii="times new roman;times" w:hAnsi="times new roman;times"/>
          <w:sz w:val="20"/>
        </w:rPr>
        <w:t xml:space="preserve"> </w:t>
      </w:r>
      <w:r>
        <w:rPr>
          <w:rFonts w:ascii="Times New Roman" w:hAnsi="Times New Roman"/>
          <w:sz w:val="20"/>
        </w:rPr>
        <w:t>bound</w:t>
      </w:r>
      <w:r>
        <w:rPr>
          <w:rFonts w:ascii="times new roman;times" w:hAnsi="times new roman;times"/>
          <w:sz w:val="20"/>
        </w:rPr>
        <w:t xml:space="preserve"> </w:t>
      </w:r>
      <w:r>
        <w:rPr>
          <w:rFonts w:ascii="Times New Roman" w:hAnsi="Times New Roman"/>
          <w:sz w:val="20"/>
        </w:rPr>
        <w:t>of the type described in clauses (a) through (p) above (any such agreement, contract or commitment, a “</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Material</w:t>
      </w:r>
      <w:r>
        <w:rPr>
          <w:rFonts w:ascii="times new roman;times" w:hAnsi="times new roman;times"/>
          <w:sz w:val="20"/>
        </w:rPr>
        <w:t xml:space="preserve"> </w:t>
      </w:r>
      <w:r>
        <w:rPr>
          <w:rFonts w:ascii="Times New Roman" w:hAnsi="Times New Roman"/>
          <w:b/>
          <w:i/>
          <w:sz w:val="20"/>
        </w:rPr>
        <w:t>Contract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cancel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terminate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 Material</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seek</w:t>
      </w:r>
      <w:r>
        <w:rPr>
          <w:rFonts w:ascii="times new roman;times" w:hAnsi="times new roman;times"/>
          <w:sz w:val="20"/>
        </w:rPr>
        <w:t xml:space="preserve"> </w:t>
      </w:r>
      <w:r>
        <w:rPr>
          <w:rFonts w:ascii="Times New Roman" w:hAnsi="Times New Roman"/>
          <w:sz w:val="20"/>
        </w:rPr>
        <w:t>damages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expected to be</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The consummation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shall not</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alone or upon</w:t>
      </w:r>
      <w:r>
        <w:rPr>
          <w:rFonts w:ascii="times new roman;times" w:hAnsi="times new roman;times"/>
          <w:sz w:val="20"/>
        </w:rPr>
        <w:t xml:space="preserve"> </w:t>
      </w:r>
      <w:r>
        <w:rPr>
          <w:rFonts w:ascii="Times New Roman" w:hAnsi="Times New Roman"/>
          <w:sz w:val="20"/>
        </w:rPr>
        <w:t>the occurrence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additional</w:t>
      </w:r>
      <w:r>
        <w:rPr>
          <w:rFonts w:ascii="times new roman;times" w:hAnsi="times new roman;times"/>
          <w:sz w:val="20"/>
        </w:rPr>
        <w:t xml:space="preserve"> </w:t>
      </w:r>
      <w:r>
        <w:rPr>
          <w:rFonts w:ascii="Times New Roman" w:hAnsi="Times New Roman"/>
          <w:sz w:val="20"/>
        </w:rPr>
        <w:t>acts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events)</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becoming</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from Parent or any Parent Subsidiary to any Person under any Parent Contract.</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3.8 </w:t>
        </w:r>
      </w:hyperlink>
      <w:hyperlink w:anchor="TOC">
        <w:r>
          <w:rPr>
            <w:rStyle w:val="InternetLink"/>
            <w:rFonts w:ascii="Times New Roman" w:hAnsi="Times New Roman"/>
            <w:b/>
            <w:strike w:val="false"/>
            <w:dstrike w:val="false"/>
            <w:color w:val="000000"/>
            <w:sz w:val="20"/>
            <w:u w:val="none"/>
            <w:effect w:val="none"/>
          </w:rPr>
          <w:t>Liabilities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disclosed in the Parent SEC Documents filed prior to the date of 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3.8</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do</w:t>
      </w:r>
      <w:r>
        <w:rPr>
          <w:rFonts w:ascii="times new roman;times" w:hAnsi="times new roman;times"/>
          <w:sz w:val="20"/>
        </w:rPr>
        <w:t xml:space="preserve"> </w:t>
      </w:r>
      <w:r>
        <w:rPr>
          <w:rFonts w:ascii="Times New Roman" w:hAnsi="Times New Roman"/>
          <w:sz w:val="20"/>
        </w:rPr>
        <w:t>not have any Liabilities</w:t>
      </w:r>
      <w:r>
        <w:rPr>
          <w:rFonts w:ascii="times new roman;times" w:hAnsi="times new roman;times"/>
          <w:sz w:val="20"/>
        </w:rPr>
        <w:t xml:space="preserve"> </w:t>
      </w:r>
      <w:r>
        <w:rPr>
          <w:rFonts w:ascii="Times New Roman" w:hAnsi="Times New Roman"/>
          <w:sz w:val="20"/>
        </w:rPr>
        <w:t xml:space="preserve">that, individually or in the aggregate, would reasonably be expected to have a Parent Material Adverse Effect or materially impair Parent’s ability to consummate the Contemplated </w:t>
      </w:r>
      <w:r>
        <w:rPr>
          <w:rFonts w:ascii="Times New Roman" w:hAnsi="Times New Roman"/>
          <w:spacing w:val="-2"/>
          <w:sz w:val="20"/>
        </w:rPr>
        <w:t>Transactions.</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525" w:right="0" w:firstLine="720"/>
        <w:jc w:val="both"/>
        <w:rPr/>
      </w:pPr>
      <w:hyperlink w:anchor="TOC">
        <w:r>
          <w:rPr>
            <w:rStyle w:val="InternetLink"/>
            <w:rFonts w:ascii="Times New Roman" w:hAnsi="Times New Roman"/>
            <w:b/>
            <w:strike w:val="false"/>
            <w:dstrike w:val="false"/>
            <w:color w:val="000000"/>
            <w:sz w:val="20"/>
            <w:u w:val="none"/>
            <w:effect w:val="none"/>
          </w:rPr>
          <w:t>3.9 Compliance;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Permits;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Restrictions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Parent and each Parent Subsidiary are, and since January 1, 2024 have been, in compliance in all material respects with all applicable Legal Requirements. No investigation, claim, suit, proceeding, audit or other Legal Proceeding by any Governmental Body is pending or,</w:t>
      </w:r>
      <w:r>
        <w:rPr>
          <w:rFonts w:ascii="times new roman;times" w:hAnsi="times new roman;times"/>
          <w:sz w:val="20"/>
        </w:rPr>
        <w:t xml:space="preserve"> </w:t>
      </w:r>
      <w:r>
        <w:rPr>
          <w:rFonts w:ascii="Times New Roman" w:hAnsi="Times New Roman"/>
          <w:sz w:val="20"/>
        </w:rPr>
        <w:t>to the Knowledge 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judgment, injunction, order or decree binding upon Parent or any Parent Subsidiary which (i) has or would reasonably be expected to have the effect of prohibiting or materially impairing any business practice of Parent or any Parent Subsidiary, any acquisition of material property by Parent or any Parent Subsidiary or the conduct of business by Parent or any Parent Subsidiary as currently conducted, (ii) is reasonably likely to have a material adverse effect on Parent’s ability to comply with or perform any covenant or obligation under this Agreement or (iii) is reasonably likely to have the effect of preventing, delaying, making</w:t>
      </w:r>
      <w:r>
        <w:rPr>
          <w:rFonts w:ascii="times new roman;times" w:hAnsi="times new roman;times"/>
          <w:sz w:val="20"/>
        </w:rPr>
        <w:t xml:space="preserve"> </w:t>
      </w:r>
      <w:r>
        <w:rPr>
          <w:rFonts w:ascii="Times New Roman" w:hAnsi="Times New Roman"/>
          <w:sz w:val="20"/>
        </w:rPr>
        <w:t>illegal or otherwise</w:t>
      </w:r>
      <w:r>
        <w:rPr>
          <w:rFonts w:ascii="times new roman;times" w:hAnsi="times new roman;times"/>
          <w:sz w:val="20"/>
        </w:rPr>
        <w:t xml:space="preserve"> </w:t>
      </w:r>
      <w:r>
        <w:rPr>
          <w:rFonts w:ascii="Times New Roman" w:hAnsi="Times New Roman"/>
          <w:sz w:val="20"/>
        </w:rPr>
        <w:t>interfering</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is in</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 material respects with the applicable continued listing requirements of Nasdaq and has not received any written notice from Nasdaq that its common stock is subject to delisting or that would reasonably be expected to prevent the listing of the Consideration Shares or the shares to be issued in the Financing, except as disclosed in the Parent SEC Documents or the Parent Disclosure Schedule.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matters</w:t>
      </w:r>
      <w:r>
        <w:rPr>
          <w:rFonts w:ascii="times new roman;times" w:hAnsi="times new roman;times"/>
          <w:sz w:val="20"/>
        </w:rPr>
        <w:t xml:space="preserve"> </w:t>
      </w:r>
      <w:r>
        <w:rPr>
          <w:rFonts w:ascii="Times New Roman" w:hAnsi="Times New Roman"/>
          <w:sz w:val="20"/>
        </w:rPr>
        <w:t>regarding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FDA,</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hold</w:t>
      </w:r>
      <w:r>
        <w:rPr>
          <w:rFonts w:ascii="times new roman;times" w:hAnsi="times new roman;times"/>
          <w:sz w:val="20"/>
        </w:rPr>
        <w:t xml:space="preserve"> </w:t>
      </w:r>
      <w:r>
        <w:rPr>
          <w:rFonts w:ascii="Times New Roman" w:hAnsi="Times New Roman"/>
          <w:sz w:val="20"/>
        </w:rPr>
        <w:t>all required Governmental Authorizations which are material to the operation of the business of Parent (collectively,</w:t>
      </w:r>
      <w:r>
        <w:rPr>
          <w:rFonts w:ascii="times new roman;times" w:hAnsi="times new roman;times"/>
          <w:sz w:val="20"/>
        </w:rPr>
        <w:t xml:space="preserve"> </w:t>
      </w:r>
      <w:r>
        <w:rPr>
          <w:rFonts w:ascii="Times New Roman" w:hAnsi="Times New Roman"/>
          <w:sz w:val="20"/>
        </w:rPr>
        <w:t>the “</w:t>
      </w:r>
      <w:r>
        <w:rPr>
          <w:rFonts w:ascii="Times New Roman" w:hAnsi="Times New Roman"/>
          <w:b/>
          <w:i/>
          <w:sz w:val="20"/>
        </w:rPr>
        <w:t>Parent Permits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conducted. Part 3.9(b)</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Parent Disclosure Schedule identifies each Parent Permit. Each of Parent and each Parent Subsidiary is in material compliance with the terms of the Parent Permits. No action, proceeding, revocation proceeding, amendment procedure, writ, injunction or claim is pending or, to the Knowledge of Parent, threatened in writing, which seeks to revoke, substantially limit, suspend, or materially modify any Parent Permit. The rights and benefits of each material Parent Permit will be available to Parent and the Parent Subsidiaries immediately after the Effective Time on terms substantially identical to those enjoyed by Parent and the Parent Subsidiaries as of the date of this Agreement and immediately prior to the Effective Time.</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 writing with respect to an alleged material violation by Parent or any of the Parent Subsidiaries of the FDCA, FDA regulations adopted thereunder, the Controlled Substance Act or any other similar Legal Requirements promulgated by the FDA or a Drug/Device Regulatory Agency.</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Parent and each of the Parent Subsidiaries holds all required Governmental Authorizations</w:t>
      </w:r>
      <w:r>
        <w:rPr>
          <w:rFonts w:ascii="times new roman;times" w:hAnsi="times new roman;times"/>
          <w:sz w:val="20"/>
        </w:rPr>
        <w:t xml:space="preserve"> </w:t>
      </w:r>
      <w:r>
        <w:rPr>
          <w:rFonts w:ascii="Times New Roman" w:hAnsi="Times New Roman"/>
          <w:sz w:val="20"/>
        </w:rPr>
        <w:t>issuable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Drug/Device</w:t>
      </w:r>
      <w:r>
        <w:rPr>
          <w:rFonts w:ascii="times new roman;times" w:hAnsi="times new roman;times"/>
          <w:sz w:val="20"/>
        </w:rPr>
        <w:t xml:space="preserve"> </w:t>
      </w:r>
      <w:r>
        <w:rPr>
          <w:rFonts w:ascii="Times New Roman" w:hAnsi="Times New Roman"/>
          <w:sz w:val="20"/>
        </w:rPr>
        <w:t>Regulatory</w:t>
      </w:r>
      <w:r>
        <w:rPr>
          <w:rFonts w:ascii="times new roman;times" w:hAnsi="times new roman;times"/>
          <w:sz w:val="20"/>
        </w:rPr>
        <w:t xml:space="preserve"> </w:t>
      </w:r>
      <w:r>
        <w:rPr>
          <w:rFonts w:ascii="Times New Roman" w:hAnsi="Times New Roman"/>
          <w:sz w:val="20"/>
        </w:rPr>
        <w:t>Agency</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 of Parent or such Subsidiary as currently conducted, and, as applicable, development, clinical testing and manufacturing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product</w:t>
      </w:r>
      <w:r>
        <w:rPr>
          <w:rFonts w:ascii="times new roman;times" w:hAnsi="times new roman;times"/>
          <w:sz w:val="20"/>
        </w:rPr>
        <w:t xml:space="preserve"> </w:t>
      </w:r>
      <w:r>
        <w:rPr>
          <w:rFonts w:ascii="Times New Roman" w:hAnsi="Times New Roman"/>
          <w:sz w:val="20"/>
        </w:rPr>
        <w:t>candidates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Product</w:t>
      </w:r>
      <w:r>
        <w:rPr>
          <w:rFonts w:ascii="times new roman;times" w:hAnsi="times new roman;times"/>
          <w:sz w:val="20"/>
        </w:rPr>
        <w:t xml:space="preserve"> </w:t>
      </w:r>
      <w:r>
        <w:rPr>
          <w:rFonts w:ascii="Times New Roman" w:hAnsi="Times New Roman"/>
          <w:b/>
          <w:i/>
          <w:sz w:val="20"/>
        </w:rPr>
        <w:t>Candidates</w:t>
      </w:r>
      <w:r>
        <w:rPr>
          <w:rFonts w:ascii="times new roman;times" w:hAnsi="times new roman;times"/>
          <w:sz w:val="20"/>
        </w:rPr>
        <w:t>”</w:t>
      </w:r>
      <w:r>
        <w:rPr>
          <w:rFonts w:ascii="Times New Roman" w:hAnsi="Times New Roman"/>
          <w:sz w:val="20"/>
        </w:rPr>
        <w:t>) (collectively, the “</w:t>
      </w:r>
      <w:r>
        <w:rPr>
          <w:rFonts w:ascii="Times New Roman" w:hAnsi="Times New Roman"/>
          <w:b/>
          <w:i/>
          <w:sz w:val="20"/>
        </w:rPr>
        <w:t>Parent Regulatory Permits</w:t>
      </w:r>
      <w:r>
        <w:rPr>
          <w:rFonts w:ascii="times new roman;times" w:hAnsi="times new roman;times"/>
          <w:sz w:val="20"/>
        </w:rPr>
        <w:t>”</w:t>
      </w:r>
      <w:r>
        <w:rPr>
          <w:rFonts w:ascii="Times New Roman" w:hAnsi="Times New Roman"/>
          <w:sz w:val="20"/>
        </w:rPr>
        <w:t>), and no such Parent Regulatory Permit has been (i) revoked, withdrawn, suspended, cancelled or terminated or (ii) modified in any materially adverse manner. Parent and each Parent Subsidiary is in compliance in all material respects with the Parent Regulatory Permits and have not received any written notice or other written communication from any Drug/Device</w:t>
      </w:r>
      <w:r>
        <w:rPr>
          <w:rFonts w:ascii="times new roman;times" w:hAnsi="times new roman;times"/>
          <w:sz w:val="20"/>
        </w:rPr>
        <w:t xml:space="preserve"> </w:t>
      </w:r>
      <w:r>
        <w:rPr>
          <w:rFonts w:ascii="Times New Roman" w:hAnsi="Times New Roman"/>
          <w:sz w:val="20"/>
        </w:rPr>
        <w:t>Regulatory</w:t>
      </w:r>
      <w:r>
        <w:rPr>
          <w:rFonts w:ascii="times new roman;times" w:hAnsi="times new roman;times"/>
          <w:sz w:val="20"/>
        </w:rPr>
        <w:t xml:space="preserve"> </w:t>
      </w:r>
      <w:r>
        <w:rPr>
          <w:rFonts w:ascii="Times New Roman" w:hAnsi="Times New Roman"/>
          <w:sz w:val="20"/>
        </w:rPr>
        <w:t>Agency</w:t>
      </w:r>
      <w:r>
        <w:rPr>
          <w:rFonts w:ascii="times new roman;times" w:hAnsi="times new roman;times"/>
          <w:sz w:val="20"/>
        </w:rPr>
        <w:t xml:space="preserve"> </w:t>
      </w:r>
      <w:r>
        <w:rPr>
          <w:rFonts w:ascii="Times New Roman" w:hAnsi="Times New Roman"/>
          <w:sz w:val="20"/>
        </w:rPr>
        <w:t>regarding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failure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comply</w:t>
      </w:r>
      <w:r>
        <w:rPr>
          <w:rFonts w:ascii="times new roman;times" w:hAnsi="times new roman;times"/>
          <w:sz w:val="20"/>
        </w:rPr>
        <w:t xml:space="preserve"> </w:t>
      </w:r>
      <w:r>
        <w:rPr>
          <w:rFonts w:ascii="Times New Roman" w:hAnsi="Times New Roman"/>
          <w:sz w:val="20"/>
        </w:rPr>
        <w:t>materially with any term or requirement of any Parent Regulatory Permit or (B) any revocation, withdrawal, suspension, cancellation, termination or material modification of any Parent Regulatory Permit.</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All clinical, pre-clinical and other studies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tests</w:t>
      </w:r>
      <w:r>
        <w:rPr>
          <w:rFonts w:ascii="times new roman;times" w:hAnsi="times new roman;times"/>
          <w:sz w:val="20"/>
        </w:rPr>
        <w:t xml:space="preserve"> </w:t>
      </w:r>
      <w:r>
        <w:rPr>
          <w:rFonts w:ascii="Times New Roman" w:hAnsi="Times New Roman"/>
          <w:sz w:val="20"/>
        </w:rPr>
        <w:t>conducted by or 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 or</w:t>
      </w:r>
      <w:r>
        <w:rPr>
          <w:rFonts w:ascii="times new roman;times" w:hAnsi="times new roman;times"/>
          <w:sz w:val="20"/>
        </w:rPr>
        <w:t xml:space="preserve"> </w:t>
      </w:r>
      <w:r>
        <w:rPr>
          <w:rFonts w:ascii="Times New Roman" w:hAnsi="Times New Roman"/>
          <w:sz w:val="20"/>
        </w:rPr>
        <w:t>sponsored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respective current products or product candidates, including the Parent Product Candidates, have participated were, and if still pending are being, conducted in all material respects in accordance with standard medical and scientific research procedures and in compliance with the applicable regulations of the Drug/Device Regulatory Agencies and other applicable Legal Requirements, including 21 C.F.R. Parts 50, 54, 56, 58 and</w:t>
      </w:r>
      <w:r>
        <w:rPr>
          <w:rFonts w:ascii="times new roman;times" w:hAnsi="times new roman;times"/>
          <w:sz w:val="20"/>
        </w:rPr>
        <w:t xml:space="preserve"> </w:t>
      </w:r>
      <w:r>
        <w:rPr>
          <w:rFonts w:ascii="Times New Roman" w:hAnsi="Times New Roman"/>
          <w:spacing w:val="-4"/>
          <w:sz w:val="20"/>
        </w:rPr>
        <w:t>312.</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Neither Parent nor any Parent Subsidiary is the subject of any pending, or to the 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investigation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 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products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FDA pursuant to its “Fraud, Untrue Statements of Material Facts, Bribery, and Illegal Gratuities” Final Policy 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 56 Fed. Reg.</w:t>
      </w:r>
      <w:r>
        <w:rPr>
          <w:rFonts w:ascii="times new roman;times" w:hAnsi="times new roman;times"/>
          <w:sz w:val="20"/>
        </w:rPr>
        <w:t xml:space="preserve"> </w:t>
      </w:r>
      <w:r>
        <w:rPr>
          <w:rFonts w:ascii="Times New Roman" w:hAnsi="Times New Roman"/>
          <w:sz w:val="20"/>
        </w:rPr>
        <w:t>46191 (September 10, 1991) and any amendments thereto. To the Knowledge of Parent or any of the Parent Subsidiaries, neither Parent nor the Parent Subsidiaries has committed any acts, made any statement, or failed to make any statement, in each case in respect of its business or products that would violate the FDA’s “Fraud, Untrue Statements of Material Facts, Bribery, and Illegal Gratuities” Final</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amendments</w:t>
      </w:r>
      <w:r>
        <w:rPr>
          <w:rFonts w:ascii="times new roman;times" w:hAnsi="times new roman;times"/>
          <w:sz w:val="20"/>
        </w:rPr>
        <w:t xml:space="preserve"> </w:t>
      </w:r>
      <w:r>
        <w:rPr>
          <w:rFonts w:ascii="Times New Roman" w:hAnsi="Times New Roman"/>
          <w:sz w:val="20"/>
        </w:rPr>
        <w:t>thereto.</w:t>
      </w:r>
      <w:r>
        <w:rPr>
          <w:rFonts w:ascii="times new roman;times" w:hAnsi="times new roman;times"/>
          <w:sz w:val="20"/>
        </w:rPr>
        <w:t xml:space="preserve"> </w:t>
      </w:r>
      <w:r>
        <w:rPr>
          <w:rFonts w:ascii="Times New Roman" w:hAnsi="Times New Roman"/>
          <w:sz w:val="20"/>
        </w:rPr>
        <w:t>None</w:t>
      </w:r>
      <w:r>
        <w:rPr>
          <w:rFonts w:ascii="times new roman;times" w:hAnsi="times new roman;times"/>
          <w:sz w:val="20"/>
        </w:rPr>
        <w:t xml:space="preserve"> </w:t>
      </w:r>
      <w:r>
        <w:rPr>
          <w:rFonts w:ascii="Times New Roman" w:hAnsi="Times New Roman"/>
          <w:sz w:val="20"/>
        </w:rPr>
        <w:t>of Parent 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 any of their respective officers, employees or agents has been debarred or convicted of any crime or engaged in any conduct that could result in a debarment or exclusion (i) under 21 U.S.C. Section 335a or (ii)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Requirement.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debarment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exclusionary claims, actions, proceedings or investigations in respect of their business or products are pending or threatened in writing against Parent, any Parent Subsidiary or any of their respective officers, employees or agents.</w:t>
      </w:r>
    </w:p>
    <w:p>
      <w:pPr>
        <w:pStyle w:val="TextBody"/>
        <w:bidi w:val="0"/>
        <w:spacing w:lineRule="auto" w:line="288"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3.10 Anti-Corruption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Compliance;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Trade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Control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Laws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Sanctions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past</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years,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respective directors, officers and employees and, to the knowledge of Parent, their respective distributors, agents, representatives, sales intermediaries and other Persons acting on behalf of Parent and the Parent Subsidiaries have complied</w:t>
      </w:r>
      <w:r>
        <w:rPr>
          <w:rFonts w:ascii="times new roman;times" w:hAnsi="times new roman;times"/>
          <w:sz w:val="20"/>
        </w:rPr>
        <w:t xml:space="preserve"> </w:t>
      </w:r>
      <w:r>
        <w:rPr>
          <w:rFonts w:ascii="Times New Roman" w:hAnsi="Times New Roman"/>
          <w:sz w:val="20"/>
        </w:rPr>
        <w:t>in all material respects with all applicable Anti-Corruption Laws and Trade Control Laws.</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past</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years,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policies, procedures, controls and systems reasonably designed to ensure compliance with all applicable Anti-Corruption Laws and Trade Control Laws.</w:t>
      </w:r>
    </w:p>
    <w:p>
      <w:pPr>
        <w:pStyle w:val="TextBody"/>
        <w:bidi w:val="0"/>
        <w:spacing w:lineRule="auto" w:line="242"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None of Parent or any of the Parent Subsidiaries, or any director, officer, 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 xml:space="preserve">Sanctioned </w:t>
      </w:r>
      <w:r>
        <w:rPr>
          <w:rFonts w:ascii="Times New Roman" w:hAnsi="Times New Roman"/>
          <w:spacing w:val="-2"/>
          <w:sz w:val="20"/>
        </w:rPr>
        <w:t>Person.</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60"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There are no pending, or, to the knowledge of Parent, threatened, actions, suits, proceedings, inquiries or investigations by any Governmental Body against Parent or any Parent Subsidiaries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Anti-Corruption</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past</w:t>
      </w:r>
      <w:r>
        <w:rPr>
          <w:rFonts w:ascii="times new roman;times" w:hAnsi="times new roman;times"/>
          <w:sz w:val="20"/>
        </w:rPr>
        <w:t xml:space="preserve"> </w:t>
      </w:r>
      <w:r>
        <w:rPr>
          <w:rFonts w:ascii="Times New Roman" w:hAnsi="Times New Roman"/>
          <w:sz w:val="20"/>
        </w:rPr>
        <w:t>five</w:t>
      </w:r>
      <w:r>
        <w:rPr>
          <w:rFonts w:ascii="times new roman;times" w:hAnsi="times new roman;times"/>
          <w:sz w:val="20"/>
        </w:rPr>
        <w:t xml:space="preserve"> </w:t>
      </w:r>
      <w:r>
        <w:rPr>
          <w:rFonts w:ascii="Times New Roman" w:hAnsi="Times New Roman"/>
          <w:sz w:val="20"/>
        </w:rPr>
        <w:t>years,</w:t>
      </w:r>
      <w:r>
        <w:rPr>
          <w:rFonts w:ascii="times new roman;times" w:hAnsi="times new roman;times"/>
          <w:sz w:val="20"/>
        </w:rPr>
        <w:t xml:space="preserve"> </w:t>
      </w:r>
      <w:r>
        <w:rPr>
          <w:rFonts w:ascii="Times New Roman" w:hAnsi="Times New Roman"/>
          <w:sz w:val="20"/>
        </w:rPr>
        <w:t>none of Parent or</w:t>
      </w:r>
      <w:r>
        <w:rPr>
          <w:rFonts w:ascii="times new roman;times" w:hAnsi="times new roman;times"/>
          <w:sz w:val="20"/>
        </w:rPr>
        <w:t xml:space="preserve"> </w:t>
      </w:r>
      <w:r>
        <w:rPr>
          <w:rFonts w:ascii="Times New Roman" w:hAnsi="Times New Roman"/>
          <w:sz w:val="20"/>
        </w:rPr>
        <w:t>any Parent Subsidiaries</w:t>
      </w:r>
      <w:r>
        <w:rPr>
          <w:rFonts w:ascii="times new roman;times" w:hAnsi="times new roman;times"/>
          <w:sz w:val="20"/>
        </w:rPr>
        <w:t xml:space="preserve"> </w:t>
      </w:r>
      <w:r>
        <w:rPr>
          <w:rFonts w:ascii="Times New Roman" w:hAnsi="Times New Roman"/>
          <w:sz w:val="20"/>
        </w:rPr>
        <w:t>have been</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actions, suits, proceedings,</w:t>
      </w:r>
      <w:r>
        <w:rPr>
          <w:rFonts w:ascii="times new roman;times" w:hAnsi="times new roman;times"/>
          <w:sz w:val="20"/>
        </w:rPr>
        <w:t xml:space="preserve"> </w:t>
      </w:r>
      <w:r>
        <w:rPr>
          <w:rFonts w:ascii="Times New Roman" w:hAnsi="Times New Roman"/>
          <w:sz w:val="20"/>
        </w:rPr>
        <w:t>inquiries</w:t>
      </w:r>
      <w:r>
        <w:rPr>
          <w:rFonts w:ascii="times new roman;times" w:hAnsi="times new roman;times"/>
          <w:sz w:val="20"/>
        </w:rPr>
        <w:t xml:space="preserve"> </w:t>
      </w:r>
      <w:r>
        <w:rPr>
          <w:rFonts w:ascii="Times New Roman" w:hAnsi="Times New Roman"/>
          <w:sz w:val="20"/>
        </w:rPr>
        <w:t>or investigations or made, nor, as of the date hereof, is aware of any reason to or intends to make any disclosure (voluntary or otherwise) to any Governmental Body with respect to any violation, potential violation, or Liability arising under or relating to any Anti-Corruption Laws or Trade Control Laws.</w:t>
      </w:r>
    </w:p>
    <w:p>
      <w:pPr>
        <w:pStyle w:val="TextBody"/>
        <w:bidi w:val="0"/>
        <w:spacing w:before="0" w:after="283"/>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For the past three years, Parent and the Parent Subsidiaries</w:t>
      </w:r>
      <w:r>
        <w:rPr>
          <w:rFonts w:ascii="times new roman;times" w:hAnsi="times new roman;times"/>
          <w:sz w:val="20"/>
        </w:rPr>
        <w:t xml:space="preserve"> </w:t>
      </w:r>
      <w:r>
        <w:rPr>
          <w:rFonts w:ascii="Times New Roman" w:hAnsi="Times New Roman"/>
          <w:sz w:val="20"/>
        </w:rPr>
        <w:t>have maintained</w:t>
      </w:r>
      <w:r>
        <w:rPr>
          <w:rFonts w:ascii="times new roman;times" w:hAnsi="times new roman;times"/>
          <w:sz w:val="20"/>
        </w:rPr>
        <w:t xml:space="preserve"> </w:t>
      </w:r>
      <w:r>
        <w:rPr>
          <w:rFonts w:ascii="Times New Roman" w:hAnsi="Times New Roman"/>
          <w:sz w:val="20"/>
        </w:rPr>
        <w:t>and currently maintain (i) books, records and accounts which, in reasonable detail, accurately and fairly reflect the transactions and dispositions of the assets of Parent and the Parent Subsidiaries, and (ii) internal</w:t>
      </w:r>
      <w:r>
        <w:rPr>
          <w:rFonts w:ascii="times new roman;times" w:hAnsi="times new roman;times"/>
          <w:sz w:val="20"/>
        </w:rPr>
        <w:t xml:space="preserve"> </w:t>
      </w:r>
      <w:r>
        <w:rPr>
          <w:rFonts w:ascii="Times New Roman" w:hAnsi="Times New Roman"/>
          <w:sz w:val="20"/>
        </w:rPr>
        <w:t>accounting</w:t>
      </w:r>
      <w:r>
        <w:rPr>
          <w:rFonts w:ascii="times new roman;times" w:hAnsi="times new roman;times"/>
          <w:sz w:val="20"/>
        </w:rPr>
        <w:t xml:space="preserve"> </w:t>
      </w:r>
      <w:r>
        <w:rPr>
          <w:rFonts w:ascii="Times New Roman" w:hAnsi="Times New Roman"/>
          <w:sz w:val="20"/>
        </w:rPr>
        <w:t>controls</w:t>
      </w:r>
      <w:r>
        <w:rPr>
          <w:rFonts w:ascii="times new roman;times" w:hAnsi="times new roman;times"/>
          <w:sz w:val="20"/>
        </w:rPr>
        <w:t xml:space="preserve"> </w:t>
      </w:r>
      <w:r>
        <w:rPr>
          <w:rFonts w:ascii="Times New Roman" w:hAnsi="Times New Roman"/>
          <w:sz w:val="20"/>
        </w:rPr>
        <w:t>sufficient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assurances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access</w:t>
      </w:r>
      <w:r>
        <w:rPr>
          <w:rFonts w:ascii="times new roman;times" w:hAnsi="times new roman;times"/>
          <w:sz w:val="20"/>
        </w:rPr>
        <w:t xml:space="preserve"> </w:t>
      </w:r>
      <w:r>
        <w:rPr>
          <w:rFonts w:ascii="Times New Roman" w:hAnsi="Times New Roman"/>
          <w:sz w:val="20"/>
        </w:rPr>
        <w:t>to assets of Parent and the Parent Subsidiaries were, have been and are executed only in accordance with management’s general or specific authorization.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050" w:right="0" w:hanging="0"/>
        <w:jc w:val="left"/>
        <w:rPr/>
      </w:pPr>
      <w:hyperlink w:anchor="TOC">
        <w:r>
          <w:rPr>
            <w:rStyle w:val="InternetLink"/>
            <w:rFonts w:ascii="Times New Roman" w:hAnsi="Times New Roman"/>
            <w:b/>
            <w:strike w:val="false"/>
            <w:dstrike w:val="false"/>
            <w:color w:val="000000"/>
            <w:sz w:val="20"/>
            <w:u w:val="none"/>
            <w:effect w:val="none"/>
          </w:rPr>
          <w:t>3.11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Tax </w:t>
        </w:r>
      </w:hyperlink>
      <w:hyperlink w:anchor="TOC">
        <w:r>
          <w:rPr>
            <w:rStyle w:val="InternetLink"/>
            <w:rFonts w:ascii="Times New Roman" w:hAnsi="Times New Roman"/>
            <w:b/>
            <w:strike w:val="false"/>
            <w:dstrike w:val="false"/>
            <w:color w:val="000000"/>
            <w:spacing w:val="-2"/>
            <w:sz w:val="20"/>
            <w:u w:val="none"/>
            <w:effect w:val="none"/>
          </w:rPr>
          <w:t>Matters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All income and other material Tax Returns required to have been filed by Parent and each Parent Subsidiary have been timely filed (taking into account any extension of time within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Returns</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correct and</w:t>
      </w:r>
      <w:r>
        <w:rPr>
          <w:rFonts w:ascii="times new roman;times" w:hAnsi="times new roman;times"/>
          <w:sz w:val="20"/>
        </w:rPr>
        <w:t xml:space="preserve"> </w:t>
      </w:r>
      <w:r>
        <w:rPr>
          <w:rFonts w:ascii="Times New Roman" w:hAnsi="Times New Roman"/>
          <w:sz w:val="20"/>
        </w:rPr>
        <w:t>complete</w:t>
      </w:r>
      <w:r>
        <w:rPr>
          <w:rFonts w:ascii="times new roman;times" w:hAnsi="times new roman;times"/>
          <w:sz w:val="20"/>
        </w:rPr>
        <w:t xml:space="preserve"> </w:t>
      </w:r>
      <w:r>
        <w:rPr>
          <w:rFonts w:ascii="Times New Roman" w:hAnsi="Times New Roman"/>
          <w:sz w:val="20"/>
        </w:rPr>
        <w:t>in all material respects and have been prepared in material compliance with all applicable Legal Requirements. No written claim has ever been made by any Governmental Body in a jurisdiction where Parent or any Parent Subsidiary</w:t>
      </w:r>
      <w:r>
        <w:rPr>
          <w:rFonts w:ascii="times new roman;times" w:hAnsi="times new roman;times"/>
          <w:sz w:val="20"/>
        </w:rPr>
        <w:t xml:space="preserve"> </w:t>
      </w:r>
      <w:r>
        <w:rPr>
          <w:rFonts w:ascii="Times New Roman" w:hAnsi="Times New Roman"/>
          <w:sz w:val="20"/>
        </w:rPr>
        <w:t>does not file Tax Returns that</w:t>
      </w:r>
      <w:r>
        <w:rPr>
          <w:rFonts w:ascii="times new roman;times" w:hAnsi="times new roman;times"/>
          <w:sz w:val="20"/>
        </w:rPr>
        <w:t xml:space="preserve"> </w:t>
      </w:r>
      <w:r>
        <w:rPr>
          <w:rFonts w:ascii="Times New Roman" w:hAnsi="Times New Roman"/>
          <w:sz w:val="20"/>
        </w:rPr>
        <w:t>it is subject to</w:t>
      </w:r>
      <w:r>
        <w:rPr>
          <w:rFonts w:ascii="times new roman;times" w:hAnsi="times new roman;times"/>
          <w:sz w:val="20"/>
        </w:rPr>
        <w:t xml:space="preserve"> </w:t>
      </w:r>
      <w:r>
        <w:rPr>
          <w:rFonts w:ascii="Times New Roman" w:hAnsi="Times New Roman"/>
          <w:sz w:val="20"/>
        </w:rPr>
        <w:t>taxation by that</w:t>
      </w:r>
      <w:r>
        <w:rPr>
          <w:rFonts w:ascii="times new roman;times" w:hAnsi="times new roman;times"/>
          <w:sz w:val="20"/>
        </w:rPr>
        <w:t xml:space="preserve"> </w:t>
      </w:r>
      <w:r>
        <w:rPr>
          <w:rFonts w:ascii="Times New Roman" w:hAnsi="Times New Roman"/>
          <w:sz w:val="20"/>
        </w:rPr>
        <w:t>jurisdiction.</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owing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or not shown on any Tax Return) have been paid. The unpaid Taxes of Parent and any Parent Subsidiary have been reserved for on the Parent Unaudited Interim Balance Sheet in accordance with GAAP. Since the date of the Parent Unaudited Interim Balance Sheet, neither Parent nor any Parent Subsidiary has incurred any Liability for Taxes outside the Ordinary Course of Business.</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Parent and each Parent Subsidiary have withheld and paid all Taxes required to 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withheld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amounts</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owing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independent contractor, creditor, stockholder or other third party and all Forms W-2 and 1099 required with respect thereto have been properly completed and timely filed.</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No “closing agreement” as described in Section 7121 of the Code (or any corresponding or similar provision of state, local or non-U.S. income Tax Law), private letter rulings, technical advice memoranda or similar agreements or rulings have been entered into or issued by any 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ruling</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be effective after the Closing Date.</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Encumbrances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yet</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and payable or Taxes that are being contested in good faith and for which adequate reserves have been made on Parent Unaudited Interim Balance Sheet) upon any of the assets of Parent or any Parent Subsidiary.</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No material deficiencies for Taxes with respect to Parent or any Parent Subsidiary</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claimed,</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assessed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 pending (or, based on written notice, threatened) audits, assessments or other Legal Proceedings for or relating to any liability in respect of Taxes of Parent or any Parent Subsidiary. Neither Parent nor any Parent Subsidiary has waived any statute of limitations in respect of Taxes, agreed to any extension of time with respect to a Tax assessment or deficiency or for filing any Tax Return outside the Ordinary Course</w:t>
      </w:r>
      <w:r>
        <w:rPr>
          <w:rFonts w:ascii="times new roman;times" w:hAnsi="times new roman;times"/>
          <w:sz w:val="20"/>
        </w:rPr>
        <w:t xml:space="preserve"> </w:t>
      </w:r>
      <w:r>
        <w:rPr>
          <w:rFonts w:ascii="Times New Roman" w:hAnsi="Times New Roman"/>
          <w:sz w:val="20"/>
        </w:rPr>
        <w:t>of Business, or consented</w:t>
      </w:r>
      <w:r>
        <w:rPr>
          <w:rFonts w:ascii="times new roman;times" w:hAnsi="times new roman;times"/>
          <w:sz w:val="20"/>
        </w:rPr>
        <w:t xml:space="preserve"> </w:t>
      </w:r>
      <w:r>
        <w:rPr>
          <w:rFonts w:ascii="Times New Roman" w:hAnsi="Times New Roman"/>
          <w:sz w:val="20"/>
        </w:rPr>
        <w:t>to extend</w:t>
      </w:r>
      <w:r>
        <w:rPr>
          <w:rFonts w:ascii="times new roman;times" w:hAnsi="times new roman;times"/>
          <w:sz w:val="20"/>
        </w:rPr>
        <w:t xml:space="preserve"> </w:t>
      </w:r>
      <w:r>
        <w:rPr>
          <w:rFonts w:ascii="Times New Roman" w:hAnsi="Times New Roman"/>
          <w:sz w:val="20"/>
        </w:rPr>
        <w:t>the period</w:t>
      </w:r>
      <w:r>
        <w:rPr>
          <w:rFonts w:ascii="times new roman;times" w:hAnsi="times new roman;times"/>
          <w:sz w:val="20"/>
        </w:rPr>
        <w:t xml:space="preserve"> </w:t>
      </w:r>
      <w:r>
        <w:rPr>
          <w:rFonts w:ascii="Times New Roman" w:hAnsi="Times New Roman"/>
          <w:sz w:val="20"/>
        </w:rPr>
        <w:t>in which Tax</w:t>
      </w:r>
      <w:r>
        <w:rPr>
          <w:rFonts w:ascii="times new roman;times" w:hAnsi="times new roman;times"/>
          <w:sz w:val="20"/>
        </w:rPr>
        <w:t xml:space="preserve"> </w:t>
      </w:r>
      <w:r>
        <w:rPr>
          <w:rFonts w:ascii="Times New Roman" w:hAnsi="Times New Roman"/>
          <w:sz w:val="20"/>
        </w:rPr>
        <w:t>may be assessed or</w:t>
      </w:r>
      <w:r>
        <w:rPr>
          <w:rFonts w:ascii="times new roman;times" w:hAnsi="times new roman;times"/>
          <w:sz w:val="20"/>
        </w:rPr>
        <w:t xml:space="preserve"> </w:t>
      </w:r>
      <w:r>
        <w:rPr>
          <w:rFonts w:ascii="Times New Roman" w:hAnsi="Times New Roman"/>
          <w:sz w:val="20"/>
        </w:rPr>
        <w:t>collected</w:t>
      </w:r>
      <w:r>
        <w:rPr>
          <w:rFonts w:ascii="times new roman;times" w:hAnsi="times new roman;times"/>
          <w:sz w:val="20"/>
        </w:rPr>
        <w:t xml:space="preserve"> </w:t>
      </w:r>
      <w:r>
        <w:rPr>
          <w:rFonts w:ascii="Times New Roman" w:hAnsi="Times New Roman"/>
          <w:sz w:val="20"/>
        </w:rPr>
        <w:t>by any Tax authority.</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never</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United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real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within the meaning of Section 897(c)(2) of the Code during the applicable period specified in Section 897(c)(1)(A)(ii) of the Code.</w:t>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Neither Parent nor any Parent Subsidiary is a party to any Tax allocation agreement,</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sharing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indemnity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arrangement, other than customary commercial Contracts the principal subject matter of which is not Taxes.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ever</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affiliated group filing a consolidated, combined or unitary Tax Return (other than a group the common parent of which is Parent). Neither Parent nor any Parent Subsidiary has any Liability for the Taxes of any Person (other than Parent and any Parent Subsidiary) under Treasury Regulations section 1.1502-6 (or any similar provision of state, local, or non-U.S. law), as a transferee or successor, by Contract or otherwise (other than customary commercial Contracts the principal subject matter of which is not Taxes).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distributed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Person, or had its stock distributed by another Person, in a transaction that was purported or intended to be governed in whole or in part by Section 355 of the Code or Section 361 of the Code (or any similar provision of state, local, or non-U.S. law).</w:t>
      </w:r>
    </w:p>
    <w:p>
      <w:pPr>
        <w:pStyle w:val="TextBody"/>
        <w:bidi w:val="0"/>
        <w:spacing w:lineRule="auto" w:line="244"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transaction identified as a “listed transaction” for purposes of Treasury Regulations section 1.6011-4(b)(2).</w:t>
      </w:r>
    </w:p>
    <w:p>
      <w:pPr>
        <w:pStyle w:val="TextBody"/>
        <w:bidi w:val="0"/>
        <w:spacing w:lineRule="auto" w:line="288" w:before="0" w:after="0"/>
        <w:ind w:left="420" w:right="0" w:firstLine="1440"/>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rPr>
        <w:t>Neither Parent nor any Parent Subsidiary</w:t>
      </w:r>
      <w:r>
        <w:rPr>
          <w:rFonts w:ascii="times new roman;times" w:hAnsi="times new roman;times"/>
          <w:sz w:val="20"/>
        </w:rPr>
        <w:t xml:space="preserve"> </w:t>
      </w:r>
      <w:r>
        <w:rPr>
          <w:rFonts w:ascii="Times New Roman" w:hAnsi="Times New Roman"/>
          <w:sz w:val="20"/>
        </w:rPr>
        <w:t>(i) is a</w:t>
      </w:r>
      <w:r>
        <w:rPr>
          <w:rFonts w:ascii="times new roman;times" w:hAnsi="times new roman;times"/>
          <w:sz w:val="20"/>
        </w:rPr>
        <w:t xml:space="preserve"> “</w:t>
      </w:r>
      <w:r>
        <w:rPr>
          <w:rFonts w:ascii="Times New Roman" w:hAnsi="Times New Roman"/>
          <w:sz w:val="20"/>
        </w:rPr>
        <w:t>controlled foreign corporation” as defined in Section 957 of the Code, (ii) is a “passive foreign investment company” within the meaning of Section 1297 of the Code, (iii) has ever been subject to Tax in any country other than its country of incorporation or formation by virtue of having a permanent establishment (within the meaning of an applicable Tax treaty) or other place of business in such other country, or (iv) is or was a “surrogate foreign</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7874(a)(2)(B)</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treated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U.S.</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under Section 7874(b) of the Code.</w:t>
      </w:r>
    </w:p>
    <w:p>
      <w:pPr>
        <w:pStyle w:val="TextBody"/>
        <w:bidi w:val="0"/>
        <w:spacing w:lineRule="auto" w:line="288" w:before="200" w:after="200"/>
        <w:ind w:left="315" w:right="0" w:firstLine="1440"/>
        <w:jc w:val="both"/>
        <w:rPr>
          <w:rFonts w:ascii="times new roman;times" w:hAnsi="times new roman;times"/>
          <w:sz w:val="20"/>
        </w:rPr>
      </w:pPr>
      <w:r>
        <w:rPr>
          <w:rFonts w:ascii="Times New Roman" w:hAnsi="Times New Roman"/>
          <w:b w:val="false"/>
          <w:i w:val="false"/>
          <w:caps w:val="false"/>
          <w:smallCaps w:val="false"/>
          <w:sz w:val="20"/>
        </w:rPr>
        <w:t>(m) </w:t>
      </w:r>
      <w:r>
        <w:rPr>
          <w:rFonts w:ascii="Times New Roman" w:hAnsi="Times New Roman"/>
          <w:sz w:val="20"/>
        </w:rPr>
        <w:t>Neither Parent nor any Parent Subsidiary</w:t>
      </w:r>
      <w:r>
        <w:rPr>
          <w:rFonts w:ascii="times new roman;times" w:hAnsi="times new roman;times"/>
          <w:sz w:val="20"/>
        </w:rPr>
        <w:t xml:space="preserve"> </w:t>
      </w:r>
      <w:r>
        <w:rPr>
          <w:rFonts w:ascii="Times New Roman" w:hAnsi="Times New Roman"/>
          <w:sz w:val="20"/>
        </w:rPr>
        <w:t>will be required to include any</w:t>
      </w:r>
      <w:r>
        <w:rPr>
          <w:rFonts w:ascii="times new roman;times" w:hAnsi="times new roman;times"/>
          <w:sz w:val="20"/>
        </w:rPr>
        <w:t xml:space="preserve"> </w:t>
      </w:r>
      <w:r>
        <w:rPr>
          <w:rFonts w:ascii="Times New Roman" w:hAnsi="Times New Roman"/>
          <w:sz w:val="20"/>
        </w:rPr>
        <w:t>material item of income in, or exclude any</w:t>
      </w:r>
      <w:r>
        <w:rPr>
          <w:rFonts w:ascii="times new roman;times" w:hAnsi="times new roman;times"/>
          <w:sz w:val="20"/>
        </w:rPr>
        <w:t xml:space="preserve"> </w:t>
      </w:r>
      <w:r>
        <w:rPr>
          <w:rFonts w:ascii="Times New Roman" w:hAnsi="Times New Roman"/>
          <w:sz w:val="20"/>
        </w:rPr>
        <w:t>material item of deduction from, taxable income for</w:t>
      </w:r>
      <w:r>
        <w:rPr>
          <w:rFonts w:ascii="times new roman;times" w:hAnsi="times new roman;times"/>
          <w:sz w:val="20"/>
        </w:rPr>
        <w:t xml:space="preserve"> </w:t>
      </w:r>
      <w:r>
        <w:rPr>
          <w:rFonts w:ascii="Times New Roman" w:hAnsi="Times New Roman"/>
          <w:sz w:val="20"/>
        </w:rPr>
        <w:t>any Tax period (or portion thereof) ending after the Closing Date as a result of any: (i) change in method of accounting for Tax purposes; (ii) use of an improper method of accounting for a Tax period ending on or prior to the 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described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7121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provision of state, local or foreign Law) executed on or prior to the Closing Date; (iv) intercompany transaction or excess loss account described in Treasury Regulations under Section 1502 of the Code (or any similar 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local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foreign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consummated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(v)</w:t>
      </w:r>
      <w:r>
        <w:rPr>
          <w:rFonts w:ascii="times new roman;times" w:hAnsi="times new roman;times"/>
          <w:sz w:val="20"/>
        </w:rPr>
        <w:t xml:space="preserve"> </w:t>
      </w:r>
      <w:r>
        <w:rPr>
          <w:rFonts w:ascii="Times New Roman" w:hAnsi="Times New Roman"/>
          <w:sz w:val="20"/>
        </w:rPr>
        <w:t>installment</w:t>
      </w:r>
      <w:r>
        <w:rPr>
          <w:rFonts w:ascii="times new roman;times" w:hAnsi="times new roman;times"/>
          <w:sz w:val="20"/>
        </w:rPr>
        <w:t xml:space="preserve"> </w:t>
      </w:r>
      <w:r>
        <w:rPr>
          <w:rFonts w:ascii="Times New Roman" w:hAnsi="Times New Roman"/>
          <w:sz w:val="20"/>
        </w:rPr>
        <w:t>sale or open transaction disposition made on or prior to the Closing Date; (vi) prepaid amount received or deferred revenue accrued on or prior to the Closing Date; or (vii) election under Section 108(i) of the Code (or any similar provision of state, local or foreign Law). Parent has not made any election under Section 965(h) of the Code.</w:t>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(n)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 or has any knowledge of any fact or circumstance, that could reasonably be expected to prevent the Merger from qualifying as a “reorganization” within the meaning of Section 368(a) of the Code.</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(o)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deferred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 employer payroll Taxes pursuant to the CARES Act.</w:t>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(p)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LOI has not agreed to take, any action that would reasonably be expected to materially increase the risk that the Merger will fail to qualify for the intended tax treatment described in </w:t>
      </w:r>
      <w:r>
        <w:rPr>
          <w:rFonts w:ascii="Times New Roman" w:hAnsi="Times New Roman"/>
          <w:sz w:val="20"/>
          <w:u w:val="single"/>
        </w:rPr>
        <w:t>Section 1.10</w:t>
      </w:r>
      <w:r>
        <w:rPr>
          <w:rFonts w:ascii="Times New Roman" w:hAnsi="Times New Roman"/>
          <w:strike w:val="false"/>
          <w:dstrike w:val="false"/>
          <w:sz w:val="20"/>
          <w:u w:val="none"/>
          <w:effect w:val="none"/>
        </w:rPr>
        <w:t>.</w:t>
      </w:r>
    </w:p>
    <w:p>
      <w:pPr>
        <w:pStyle w:val="TextBody"/>
        <w:bidi w:val="0"/>
        <w:spacing w:before="0" w:after="0"/>
        <w:jc w:val="left"/>
        <w:rPr/>
      </w:pPr>
      <w:r>
        <w:rPr/>
      </w:r>
    </w:p>
    <w:p>
      <w:pPr>
        <w:pStyle w:val="TextBody"/>
        <w:bidi w:val="0"/>
        <w:spacing w:lineRule="auto" w:line="288" w:before="0" w:after="0"/>
        <w:ind w:left="330" w:right="0" w:firstLine="720"/>
        <w:jc w:val="left"/>
        <w:rPr/>
      </w:pPr>
      <w:hyperlink w:anchor="TOC">
        <w:r>
          <w:rPr>
            <w:rStyle w:val="InternetLink"/>
            <w:rFonts w:ascii="Times New Roman" w:hAnsi="Times New Roman"/>
            <w:b/>
            <w:strike w:val="false"/>
            <w:dstrike w:val="false"/>
            <w:color w:val="000000"/>
            <w:sz w:val="20"/>
            <w:u w:val="none"/>
            <w:effect w:val="none"/>
          </w:rPr>
          <w:t>3.12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Employee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Benefit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Plans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Part 3.12(a) of the Parent Disclosure Schedule lists all material Parent Employee Plans. “</w:t>
      </w:r>
      <w:r>
        <w:rPr>
          <w:rFonts w:ascii="Times New Roman" w:hAnsi="Times New Roman"/>
          <w:b/>
          <w:i/>
          <w:sz w:val="20"/>
        </w:rPr>
        <w:t>Parent Employee Plans</w:t>
      </w:r>
      <w:r>
        <w:rPr>
          <w:rFonts w:ascii="times new roman;times" w:hAnsi="times new roman;times"/>
          <w:sz w:val="20"/>
        </w:rPr>
        <w:t xml:space="preserve">” </w:t>
      </w:r>
      <w:r>
        <w:rPr>
          <w:rFonts w:ascii="Times New Roman" w:hAnsi="Times New Roman"/>
          <w:sz w:val="20"/>
        </w:rPr>
        <w:t>shall mean: (i) all employee benefit plans (as defined in Section 3(3) of ERISA whether or not subject to ERISA) and all bonus, stock option, stock purchase, restricted stock, incentive, deferred compensation,</w:t>
      </w:r>
      <w:r>
        <w:rPr>
          <w:rFonts w:ascii="times new roman;times" w:hAnsi="times new roman;times"/>
          <w:sz w:val="20"/>
        </w:rPr>
        <w:t xml:space="preserve"> </w:t>
      </w:r>
      <w:r>
        <w:rPr>
          <w:rFonts w:ascii="Times New Roman" w:hAnsi="Times New Roman"/>
          <w:sz w:val="20"/>
        </w:rPr>
        <w:t>retiree</w:t>
      </w:r>
      <w:r>
        <w:rPr>
          <w:rFonts w:ascii="times new roman;times" w:hAnsi="times new roman;times"/>
          <w:sz w:val="20"/>
        </w:rPr>
        <w:t xml:space="preserve"> </w:t>
      </w:r>
      <w:r>
        <w:rPr>
          <w:rFonts w:ascii="Times New Roman" w:hAnsi="Times New Roman"/>
          <w:sz w:val="20"/>
        </w:rPr>
        <w:t>medical or life insurance,</w:t>
      </w:r>
      <w:r>
        <w:rPr>
          <w:rFonts w:ascii="times new roman;times" w:hAnsi="times new roman;times"/>
          <w:sz w:val="20"/>
        </w:rPr>
        <w:t xml:space="preserve"> </w:t>
      </w:r>
      <w:r>
        <w:rPr>
          <w:rFonts w:ascii="Times New Roman" w:hAnsi="Times New Roman"/>
          <w:sz w:val="20"/>
        </w:rPr>
        <w:t>supplemental retirement, severance or other material benefit plans, programs or arrangements, and all employment, termination or severance Contracts to which Parent or any of its Subsidiaries is a party (except for offer letters or employment agreements that provide for employment that is terminable at will and without material cost or liability to Parent or its Subsidiaries),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 to which Parent or</w:t>
      </w:r>
      <w:r>
        <w:rPr>
          <w:rFonts w:ascii="times new roman;times" w:hAnsi="times new roman;times"/>
          <w:sz w:val="20"/>
        </w:rPr>
        <w:t xml:space="preserve"> </w:t>
      </w:r>
      <w:r>
        <w:rPr>
          <w:rFonts w:ascii="Times New Roman" w:hAnsi="Times New Roman"/>
          <w:sz w:val="20"/>
        </w:rPr>
        <w:t>any Parent Affiliate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or could</w:t>
      </w:r>
      <w:r>
        <w:rPr>
          <w:rFonts w:ascii="times new roman;times" w:hAnsi="times new roman;times"/>
          <w:sz w:val="20"/>
        </w:rPr>
        <w:t xml:space="preserve"> </w:t>
      </w:r>
      <w:r>
        <w:rPr>
          <w:rFonts w:ascii="Times New Roman" w:hAnsi="Times New Roman"/>
          <w:sz w:val="20"/>
        </w:rPr>
        <w:t>reasonably be expected to have any obligation or that are maintained, contributed to or sponsored by Parent or any Parent Affiliate for the benefit of any current or former employee, officer or director of Parent or any Parent</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consulting</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arrangements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understandings</w:t>
      </w:r>
      <w:r>
        <w:rPr>
          <w:rFonts w:ascii="times new roman;times" w:hAnsi="times new roman;times"/>
          <w:sz w:val="20"/>
        </w:rPr>
        <w:t xml:space="preserve"> </w:t>
      </w:r>
      <w:r>
        <w:rPr>
          <w:rFonts w:ascii="Times New Roman" w:hAnsi="Times New Roman"/>
          <w:sz w:val="20"/>
        </w:rPr>
        <w:t>between</w:t>
      </w:r>
      <w:r>
        <w:rPr>
          <w:rFonts w:ascii="times new roman;times" w:hAnsi="times new roman;times"/>
          <w:sz w:val="20"/>
        </w:rPr>
        <w:t xml:space="preserve"> </w:t>
      </w:r>
      <w:r>
        <w:rPr>
          <w:rFonts w:ascii="Times New Roman" w:hAnsi="Times New Roman"/>
          <w:sz w:val="20"/>
        </w:rPr>
        <w:t>Parent or any Parent Affiliate and any natural person consultant of Parent or any Parent Affiliate. Except as would not reasonably be expected to result in material liability to Parent, each Parent Employee Plan has been established and operated in all material respects in accordance with its terms and applicable Law.</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Parent has made available to the Company a true and complete copy of each material Parent Employee Plan and has made available to the Company a true and complete copy of each material plan document (or,</w:t>
      </w:r>
      <w:r>
        <w:rPr>
          <w:rFonts w:ascii="times new roman;times" w:hAnsi="times new roman;times"/>
          <w:sz w:val="20"/>
        </w:rPr>
        <w:t xml:space="preserve"> </w:t>
      </w:r>
      <w:r>
        <w:rPr>
          <w:rFonts w:ascii="Times New Roman" w:hAnsi="Times New Roman"/>
          <w:sz w:val="20"/>
        </w:rPr>
        <w:t>for any unwritten Parent Employee Plan, a written</w:t>
      </w:r>
      <w:r>
        <w:rPr>
          <w:rFonts w:ascii="times new roman;times" w:hAnsi="times new roman;times"/>
          <w:sz w:val="20"/>
        </w:rPr>
        <w:t xml:space="preserve"> </w:t>
      </w:r>
      <w:r>
        <w:rPr>
          <w:rFonts w:ascii="Times New Roman" w:hAnsi="Times New Roman"/>
          <w:sz w:val="20"/>
        </w:rPr>
        <w:t>description of the material terms of such Parent Employee Plan) (except for individual written Parent Option agreements, in which case only forms of such agreements have been made available, unless such individual agreements materially differ from such forms), including as applicable (i) a copy of each trust or other funding arrangement, (ii) the most recent summary plan description and summary of material modifications, (iii) annual reports on IRS Form 5500 for the most recent plan year, (iv) the most recently received IRS determination letter for each such Parent Employee Plan, (v) the most recently prepared actuarial report and financial statement in connection</w:t>
      </w:r>
      <w:r>
        <w:rPr>
          <w:rFonts w:ascii="times new roman;times" w:hAnsi="times new roman;times"/>
          <w:sz w:val="20"/>
        </w:rPr>
        <w:t xml:space="preserve"> </w:t>
      </w:r>
      <w:r>
        <w:rPr>
          <w:rFonts w:ascii="Times New Roman" w:hAnsi="Times New Roman"/>
          <w:sz w:val="20"/>
        </w:rPr>
        <w:t>with each such Parent Employee Plan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 the</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three (3) years,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non-routine</w:t>
      </w:r>
      <w:r>
        <w:rPr>
          <w:rFonts w:ascii="times new roman;times" w:hAnsi="times new roman;times"/>
          <w:sz w:val="20"/>
        </w:rPr>
        <w:t xml:space="preserve"> </w:t>
      </w:r>
      <w:r>
        <w:rPr>
          <w:rFonts w:ascii="Times New Roman" w:hAnsi="Times New Roman"/>
          <w:sz w:val="20"/>
        </w:rPr>
        <w:t>correspondence</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submitted</w:t>
      </w:r>
      <w:r>
        <w:rPr>
          <w:rFonts w:ascii="times new roman;times" w:hAnsi="times new roman;times"/>
          <w:sz w:val="20"/>
        </w:rPr>
        <w:t xml:space="preserve"> </w:t>
      </w:r>
      <w:r>
        <w:rPr>
          <w:rFonts w:ascii="Times New Roman" w:hAnsi="Times New Roman"/>
          <w:sz w:val="20"/>
        </w:rPr>
        <w:t>to any</w:t>
      </w:r>
      <w:r>
        <w:rPr>
          <w:rFonts w:ascii="times new roman;times" w:hAnsi="times new roman;times"/>
          <w:sz w:val="20"/>
        </w:rPr>
        <w:t xml:space="preserve"> </w:t>
      </w:r>
      <w:r>
        <w:rPr>
          <w:rFonts w:ascii="Times New Roman" w:hAnsi="Times New Roman"/>
          <w:sz w:val="20"/>
        </w:rPr>
        <w:t>Governmental Body within the prior three (3) years. Neither Parent nor any Parent Affiliate has any express or implied commitment (i) to create, enter into, incur liability with respect to or cause to exist any other material employee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program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arrangement,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or benefits to any individual other than in the Ordinary Course of Business, or (iii) to modify, change or terminate any Parent Employee Plan, other than with respect to a modification, change or termination required by ERISA, the Code or other applicable law.</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ever maintained, contributed</w:t>
      </w:r>
      <w:r>
        <w:rPr>
          <w:rFonts w:ascii="times new roman;times" w:hAnsi="times new roman;times"/>
          <w:sz w:val="20"/>
        </w:rPr>
        <w:t xml:space="preserve"> </w:t>
      </w:r>
      <w:r>
        <w:rPr>
          <w:rFonts w:ascii="Times New Roman" w:hAnsi="Times New Roman"/>
          <w:sz w:val="20"/>
        </w:rPr>
        <w:t>or had any</w:t>
      </w:r>
      <w:r>
        <w:rPr>
          <w:rFonts w:ascii="times new roman;times" w:hAnsi="times new roman;times"/>
          <w:sz w:val="20"/>
        </w:rPr>
        <w:t xml:space="preserve"> </w:t>
      </w:r>
      <w:r>
        <w:rPr>
          <w:rFonts w:ascii="Times New Roman" w:hAnsi="Times New Roman"/>
          <w:sz w:val="20"/>
        </w:rPr>
        <w:t>liability or obligation to contribute to,</w:t>
      </w:r>
      <w:r>
        <w:rPr>
          <w:rFonts w:ascii="times new roman;times" w:hAnsi="times new roman;times"/>
          <w:sz w:val="20"/>
        </w:rPr>
        <w:t xml:space="preserve"> </w:t>
      </w:r>
      <w:r>
        <w:rPr>
          <w:rFonts w:ascii="Times New Roman" w:hAnsi="Times New Roman"/>
          <w:sz w:val="20"/>
        </w:rPr>
        <w:t>(i) a Multiemployer Plan, (ii) a Multiple</w:t>
      </w:r>
      <w:r>
        <w:rPr>
          <w:rFonts w:ascii="times new roman;times" w:hAnsi="times new roman;times"/>
          <w:sz w:val="20"/>
        </w:rPr>
        <w:t xml:space="preserve"> </w:t>
      </w:r>
      <w:r>
        <w:rPr>
          <w:rFonts w:ascii="Times New Roman" w:hAnsi="Times New Roman"/>
          <w:sz w:val="20"/>
        </w:rPr>
        <w:t>Employer Plan,</w:t>
      </w:r>
      <w:r>
        <w:rPr>
          <w:rFonts w:ascii="times new roman;times" w:hAnsi="times new roman;times"/>
          <w:sz w:val="20"/>
        </w:rPr>
        <w:t xml:space="preserve"> </w:t>
      </w:r>
      <w:r>
        <w:rPr>
          <w:rFonts w:ascii="Times New Roman" w:hAnsi="Times New Roman"/>
          <w:sz w:val="20"/>
        </w:rPr>
        <w:t>(iii) a</w:t>
      </w:r>
      <w:r>
        <w:rPr>
          <w:rFonts w:ascii="times new roman;times" w:hAnsi="times new roman;times"/>
          <w:sz w:val="20"/>
        </w:rPr>
        <w:t xml:space="preserve"> “</w:t>
      </w:r>
      <w:r>
        <w:rPr>
          <w:rFonts w:ascii="Times New Roman" w:hAnsi="Times New Roman"/>
          <w:sz w:val="20"/>
        </w:rPr>
        <w:t>multiple</w:t>
      </w:r>
      <w:r>
        <w:rPr>
          <w:rFonts w:ascii="times new roman;times" w:hAnsi="times new roman;times"/>
          <w:sz w:val="20"/>
        </w:rPr>
        <w:t xml:space="preserve"> </w:t>
      </w:r>
      <w:r>
        <w:rPr>
          <w:rFonts w:ascii="Times New Roman" w:hAnsi="Times New Roman"/>
          <w:sz w:val="20"/>
        </w:rPr>
        <w:t>employer welfare arrangement” (within</w:t>
      </w:r>
      <w:r>
        <w:rPr>
          <w:rFonts w:ascii="times new roman;times" w:hAnsi="times new roman;times"/>
          <w:sz w:val="20"/>
        </w:rPr>
        <w:t xml:space="preserve"> </w:t>
      </w:r>
      <w:r>
        <w:rPr>
          <w:rFonts w:ascii="Times New Roman" w:hAnsi="Times New Roman"/>
          <w:sz w:val="20"/>
        </w:rPr>
        <w:t>the meaning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 3(40) of ERISA), (iv) a Funded Welfare Plan, or (v) any plan that is subject to Title IV of ERISA or Section 412 of the Code or Section 302 of ERISA.</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None of the Parent Employee Plans provides for or promises retiree medical, disability or</w:t>
      </w:r>
      <w:r>
        <w:rPr>
          <w:rFonts w:ascii="times new roman;times" w:hAnsi="times new roman;times"/>
          <w:sz w:val="20"/>
        </w:rPr>
        <w:t xml:space="preserve"> </w:t>
      </w:r>
      <w:r>
        <w:rPr>
          <w:rFonts w:ascii="Times New Roman" w:hAnsi="Times New Roman"/>
          <w:sz w:val="20"/>
        </w:rPr>
        <w:t>life</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benefits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current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former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 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4980B</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Title</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ERISA</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 applicable law.</w:t>
      </w:r>
    </w:p>
    <w:p>
      <w:pPr>
        <w:pStyle w:val="TextBody"/>
        <w:bidi w:val="0"/>
        <w:spacing w:lineRule="auto" w:line="288" w:before="200" w:after="200"/>
        <w:ind w:left="0" w:right="0" w:hanging="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 3.12(e)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 Disclosure Schedule, the execution of this Agreement and the consummation of the Contemplated Transactions (alone or together with any other event which, standing alone, would not by itself trigger such entitlement or acceleration) will not (i) entitle any person to any payment, forgiveness of indebtedness, vesting, distribution, or increase in benefits under or with respect to any Parent Employee Plan,</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trigger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acceleration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vesting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benefits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 respect to any Parent Employee Plan, (iii) trigger any obligation to fund any Parent Employee Plan, (iv) limit the right to merge, amend or terminate any Parent Employee Plan or (v) result in the receipt or retention by any person who is a “disqualified individual” (within the meaning of Code Section 280G) with respect to Parent and any of its Subsidiaries of any payment or benefit that is or could be characterized as a “parachute payment” (within the meaning of Section 280G of the Code), determined without regard to the application of Section 280G(b)(5) of the Code.</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current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former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consultant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 xml:space="preserve">to receive a tax gross-up or “make-whole” payment from Parent with respect to any taxes that may be imposed upon such individual pursuant to Section 409A of the Code, Section 4999 of the Code, or </w:t>
      </w:r>
      <w:r>
        <w:rPr>
          <w:rFonts w:ascii="Times New Roman" w:hAnsi="Times New Roman"/>
          <w:spacing w:val="-2"/>
          <w:sz w:val="20"/>
        </w:rPr>
        <w:t>otherwise.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Each Parent Employee Plan has been established and operated in all material respects in accordance with its terms and the requirements of all applicable Laws including ERISA and the Code. Parent and Parent’s Subsidiaries have performed all material obligations required to be performed by them under and are not in material default under or in material violation of, and, to the Knowledge of Parent, there is no material default or material violation by any party to, any Parent 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 (other than routine claims for benefits in the Ordinary Course of Business) and to the Knowledge of Parent, there is no reasonable basis for any such Legal Proceeding.</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intended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qualified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401(a) of the Code has received a favorable determination, notification or advisory letter with respect to such qualification, or may rely upon an opinion letter for a prototype plan, and no event or omission has occurred that would cause any Parent Employee Plan to lose such qualification or require corrective action to the IRS Employee Plans Compliance Resolution System to maintain such qualification.</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prohibited</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406 of ERISA or Section 4975 of the Code and not otherwise exempt under Section 408 of ERISA) with respect to any Parent Employee Plan that would reasonably be expected to result in liability to Parent or any of its Subsidiaries. All contributions, premiums or payments required to be made with respect to any Parent Employee Plan</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made on or before</w:t>
      </w:r>
      <w:r>
        <w:rPr>
          <w:rFonts w:ascii="times new roman;times" w:hAnsi="times new roman;times"/>
          <w:sz w:val="20"/>
        </w:rPr>
        <w:t xml:space="preserve"> </w:t>
      </w:r>
      <w:r>
        <w:rPr>
          <w:rFonts w:ascii="Times New Roman" w:hAnsi="Times New Roman"/>
          <w:sz w:val="20"/>
        </w:rPr>
        <w:t>their due dates, except</w:t>
      </w:r>
      <w:r>
        <w:rPr>
          <w:rFonts w:ascii="times new roman;times" w:hAnsi="times new roman;times"/>
          <w:sz w:val="20"/>
        </w:rPr>
        <w:t xml:space="preserve"> </w:t>
      </w:r>
      <w:r>
        <w:rPr>
          <w:rFonts w:ascii="Times New Roman" w:hAnsi="Times New Roman"/>
          <w:sz w:val="20"/>
        </w:rPr>
        <w:t>as would not</w:t>
      </w:r>
      <w:r>
        <w:rPr>
          <w:rFonts w:ascii="times new roman;times" w:hAnsi="times new roman;times"/>
          <w:sz w:val="20"/>
        </w:rPr>
        <w:t xml:space="preserve"> </w:t>
      </w:r>
      <w:r>
        <w:rPr>
          <w:rFonts w:ascii="Times New Roman" w:hAnsi="Times New Roman"/>
          <w:sz w:val="20"/>
        </w:rPr>
        <w:t>result in</w:t>
      </w:r>
      <w:r>
        <w:rPr>
          <w:rFonts w:ascii="times new roman;times" w:hAnsi="times new roman;times"/>
          <w:sz w:val="20"/>
        </w:rPr>
        <w:t xml:space="preserve"> </w:t>
      </w:r>
      <w:r>
        <w:rPr>
          <w:rFonts w:ascii="Times New Roman" w:hAnsi="Times New Roman"/>
          <w:sz w:val="20"/>
        </w:rPr>
        <w:t>material liability to 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 Subsidiaries. There are no</w:t>
      </w:r>
      <w:r>
        <w:rPr>
          <w:rFonts w:ascii="times new roman;times" w:hAnsi="times new roman;times"/>
          <w:sz w:val="20"/>
        </w:rPr>
        <w:t xml:space="preserve"> </w:t>
      </w:r>
      <w:r>
        <w:rPr>
          <w:rFonts w:ascii="Times New Roman" w:hAnsi="Times New Roman"/>
          <w:sz w:val="20"/>
        </w:rPr>
        <w:t>claims pending or</w:t>
      </w:r>
      <w:r>
        <w:rPr>
          <w:rFonts w:ascii="times new roman;times" w:hAnsi="times new roman;times"/>
          <w:sz w:val="20"/>
        </w:rPr>
        <w:t xml:space="preserve"> </w:t>
      </w:r>
      <w:r>
        <w:rPr>
          <w:rFonts w:ascii="Times New Roman" w:hAnsi="Times New Roman"/>
          <w:sz w:val="20"/>
        </w:rPr>
        <w:t>threatened, other</w:t>
      </w:r>
      <w:r>
        <w:rPr>
          <w:rFonts w:ascii="times new roman;times" w:hAnsi="times new roman;times"/>
          <w:sz w:val="20"/>
        </w:rPr>
        <w:t xml:space="preserve"> </w:t>
      </w:r>
      <w:r>
        <w:rPr>
          <w:rFonts w:ascii="Times New Roman" w:hAnsi="Times New Roman"/>
          <w:sz w:val="20"/>
        </w:rPr>
        <w:t>than routine claims for benefits. All reports, returns and similar documents required to be filed with any Governmental Body or distributed to any plan participant have been timely filed or distributed.</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Each Parent Employee Plan that is in any part a “nonqualified deferred compensation plan” (as defined</w:t>
      </w:r>
      <w:r>
        <w:rPr>
          <w:rFonts w:ascii="times new roman;times" w:hAnsi="times new roman;times"/>
          <w:sz w:val="20"/>
        </w:rPr>
        <w:t xml:space="preserve"> </w:t>
      </w:r>
      <w:r>
        <w:rPr>
          <w:rFonts w:ascii="Times New Roman" w:hAnsi="Times New Roman"/>
          <w:sz w:val="20"/>
        </w:rPr>
        <w:t>for purposes of Section 409A(d)(1) of</w:t>
      </w:r>
      <w:r>
        <w:rPr>
          <w:rFonts w:ascii="times new roman;times" w:hAnsi="times new roman;times"/>
          <w:sz w:val="20"/>
        </w:rPr>
        <w:t xml:space="preserve"> </w:t>
      </w:r>
      <w:r>
        <w:rPr>
          <w:rFonts w:ascii="Times New Roman" w:hAnsi="Times New Roman"/>
          <w:sz w:val="20"/>
        </w:rPr>
        <w:t>the Code)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Section 409A of the Code has been operated and maintained in all material respects in operational and documentary compliance with Section 409A of the Code and applicable guidance thereunder. No Parent 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previously</w:t>
      </w:r>
      <w:r>
        <w:rPr>
          <w:rFonts w:ascii="times new roman;times" w:hAnsi="times new roman;times"/>
          <w:sz w:val="20"/>
        </w:rPr>
        <w:t xml:space="preserve"> </w:t>
      </w:r>
      <w:r>
        <w:rPr>
          <w:rFonts w:ascii="Times New Roman" w:hAnsi="Times New Roman"/>
          <w:sz w:val="20"/>
        </w:rPr>
        <w:t>exercised)</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 applicable, subject to any tax, penalty or interest under Section 409A of the Code.</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subject 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outside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5"/>
          <w:sz w:val="20"/>
        </w:rPr>
        <w:t>the </w:t>
      </w:r>
      <w:r>
        <w:rPr>
          <w:rFonts w:ascii="Times New Roman" w:hAnsi="Times New Roman"/>
          <w:sz w:val="20"/>
        </w:rPr>
        <w:t>United</w:t>
      </w:r>
      <w:r>
        <w:rPr>
          <w:rFonts w:ascii="times new roman;times" w:hAnsi="times new roman;times"/>
          <w:spacing w:val="-2"/>
          <w:sz w:val="20"/>
        </w:rPr>
        <w:t xml:space="preserve"> </w:t>
      </w:r>
      <w:r>
        <w:rPr>
          <w:rFonts w:ascii="Times New Roman" w:hAnsi="Times New Roman"/>
          <w:spacing w:val="-2"/>
          <w:sz w:val="20"/>
        </w:rPr>
        <w:t>States.</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 xml:space="preserve">Nothing in this </w:t>
      </w:r>
      <w:r>
        <w:rPr>
          <w:rFonts w:ascii="Times New Roman" w:hAnsi="Times New Roman"/>
          <w:sz w:val="20"/>
          <w:u w:val="single"/>
        </w:rPr>
        <w:t>Section 3.12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construed as a representation that Parent will maintain, continue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amend</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Employee</w:t>
      </w:r>
      <w:r>
        <w:rPr>
          <w:rFonts w:ascii="times new roman;times" w:hAnsi="times new roman;times"/>
          <w:sz w:val="20"/>
        </w:rPr>
        <w:t xml:space="preserve"> </w:t>
      </w:r>
      <w:r>
        <w:rPr>
          <w:rFonts w:ascii="Times New Roman" w:hAnsi="Times New Roman"/>
          <w:strike w:val="false"/>
          <w:dstrike w:val="false"/>
          <w:sz w:val="20"/>
          <w:u w:val="none"/>
          <w:effect w:val="none"/>
        </w:rPr>
        <w:t>Plan</w:t>
      </w:r>
      <w:r>
        <w:rPr>
          <w:rFonts w:ascii="times new roman;times" w:hAnsi="times new roman;times"/>
          <w:sz w:val="20"/>
        </w:rPr>
        <w:t xml:space="preserve"> </w:t>
      </w:r>
      <w:r>
        <w:rPr>
          <w:rFonts w:ascii="Times New Roman" w:hAnsi="Times New Roman"/>
          <w:strike w:val="false"/>
          <w:dstrike w:val="false"/>
          <w:sz w:val="20"/>
          <w:u w:val="none"/>
          <w:effect w:val="none"/>
        </w:rPr>
        <w:t>following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applicable Law or as expressly provided in this Agreement.</w:t>
      </w:r>
    </w:p>
    <w:p>
      <w:pPr>
        <w:pStyle w:val="TextBody"/>
        <w:bidi w:val="0"/>
        <w:spacing w:before="0" w:after="0"/>
        <w:jc w:val="left"/>
        <w:rPr/>
      </w:pPr>
      <w:r>
        <w:rPr/>
      </w:r>
    </w:p>
    <w:p>
      <w:pPr>
        <w:pStyle w:val="TextBody"/>
        <w:bidi w:val="0"/>
        <w:spacing w:lineRule="auto" w:line="288" w:before="0" w:after="0"/>
        <w:ind w:left="330" w:right="0" w:firstLine="720"/>
        <w:jc w:val="left"/>
        <w:rPr/>
      </w:pPr>
      <w:hyperlink w:anchor="TOC">
        <w:r>
          <w:rPr>
            <w:rStyle w:val="InternetLink"/>
            <w:rFonts w:ascii="Times New Roman" w:hAnsi="Times New Roman"/>
            <w:b/>
            <w:strike w:val="false"/>
            <w:dstrike w:val="false"/>
            <w:color w:val="000000"/>
            <w:sz w:val="20"/>
            <w:u w:val="none"/>
            <w:effect w:val="none"/>
          </w:rPr>
          <w:t>3.13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Labor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Employment</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expected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 charge or other Legal Proceeding pending or, to the Knowledge of Parent, threatened or reasonably anticipated before the EEOC, any court, or any other Governmental Authority of competent jurisdiction with respect to</w:t>
      </w:r>
      <w:r>
        <w:rPr>
          <w:rFonts w:ascii="times new roman;times" w:hAnsi="times new roman;times"/>
          <w:sz w:val="20"/>
        </w:rPr>
        <w:t xml:space="preserve"> </w:t>
      </w:r>
      <w:r>
        <w:rPr>
          <w:rFonts w:ascii="Times New Roman" w:hAnsi="Times New Roman"/>
          <w:sz w:val="20"/>
        </w:rPr>
        <w:t>the employment practices of Parent or any Parent Subsidiary, except as</w:t>
      </w:r>
      <w:r>
        <w:rPr>
          <w:rFonts w:ascii="times new roman;times" w:hAnsi="times new roman;times"/>
          <w:sz w:val="20"/>
        </w:rPr>
        <w:t xml:space="preserve"> </w:t>
      </w:r>
      <w:r>
        <w:rPr>
          <w:rFonts w:ascii="Times New Roman" w:hAnsi="Times New Roman"/>
          <w:sz w:val="20"/>
        </w:rPr>
        <w:t>described on Part 3.13(a) of the Parent Disclosure Schedule. Neither Parent nor any Parent Subsidiary is a party to, or otherwise bound by, any consent decree with, or citation by, the EEOC or any other Governmental Authority of competent jurisdiction relating to employees or employment practices. Neither Parent nor any Parent Subsidiary has received any notice of intent by the EEOC or any other Governmental Authority of competent jurisdiction responsible for the enforcement of labor or employment Laws to conduct an investigation or inquiry relating to Parent or any Parent Subsidiary, and to the knowledge of Parent, no such investigation or inquiry is in progress. The employment of all employees of Parent and the Parent Subsidiaries is terminable at will without cost or liability to Parent or its Subsidiaries, except for amounts earned prior to the time of termination and except as set forth in Part 3.13(a) of the Parent Disclosure Schedule.</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available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consultant that provides services to Parent or any Parent Subsidiary and the location in which each such employee and consultant is based and primarily performs his or her duties or services. No Key Employee has advised Parent or any Parent Subsidiary in writing of his or her intention to terminate his or her relationship as an employee of Parent or such Subsidiary for any reason, including because of the consummation of the Contemplated Transactions and, except as set forth in Part 3.13(b) of the Parent Disclosure Schedule, Parent and the Subsidiary have no plans or intentions to terminate any such Key Employee. Part 3.13(b) of the Parent Disclosure Schedule sets forth a complete and accurate list of all offers of employment that are outstanding to any person from Parent or any Parent Subsidiary.</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To the Knowledge of Parent, no employee, officer or director of Parent or any Parent Subsidiary is a party</w:t>
      </w:r>
      <w:r>
        <w:rPr>
          <w:rFonts w:ascii="times new roman;times" w:hAnsi="times new roman;times"/>
          <w:sz w:val="20"/>
        </w:rPr>
        <w:t xml:space="preserve"> </w:t>
      </w:r>
      <w:r>
        <w:rPr>
          <w:rFonts w:ascii="Times New Roman" w:hAnsi="Times New Roman"/>
          <w:sz w:val="20"/>
        </w:rPr>
        <w:t>to, or is otherwise bound by, any Contract with</w:t>
      </w:r>
      <w:r>
        <w:rPr>
          <w:rFonts w:ascii="times new roman;times" w:hAnsi="times new roman;times"/>
          <w:sz w:val="20"/>
        </w:rPr>
        <w:t xml:space="preserve"> </w:t>
      </w:r>
      <w:r>
        <w:rPr>
          <w:rFonts w:ascii="Times New Roman" w:hAnsi="Times New Roman"/>
          <w:sz w:val="20"/>
        </w:rPr>
        <w:t>a former employer, including any confidentiality, non-competition or proprietary rights agreement, that affects (i) the performance of his 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ability</w:t>
      </w:r>
      <w:r>
        <w:rPr>
          <w:rFonts w:ascii="times new roman;times" w:hAnsi="times new roman;times"/>
          <w:sz w:val="20"/>
        </w:rPr>
        <w:t xml:space="preserve"> </w:t>
      </w:r>
      <w:r>
        <w:rPr>
          <w:rFonts w:ascii="Times New Roman" w:hAnsi="Times New Roman"/>
          <w:sz w:val="20"/>
        </w:rPr>
        <w:t>of Parent or any Parent Subsidiary to conduct its business, in each case in any manner that would have a Parent</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is in</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term</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nondisclosure</w:t>
      </w:r>
      <w:r>
        <w:rPr>
          <w:rFonts w:ascii="times new roman;times" w:hAnsi="times new roman;times"/>
          <w:sz w:val="20"/>
        </w:rPr>
        <w:t xml:space="preserve"> </w:t>
      </w:r>
      <w:r>
        <w:rPr>
          <w:rFonts w:ascii="Times New Roman" w:hAnsi="Times New Roman"/>
          <w:sz w:val="20"/>
        </w:rPr>
        <w:t>agreement, common law nondisclosure obligation, fiduciary duty, non-competition agreement or restrictive covenant to a former employer, which violation would have a Parent Material Adverse Effect.</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material controversies</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 threatened between Parent or any Parent Subsidiary and any of their respective present or former employees or independent contractors.</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collective</w:t>
      </w:r>
      <w:r>
        <w:rPr>
          <w:rFonts w:ascii="times new roman;times" w:hAnsi="times new roman;times"/>
          <w:sz w:val="20"/>
        </w:rPr>
        <w:t xml:space="preserve"> </w:t>
      </w:r>
      <w:r>
        <w:rPr>
          <w:rFonts w:ascii="Times New Roman" w:hAnsi="Times New Roman"/>
          <w:sz w:val="20"/>
        </w:rPr>
        <w:t>bargaining agreement,</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council</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force</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union</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applicable to persons employed by Parent or any Parent Subsidiary; to the Knowledge of Parent, none of the employees or independent contractors of Parent or any Parent Subsidiary is represented by any union, works</w:t>
      </w:r>
      <w:r>
        <w:rPr>
          <w:rFonts w:ascii="times new roman;times" w:hAnsi="times new roman;times"/>
          <w:sz w:val="20"/>
        </w:rPr>
        <w:t xml:space="preserve"> </w:t>
      </w:r>
      <w:r>
        <w:rPr>
          <w:rFonts w:ascii="Times New Roman" w:hAnsi="Times New Roman"/>
          <w:sz w:val="20"/>
        </w:rPr>
        <w:t>council,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organization;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activities</w:t>
      </w:r>
      <w:r>
        <w:rPr>
          <w:rFonts w:ascii="times new roman;times" w:hAnsi="times new roman;times"/>
          <w:sz w:val="20"/>
        </w:rPr>
        <w:t xml:space="preserve"> </w:t>
      </w:r>
      <w:r>
        <w:rPr>
          <w:rFonts w:ascii="Times New Roman" w:hAnsi="Times New Roman"/>
          <w:sz w:val="20"/>
        </w:rPr>
        <w:t>or proceedings of any labor union to organize any such employees or independent contractors.</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There are no grievances filed pursuant to any collective bargaining agreement, work</w:t>
      </w:r>
      <w:r>
        <w:rPr>
          <w:rFonts w:ascii="times new roman;times" w:hAnsi="times new roman;times"/>
          <w:sz w:val="20"/>
        </w:rPr>
        <w:t xml:space="preserve"> </w:t>
      </w:r>
      <w:r>
        <w:rPr>
          <w:rFonts w:ascii="Times New Roman" w:hAnsi="Times New Roman"/>
          <w:sz w:val="20"/>
        </w:rPr>
        <w:t>council</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 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unfair</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practice</w:t>
      </w:r>
      <w:r>
        <w:rPr>
          <w:rFonts w:ascii="times new roman;times" w:hAnsi="times new roman;times"/>
          <w:sz w:val="20"/>
        </w:rPr>
        <w:t xml:space="preserve"> </w:t>
      </w:r>
      <w:r>
        <w:rPr>
          <w:rFonts w:ascii="Times New Roman" w:hAnsi="Times New Roman"/>
          <w:sz w:val="20"/>
        </w:rPr>
        <w:t>complaints</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against Parent or any Parent Subsidiary</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 National Labor Relations Board</w:t>
      </w:r>
      <w:r>
        <w:rPr>
          <w:rFonts w:ascii="times new roman;times" w:hAnsi="times new roman;times"/>
          <w:sz w:val="20"/>
        </w:rPr>
        <w:t xml:space="preserve"> </w:t>
      </w:r>
      <w:r>
        <w:rPr>
          <w:rFonts w:ascii="Times New Roman" w:hAnsi="Times New Roman"/>
          <w:sz w:val="20"/>
        </w:rPr>
        <w:t>or any</w:t>
      </w:r>
      <w:r>
        <w:rPr>
          <w:rFonts w:ascii="times new roman;times" w:hAnsi="times new roman;times"/>
          <w:sz w:val="20"/>
        </w:rPr>
        <w:t xml:space="preserve"> </w:t>
      </w:r>
      <w:r>
        <w:rPr>
          <w:rFonts w:ascii="Times New Roman" w:hAnsi="Times New Roman"/>
          <w:sz w:val="20"/>
        </w:rPr>
        <w:t>court, tribunal or other Governmental Authority of competent jurisdiction, or any current union representation questions involving employees of Parent or any Parent Subsidiary. There is no strike, slowdown, work stoppage, lockout, or similar</w:t>
      </w:r>
      <w:r>
        <w:rPr>
          <w:rFonts w:ascii="times new roman;times" w:hAnsi="times new roman;times"/>
          <w:sz w:val="20"/>
        </w:rPr>
        <w:t xml:space="preserve"> </w:t>
      </w:r>
      <w:r>
        <w:rPr>
          <w:rFonts w:ascii="Times New Roman" w:hAnsi="Times New Roman"/>
          <w:sz w:val="20"/>
        </w:rPr>
        <w:t>labor disputes 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Knowledge of Parent, threat thereof, by</w:t>
      </w:r>
      <w:r>
        <w:rPr>
          <w:rFonts w:ascii="times new roman;times" w:hAnsi="times new roman;times"/>
          <w:sz w:val="20"/>
        </w:rPr>
        <w:t xml:space="preserve"> </w:t>
      </w:r>
      <w:r>
        <w:rPr>
          <w:rFonts w:ascii="Times New Roman" w:hAnsi="Times New Roman"/>
          <w:sz w:val="20"/>
        </w:rPr>
        <w:t>or with respect</w:t>
      </w:r>
      <w:r>
        <w:rPr>
          <w:rFonts w:ascii="times new roman;times" w:hAnsi="times new roman;times"/>
          <w:sz w:val="20"/>
        </w:rPr>
        <w:t xml:space="preserve"> </w:t>
      </w:r>
      <w:r>
        <w:rPr>
          <w:rFonts w:ascii="Times New Roman" w:hAnsi="Times New Roman"/>
          <w:sz w:val="20"/>
        </w:rPr>
        <w:t>to any employees of Parent or any Parent Subsidiary.</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Except as would not result in material liability to Parent, all individuals who are or were performing consulting or other services for Parent or any Parent Subsidiary have been correctly classified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independent</w:t>
      </w:r>
      <w:r>
        <w:rPr>
          <w:rFonts w:ascii="times new roman;times" w:hAnsi="times new roman;times"/>
          <w:sz w:val="20"/>
        </w:rPr>
        <w:t xml:space="preserve"> </w:t>
      </w:r>
      <w:r>
        <w:rPr>
          <w:rFonts w:ascii="Times New Roman" w:hAnsi="Times New Roman"/>
          <w:sz w:val="20"/>
        </w:rPr>
        <w:t>contractors”</w:t>
      </w:r>
      <w:r>
        <w:rPr>
          <w:rFonts w:ascii="times new roman;times" w:hAnsi="times new roman;times"/>
          <w:sz w:val="20"/>
        </w:rPr>
        <w:t xml:space="preserve"> </w:t>
      </w:r>
      <w:r>
        <w:rPr>
          <w:rFonts w:ascii="Times New Roman" w:hAnsi="Times New Roman"/>
          <w:sz w:val="20"/>
        </w:rPr>
        <w:t>or “employees” as the case may be. Except as would not result in material liability to Parent or its Subsidiaries, all individuals who are classified as exempt and are or were performing services for Parent or any Parent Subsidiary have been correctly classified by Parent or the Parent Subsidiary in all material respects as “exempt” from all applicable wage and hour Laws, including but not limited to Laws governing minimum wage, overtime compensation, meal periods and rest breaks.</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Parent and each Parent Subsidiary is in compliance in all material respects with all Laws applicable to employment and employment practices, including all Laws respecting terms and conditions of employment, wages, hours, equal employment opportunity, employment discrimination, worker classification (including the proper classification of workers as independent contractors and consultants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exempt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non-exempt),</w:t>
      </w:r>
      <w:r>
        <w:rPr>
          <w:rFonts w:ascii="times new roman;times" w:hAnsi="times new roman;times"/>
          <w:sz w:val="20"/>
        </w:rPr>
        <w:t xml:space="preserve"> </w:t>
      </w:r>
      <w:r>
        <w:rPr>
          <w:rFonts w:ascii="Times New Roman" w:hAnsi="Times New Roman"/>
          <w:sz w:val="20"/>
        </w:rPr>
        <w:t>immigration,</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authorization,</w:t>
      </w:r>
      <w:r>
        <w:rPr>
          <w:rFonts w:ascii="times new roman;times" w:hAnsi="times new roman;times"/>
          <w:sz w:val="20"/>
        </w:rPr>
        <w:t xml:space="preserve"> </w:t>
      </w:r>
      <w:r>
        <w:rPr>
          <w:rFonts w:ascii="Times New Roman" w:hAnsi="Times New Roman"/>
          <w:sz w:val="20"/>
        </w:rPr>
        <w:t>occupational</w:t>
      </w:r>
      <w:r>
        <w:rPr>
          <w:rFonts w:ascii="times new roman;times" w:hAnsi="times new roman;times"/>
          <w:sz w:val="20"/>
        </w:rPr>
        <w:t xml:space="preserve"> </w:t>
      </w:r>
      <w:r>
        <w:rPr>
          <w:rFonts w:ascii="Times New Roman" w:hAnsi="Times New Roman"/>
          <w:sz w:val="20"/>
        </w:rPr>
        <w:t>health</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safety, workers’ compensation, the payment of social security and other employment taxes, disability rights or benefits, plant closures and layoffs, affirmative action and affirmative action plans, labor relations, employee leave issues and unemployment insurance.</w:t>
      </w:r>
    </w:p>
    <w:p>
      <w:pPr>
        <w:pStyle w:val="TextBody"/>
        <w:bidi w:val="0"/>
        <w:spacing w:lineRule="auto" w:line="288" w:before="0" w:after="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3.14</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Environmental Matters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would not reasonably be expected to have a Parent Material Adverse Effect, Parent and each Parent Subsidiary is in compliance with all applicable Environmental Laws, which compliance includes the possession by Parent of all permits and other Governmental Authorizations required under applicable Environmental Laws and compliance with the 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January</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2024 any written notice or other</w:t>
      </w:r>
      <w:r>
        <w:rPr>
          <w:rFonts w:ascii="times new roman;times" w:hAnsi="times new roman;times"/>
          <w:sz w:val="20"/>
        </w:rPr>
        <w:t xml:space="preserve"> </w:t>
      </w:r>
      <w:r>
        <w:rPr>
          <w:rFonts w:ascii="Times New Roman" w:hAnsi="Times New Roman"/>
          <w:sz w:val="20"/>
        </w:rPr>
        <w:t>communication (in writing</w:t>
      </w:r>
      <w:r>
        <w:rPr>
          <w:rFonts w:ascii="times new roman;times" w:hAnsi="times new roman;times"/>
          <w:sz w:val="20"/>
        </w:rPr>
        <w:t xml:space="preserve"> </w:t>
      </w:r>
      <w:r>
        <w:rPr>
          <w:rFonts w:ascii="Times New Roman" w:hAnsi="Times New Roman"/>
          <w:sz w:val="20"/>
        </w:rPr>
        <w:t>or otherwise), whether from a Governmental Body or employee, that alleges that Parent or any Parent Subsidiary is not in compliance with any Environmental Law, and, to the Knowledge of Parent, there are no circumstances that may prevent or interfere with Parent’s or any Parent Subsidiary’s compliance with any Environmental Law</w:t>
      </w:r>
      <w:r>
        <w:rPr>
          <w:rFonts w:ascii="times new roman;times" w:hAnsi="times new roman;times"/>
          <w:sz w:val="20"/>
        </w:rPr>
        <w:t xml:space="preserve"> </w:t>
      </w:r>
      <w:r>
        <w:rPr>
          <w:rFonts w:ascii="Times New Roman" w:hAnsi="Times New Roman"/>
          <w:sz w:val="20"/>
        </w:rPr>
        <w:t>in the future. To the Knowledge of Parent: (i) no current or prior owner of any property currently or then leased or controlled by Parent or any Parent Subsidiaries has received since January 1, 2024 any written notice or other</w:t>
      </w:r>
      <w:r>
        <w:rPr>
          <w:rFonts w:ascii="times new roman;times" w:hAnsi="times new roman;times"/>
          <w:sz w:val="20"/>
        </w:rPr>
        <w:t xml:space="preserve"> </w:t>
      </w:r>
      <w:r>
        <w:rPr>
          <w:rFonts w:ascii="Times New Roman" w:hAnsi="Times New Roman"/>
          <w:sz w:val="20"/>
        </w:rPr>
        <w:t>communication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leased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 Subsidiaries, whether from a Governmental Body or employee, that alleges that such current or prior owner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compliance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violated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 xml:space="preserve">Environmental Law relating to such property and (ii) neither Parent nor any of its Subsidiaries has any material liability under any Environmental Law that would reasonably be expected to have a Parent Material Adverse </w:t>
      </w:r>
      <w:r>
        <w:rPr>
          <w:rFonts w:ascii="Times New Roman" w:hAnsi="Times New Roman"/>
          <w:spacing w:val="-2"/>
          <w:sz w:val="20"/>
        </w:rPr>
        <w:t>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330" w:right="0" w:firstLine="720"/>
        <w:jc w:val="left"/>
        <w:rPr/>
      </w:pPr>
      <w:hyperlink w:anchor="TOC">
        <w:r>
          <w:rPr>
            <w:rStyle w:val="InternetLink"/>
            <w:rFonts w:ascii="Times New Roman" w:hAnsi="Times New Roman"/>
            <w:b/>
            <w:strike w:val="false"/>
            <w:dstrike w:val="false"/>
            <w:color w:val="000000"/>
            <w:sz w:val="20"/>
            <w:u w:val="none"/>
            <w:effect w:val="none"/>
          </w:rPr>
          <w:t>3.15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pacing w:val="-2"/>
            <w:sz w:val="20"/>
            <w:u w:val="none"/>
            <w:effect w:val="none"/>
          </w:rPr>
          <w:t>Insurance</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Parent has made available to the Company true, correct and complete copies of all material insurance policies and all material self-insurance programs and arrangements relating to the business, assets, liabilities and operations of Parent and each Parent Subsidiary. Each of the material insurance policies is in full force and effect and Parent and each Parent Subsidiary is in material compliance with the terms thereof. Other than customary end of policy notifications from insurance carriers,</w:t>
      </w:r>
      <w:r>
        <w:rPr>
          <w:rFonts w:ascii="times new roman;times" w:hAnsi="times new roman;times"/>
          <w:sz w:val="20"/>
        </w:rPr>
        <w:t xml:space="preserve"> </w:t>
      </w: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January</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2024,</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or other written communication regarding any actual or possible: (i) cancellation or invalidation of any insurance policy; (ii) refusal or denial of any coverage, reservation of rights or rejection of any material claim</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adjustment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amount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premiums</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with respect to any insurance policy. To the Knowledge of Parent, there is no pending workers’ compensation or other claim under or based upon any insurance policy of Parent or any Parent Subsidiary. All information provided to insurance carriers (in applications and otherwise) on behalf of Parent and each Parent Subsidiary is accurate and complete in all material respects. Parent and each Parent Subsidiary have provided timely written notice to the appropriate insurance carrier(s) of each Legal Proceeding pending or threatened in writing against Parent or any Parent Subsidiary, and no such carrier has issued a denial of coverage or a reservation of rights with respect to any such Legal Proceeding, or, to the Knowledge of the Company, informed Parent or any Parent Subsidiary of its intent to do so.</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Parent has made available to the Company accurate and complete copies of the existing</w:t>
      </w:r>
      <w:r>
        <w:rPr>
          <w:rFonts w:ascii="times new roman;times" w:hAnsi="times new roman;times"/>
          <w:sz w:val="20"/>
        </w:rPr>
        <w:t xml:space="preserve"> </w:t>
      </w:r>
      <w:r>
        <w:rPr>
          <w:rFonts w:ascii="Times New Roman" w:hAnsi="Times New Roman"/>
          <w:sz w:val="20"/>
        </w:rPr>
        <w:t>policies</w:t>
      </w:r>
      <w:r>
        <w:rPr>
          <w:rFonts w:ascii="times new roman;times" w:hAnsi="times new roman;times"/>
          <w:sz w:val="20"/>
        </w:rPr>
        <w:t xml:space="preserve"> </w:t>
      </w:r>
      <w:r>
        <w:rPr>
          <w:rFonts w:ascii="Times New Roman" w:hAnsi="Times New Roman"/>
          <w:sz w:val="20"/>
        </w:rPr>
        <w:t>(primary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maintained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 and each Parent Subsidiary</w:t>
      </w:r>
      <w:r>
        <w:rPr>
          <w:rFonts w:ascii="times new roman;times" w:hAnsi="times new roman;times"/>
          <w:sz w:val="20"/>
        </w:rPr>
        <w:t xml:space="preserve"> </w:t>
      </w:r>
      <w:r>
        <w:rPr>
          <w:rFonts w:ascii="Times New Roman" w:hAnsi="Times New Roman"/>
          <w:sz w:val="20"/>
        </w:rPr>
        <w:t>as of</w:t>
      </w:r>
      <w:r>
        <w:rPr>
          <w:rFonts w:ascii="times new roman;times" w:hAnsi="times new roman;times"/>
          <w:sz w:val="20"/>
        </w:rPr>
        <w:t xml:space="preserve"> </w:t>
      </w:r>
      <w:r>
        <w:rPr>
          <w:rFonts w:ascii="Times New Roman" w:hAnsi="Times New Roman"/>
          <w:sz w:val="20"/>
        </w:rPr>
        <w:t>the date of this Agreement (the</w:t>
      </w:r>
      <w:r>
        <w:rPr>
          <w:rFonts w:ascii="times new roman;times" w:hAnsi="times new roman;times"/>
          <w:sz w:val="20"/>
        </w:rPr>
        <w:t xml:space="preserve"> “</w:t>
      </w:r>
      <w:r>
        <w:rPr>
          <w:rFonts w:ascii="Times New Roman" w:hAnsi="Times New Roman"/>
          <w:b/>
          <w:i/>
          <w:sz w:val="20"/>
        </w:rPr>
        <w:t>Existing Parent</w:t>
      </w:r>
      <w:r>
        <w:rPr>
          <w:rFonts w:ascii="times new roman;times" w:hAnsi="times new roman;times"/>
          <w:sz w:val="20"/>
        </w:rPr>
        <w:t xml:space="preserve"> </w:t>
      </w:r>
      <w:r>
        <w:rPr>
          <w:rFonts w:ascii="Times New Roman" w:hAnsi="Times New Roman"/>
          <w:b/>
          <w:i/>
          <w:sz w:val="20"/>
        </w:rPr>
        <w:t>D&amp;O Policies</w:t>
      </w:r>
      <w:r>
        <w:rPr>
          <w:rFonts w:ascii="times new roman;times" w:hAnsi="times new roman;times"/>
          <w:sz w:val="20"/>
        </w:rPr>
        <w:t>”</w:t>
      </w:r>
      <w:r>
        <w:rPr>
          <w:rFonts w:ascii="Times New Roman" w:hAnsi="Times New Roman"/>
          <w:sz w:val="20"/>
        </w:rPr>
        <w:t>). Part 3.15(b)</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accurately</w:t>
      </w:r>
      <w:r>
        <w:rPr>
          <w:rFonts w:ascii="times new roman;times" w:hAnsi="times new roman;times"/>
          <w:sz w:val="20"/>
        </w:rPr>
        <w:t xml:space="preserve"> </w:t>
      </w:r>
      <w:r>
        <w:rPr>
          <w:rFonts w:ascii="Times New Roman" w:hAnsi="Times New Roman"/>
          <w:sz w:val="20"/>
        </w:rPr>
        <w:t>sets</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most</w:t>
      </w:r>
      <w:r>
        <w:rPr>
          <w:rFonts w:ascii="times new roman;times" w:hAnsi="times new roman;times"/>
          <w:sz w:val="20"/>
        </w:rPr>
        <w:t xml:space="preserve"> </w:t>
      </w:r>
      <w:r>
        <w:rPr>
          <w:rFonts w:ascii="Times New Roman" w:hAnsi="Times New Roman"/>
          <w:sz w:val="20"/>
        </w:rPr>
        <w:t>recent</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premiums</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by Parent and each Parent Subsidiary with respect to the Existing Parent D&amp;O Policies.</w:t>
      </w:r>
    </w:p>
    <w:p>
      <w:pPr>
        <w:pStyle w:val="TextBody"/>
        <w:bidi w:val="0"/>
        <w:spacing w:lineRule="auto" w:line="288" w:before="200" w:after="200"/>
        <w:ind w:left="330" w:right="0" w:firstLine="720"/>
        <w:jc w:val="left"/>
        <w:rPr/>
      </w:pPr>
      <w:hyperlink w:anchor="TOC">
        <w:r>
          <w:rPr>
            <w:rStyle w:val="InternetLink"/>
            <w:rFonts w:ascii="Times New Roman" w:hAnsi="Times New Roman"/>
            <w:b/>
            <w:strike w:val="false"/>
            <w:dstrike w:val="false"/>
            <w:color w:val="000000"/>
            <w:sz w:val="20"/>
            <w:u w:val="none"/>
            <w:effect w:val="none"/>
          </w:rPr>
          <w:t>3.16</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Legal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Proceedings;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Orders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Except as disclosed in the Parent SEC Documents or in Part 3.16 of the Parent Disclosure Schedule, there is no pending Legal Proceeding, and to Parent’s Knowledge no Person has threatened in writing to commence any Legal Proceeding, that would reasonably be expected to have a Parent Material Adverse Effect or to prevent, materially delay or materially impair the consummation of 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occurred,</w:t>
      </w:r>
      <w:r>
        <w:rPr>
          <w:rFonts w:ascii="times new roman;times" w:hAnsi="times new roman;times"/>
          <w:sz w:val="20"/>
        </w:rPr>
        <w:t xml:space="preserve"> </w:t>
      </w:r>
      <w:r>
        <w:rPr>
          <w:rFonts w:ascii="Times New Roman" w:hAnsi="Times New Roman"/>
          <w:sz w:val="20"/>
        </w:rPr>
        <w:t>and no</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dispute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circumstance</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give</w:t>
      </w:r>
      <w:r>
        <w:rPr>
          <w:rFonts w:ascii="times new roman;times" w:hAnsi="times new roman;times"/>
          <w:sz w:val="20"/>
        </w:rPr>
        <w:t xml:space="preserve"> </w:t>
      </w:r>
      <w:r>
        <w:rPr>
          <w:rFonts w:ascii="Times New Roman" w:hAnsi="Times New Roman"/>
          <w:sz w:val="20"/>
        </w:rPr>
        <w:t>rise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serve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 commencement of any meritorious Legal Proceeding.</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There is no order, writ, injunction, judgment or decree to which Parent or any Parent Subsidiary, or any of the material assets owned or used by Parent or any Parent Subsidiary is 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Key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order, writ, injunction, judgment or decree that prohibits such officer or other employee from engaging in or continuing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activity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practice</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or to any material assets owned or used by Parent or any Parent Subsidiary.</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Without limiting the foregoing, except as set forth in Part 3.16 of the Parent Disclosure Schedule, there is no pending or, to the Knowledge of the Parent or Merger Sub, threatened Action against the Parent, any Parent Subsidiary, or any present or former officer, director, employee or consultant thereof that would reasonably be expected to have Parent Material Adverse Effect, arising out of or relating to (i) any Intellectual Property used in the business, (ii) any clinical study, regulatory submission,</w:t>
      </w:r>
      <w:r>
        <w:rPr>
          <w:rFonts w:ascii="times new roman;times" w:hAnsi="times new roman;times"/>
          <w:sz w:val="20"/>
        </w:rPr>
        <w:t xml:space="preserve"> </w:t>
      </w:r>
      <w:r>
        <w:rPr>
          <w:rFonts w:ascii="Times New Roman" w:hAnsi="Times New Roman"/>
          <w:sz w:val="20"/>
        </w:rPr>
        <w:t>product</w:t>
      </w:r>
      <w:r>
        <w:rPr>
          <w:rFonts w:ascii="times new roman;times" w:hAnsi="times new roman;times"/>
          <w:sz w:val="20"/>
        </w:rPr>
        <w:t xml:space="preserve"> </w:t>
      </w:r>
      <w:r>
        <w:rPr>
          <w:rFonts w:ascii="Times New Roman" w:hAnsi="Times New Roman"/>
          <w:sz w:val="20"/>
        </w:rPr>
        <w:t>candidate,</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quality</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separation,</w:t>
      </w:r>
      <w:r>
        <w:rPr>
          <w:rFonts w:ascii="times new roman;times" w:hAnsi="times new roman;times"/>
          <w:sz w:val="20"/>
        </w:rPr>
        <w:t xml:space="preserve"> </w:t>
      </w:r>
      <w:r>
        <w:rPr>
          <w:rFonts w:ascii="Times New Roman" w:hAnsi="Times New Roman"/>
          <w:sz w:val="20"/>
        </w:rPr>
        <w:t>carve-out,</w:t>
      </w:r>
      <w:r>
        <w:rPr>
          <w:rFonts w:ascii="times new roman;times" w:hAnsi="times new roman;times"/>
          <w:sz w:val="20"/>
        </w:rPr>
        <w:t xml:space="preserve"> </w:t>
      </w:r>
      <w:r>
        <w:rPr>
          <w:rFonts w:ascii="Times New Roman" w:hAnsi="Times New Roman"/>
          <w:sz w:val="20"/>
        </w:rPr>
        <w:t>indemnity</w:t>
      </w:r>
      <w:r>
        <w:rPr>
          <w:rFonts w:ascii="times new roman;times" w:hAnsi="times new roman;times"/>
          <w:sz w:val="20"/>
        </w:rPr>
        <w:t xml:space="preserve"> </w:t>
      </w:r>
      <w:r>
        <w:rPr>
          <w:rFonts w:ascii="Times New Roman" w:hAnsi="Times New Roman"/>
          <w:sz w:val="20"/>
        </w:rPr>
        <w:t>or related-party arrangement with Seller or any of its Affiliates, or (iv) any claim that any asset, data set, submission, license, invention, software or know-how used in the business is not owned by or validly licensed to the Parent. Except as set forth in Part 3.16 of the Parent Disclosure Schedule, there is no 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investigation,</w:t>
      </w:r>
      <w:r>
        <w:rPr>
          <w:rFonts w:ascii="times new roman;times" w:hAnsi="times new roman;times"/>
          <w:sz w:val="20"/>
        </w:rPr>
        <w:t xml:space="preserve"> </w:t>
      </w:r>
      <w:r>
        <w:rPr>
          <w:rFonts w:ascii="Times New Roman" w:hAnsi="Times New Roman"/>
          <w:sz w:val="20"/>
        </w:rPr>
        <w:t>inquiry,</w:t>
      </w:r>
      <w:r>
        <w:rPr>
          <w:rFonts w:ascii="times new roman;times" w:hAnsi="times new roman;times"/>
          <w:sz w:val="20"/>
        </w:rPr>
        <w:t xml:space="preserve"> </w:t>
      </w:r>
      <w:r>
        <w:rPr>
          <w:rFonts w:ascii="Times New Roman" w:hAnsi="Times New Roman"/>
          <w:sz w:val="20"/>
        </w:rPr>
        <w:t>audit,</w:t>
      </w:r>
      <w:r>
        <w:rPr>
          <w:rFonts w:ascii="times new roman;times" w:hAnsi="times new roman;times"/>
          <w:sz w:val="20"/>
        </w:rPr>
        <w:t xml:space="preserve"> </w:t>
      </w:r>
      <w:r>
        <w:rPr>
          <w:rFonts w:ascii="Times New Roman" w:hAnsi="Times New Roman"/>
          <w:sz w:val="20"/>
        </w:rPr>
        <w:t>inspection,</w:t>
      </w:r>
      <w:r>
        <w:rPr>
          <w:rFonts w:ascii="times new roman;times" w:hAnsi="times new roman;times"/>
          <w:sz w:val="20"/>
        </w:rPr>
        <w:t xml:space="preserve"> </w:t>
      </w:r>
      <w:r>
        <w:rPr>
          <w:rFonts w:ascii="Times New Roman" w:hAnsi="Times New Roman"/>
          <w:sz w:val="20"/>
        </w:rPr>
        <w:t>subpoena, civil investigative demand or similar proceeding by any Governmental Body relating to the Parent, any Parent Subsidiary, any product candidate, any clinical study or any related-party arrangement.</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3.17</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Authority; Binding Nature of 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Each of Parent and Merger Sub and each Parent Subsidiary have all necessary corporate power and authority to enter into and to perform its obligations under this Agreement. The Parent Board of Directors and the Board of Directors of Merger Sub (at meetings duly called and held) has: (a) determined that the Contemplated Transactions are advisable and fair to and in the best interests of such Party and its stockholders or shareholders, as applicable; (b) duly authorized and approved by all necessary corporate action, the execution, delivery</w:t>
      </w:r>
      <w:r>
        <w:rPr>
          <w:rFonts w:ascii="times new roman;times" w:hAnsi="times new roman;times"/>
          <w:sz w:val="20"/>
        </w:rPr>
        <w:t xml:space="preserve"> </w:t>
      </w:r>
      <w:r>
        <w:rPr>
          <w:rFonts w:ascii="Times New Roman" w:hAnsi="Times New Roman"/>
          <w:sz w:val="20"/>
        </w:rPr>
        <w:t>and performance of this Agreement and the transactions contemplated hereby, including the</w:t>
      </w:r>
      <w:r>
        <w:rPr>
          <w:rFonts w:ascii="times new roman;times" w:hAnsi="times new roman;times"/>
          <w:sz w:val="20"/>
        </w:rPr>
        <w:t xml:space="preserve"> </w:t>
      </w:r>
      <w:r>
        <w:rPr>
          <w:rFonts w:ascii="Times New Roman" w:hAnsi="Times New Roman"/>
          <w:sz w:val="20"/>
        </w:rPr>
        <w:t>Contemplated Transactions; and (c) recommended the adoption and approval of this Agreement by the holders of Parent Common Stock and caused this Agreement, and the issuance of shares of Parent 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in 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submitted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stockholders in 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 Required</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The Parent Board</w:t>
      </w:r>
      <w:r>
        <w:rPr>
          <w:rFonts w:ascii="times new roman;times" w:hAnsi="times new roman;times"/>
          <w:sz w:val="20"/>
        </w:rPr>
        <w:t xml:space="preserve"> </w:t>
      </w:r>
      <w:r>
        <w:rPr>
          <w:rFonts w:ascii="Times New Roman" w:hAnsi="Times New Roman"/>
          <w:sz w:val="20"/>
        </w:rPr>
        <w:t>of Directors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approved the issuance of the Consideration Shares, the Financing and the other Parent Stockholder Proposals contemplated hereby. This Agreement has been duly executed and delivered by Parent and Merger Sub and, assuming the due authorization, execution and delivery by the Company, constitutes the legal, valid and binding obligation of Parent and Merger Sub (as applicable), enforceable against Parent or Merger Sub (as applicable) in accordance with its terms, subject to: (i) laws of general application relating to bankruptcy, insolvency and the relief of debtors; and (ii) rules of Law governing specific performance, injunctive</w:t>
      </w:r>
      <w:r>
        <w:rPr>
          <w:rFonts w:ascii="times new roman;times" w:hAnsi="times new roman;times"/>
          <w:sz w:val="20"/>
        </w:rPr>
        <w:t xml:space="preserve"> </w:t>
      </w:r>
      <w:r>
        <w:rPr>
          <w:rFonts w:ascii="Times New Roman" w:hAnsi="Times New Roman"/>
          <w:sz w:val="20"/>
        </w:rPr>
        <w:t>relief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equitable</w:t>
      </w:r>
      <w:r>
        <w:rPr>
          <w:rFonts w:ascii="times new roman;times" w:hAnsi="times new roman;times"/>
          <w:sz w:val="20"/>
        </w:rPr>
        <w:t xml:space="preserve"> </w:t>
      </w:r>
      <w:r>
        <w:rPr>
          <w:rFonts w:ascii="Times New Roman" w:hAnsi="Times New Roman"/>
          <w:sz w:val="20"/>
        </w:rPr>
        <w:t>remedies.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execution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the Parent Board of Directors approved the Parent Voting Agreements and the transactions contemplated thereby. Merger Sub was formed solely to facilitate the Merger and has no assets, liabilities or operations except 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therewith.</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formed</w:t>
      </w:r>
      <w:r>
        <w:rPr>
          <w:rFonts w:ascii="times new roman;times" w:hAnsi="times new roman;times"/>
          <w:sz w:val="20"/>
        </w:rPr>
        <w:t xml:space="preserve"> </w:t>
      </w:r>
      <w:r>
        <w:rPr>
          <w:rFonts w:ascii="Times New Roman" w:hAnsi="Times New Roman"/>
          <w:sz w:val="20"/>
        </w:rPr>
        <w:t>solely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 material liabilities or obligations other than those incurred in connection with its formation and the transactions contemplated by this Agreement.</w:t>
      </w:r>
    </w:p>
    <w:p>
      <w:pPr>
        <w:pStyle w:val="TextBody"/>
        <w:bidi w:val="0"/>
        <w:spacing w:lineRule="auto" w:line="288" w:before="0" w:after="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3.18</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Vote Required</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only vote of the holders of Parent Capital Stock necessary to approve the Parent Stockholder Proposals is the written consent of the holders of a majority of the outstanding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Required</w:t>
      </w:r>
      <w:r>
        <w:rPr>
          <w:rFonts w:ascii="times new roman;times" w:hAnsi="times new roman;times"/>
          <w:sz w:val="20"/>
        </w:rPr>
        <w:t xml:space="preserve"> </w:t>
      </w:r>
      <w:r>
        <w:rPr>
          <w:rFonts w:ascii="Times New Roman" w:hAnsi="Times New Roman"/>
          <w:b/>
          <w:i/>
          <w:sz w:val="20"/>
        </w:rPr>
        <w:t>Parent Stockholder</w:t>
      </w:r>
      <w:r>
        <w:rPr>
          <w:rFonts w:ascii="times new roman;times" w:hAnsi="times new roman;times"/>
          <w:sz w:val="20"/>
        </w:rPr>
        <w:t xml:space="preserve"> </w:t>
      </w:r>
      <w:r>
        <w:rPr>
          <w:rFonts w:ascii="Times New Roman" w:hAnsi="Times New Roman"/>
          <w:b/>
          <w:i/>
          <w:sz w:val="20"/>
        </w:rPr>
        <w:t>Consent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 delivered,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deliver</w:t>
      </w:r>
      <w:r>
        <w:rPr>
          <w:rFonts w:ascii="times new roman;times" w:hAnsi="times new roman;times"/>
          <w:sz w:val="20"/>
        </w:rPr>
        <w:t xml:space="preserve"> </w:t>
      </w:r>
      <w:r>
        <w:rPr>
          <w:rFonts w:ascii="Times New Roman" w:hAnsi="Times New Roman"/>
          <w:sz w:val="20"/>
        </w:rPr>
        <w:t>concurrently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execution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Agreements from stockholders owning at least 50.1% of the issued and outstanding Parent Common Stock.</w:t>
      </w:r>
    </w:p>
    <w:p>
      <w:pPr>
        <w:pStyle w:val="TextBody"/>
        <w:bidi w:val="0"/>
        <w:spacing w:lineRule="auto" w:line="288" w:before="200" w:after="20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3.19</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Non-Contravention;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Consents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3.19</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 and subject</w:t>
      </w:r>
      <w:r>
        <w:rPr>
          <w:rFonts w:ascii="times new roman;times" w:hAnsi="times new roman;times"/>
          <w:sz w:val="20"/>
        </w:rPr>
        <w:t xml:space="preserve"> </w:t>
      </w:r>
      <w:r>
        <w:rPr>
          <w:rFonts w:ascii="Times New Roman" w:hAnsi="Times New Roman"/>
          <w:sz w:val="20"/>
        </w:rPr>
        <w:t>to obtaining the</w:t>
      </w:r>
      <w:r>
        <w:rPr>
          <w:rFonts w:ascii="times new roman;times" w:hAnsi="times new roman;times"/>
          <w:sz w:val="20"/>
        </w:rPr>
        <w:t xml:space="preserve"> </w:t>
      </w:r>
      <w:r>
        <w:rPr>
          <w:rFonts w:ascii="Times New Roman" w:hAnsi="Times New Roman"/>
          <w:sz w:val="20"/>
        </w:rPr>
        <w:t>Required Parent Stockholder Consent</w:t>
      </w:r>
      <w:r>
        <w:rPr>
          <w:rFonts w:ascii="times new roman;times" w:hAnsi="times new roman;times"/>
          <w:sz w:val="20"/>
        </w:rPr>
        <w:t xml:space="preserve"> </w:t>
      </w:r>
      <w:r>
        <w:rPr>
          <w:rFonts w:ascii="Times New Roman" w:hAnsi="Times New Roman"/>
          <w:sz w:val="20"/>
        </w:rPr>
        <w:t>for the Parent Stockholder</w:t>
      </w:r>
      <w:r>
        <w:rPr>
          <w:rFonts w:ascii="times new roman;times" w:hAnsi="times new roman;times"/>
          <w:sz w:val="20"/>
        </w:rPr>
        <w:t xml:space="preserve"> </w:t>
      </w:r>
      <w:r>
        <w:rPr>
          <w:rFonts w:ascii="Times New Roman" w:hAnsi="Times New Roman"/>
          <w:sz w:val="20"/>
        </w:rPr>
        <w:t>Proposals, the</w:t>
      </w:r>
      <w:r>
        <w:rPr>
          <w:rFonts w:ascii="times new roman;times" w:hAnsi="times new roman;times"/>
          <w:sz w:val="20"/>
        </w:rPr>
        <w:t xml:space="preserve"> </w:t>
      </w:r>
      <w:r>
        <w:rPr>
          <w:rFonts w:ascii="Times New Roman" w:hAnsi="Times New Roman"/>
          <w:sz w:val="20"/>
        </w:rPr>
        <w:t>filing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Certificate</w:t>
      </w:r>
      <w:r>
        <w:rPr>
          <w:rFonts w:ascii="times new roman;times" w:hAnsi="times new roman;times"/>
          <w:sz w:val="20"/>
        </w:rPr>
        <w:t xml:space="preserve"> </w:t>
      </w:r>
      <w:r>
        <w:rPr>
          <w:rFonts w:ascii="Times New Roman" w:hAnsi="Times New Roman"/>
          <w:sz w:val="20"/>
        </w:rPr>
        <w:t>of Merger required 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 and any filings or</w:t>
      </w:r>
      <w:r>
        <w:rPr>
          <w:rFonts w:ascii="times new roman;times" w:hAnsi="times new roman;times"/>
          <w:sz w:val="20"/>
        </w:rPr>
        <w:t xml:space="preserve"> </w:t>
      </w:r>
      <w:r>
        <w:rPr>
          <w:rFonts w:ascii="Times New Roman" w:hAnsi="Times New Roman"/>
          <w:sz w:val="20"/>
        </w:rPr>
        <w:t>notifications that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 required in connection with the Contemplated Transactions under any US or non-US antitrust, merger control, or competition laws, neither (x) the execution, delivery or performance of this Agreement by Parent or Merger Sub, nor (y) the consummation of the Contemplated Transactions, will directly or indirectly (with or without notice or lapse of time):</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contravene,</w:t>
      </w:r>
      <w:r>
        <w:rPr>
          <w:rFonts w:ascii="times new roman;times" w:hAnsi="times new roman;times"/>
          <w:sz w:val="20"/>
        </w:rPr>
        <w:t xml:space="preserve"> </w:t>
      </w:r>
      <w:r>
        <w:rPr>
          <w:rFonts w:ascii="Times New Roman" w:hAnsi="Times New Roman"/>
          <w:sz w:val="20"/>
        </w:rPr>
        <w:t>conflict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articles of incorporation, bylaws or other charter or organizational documents of Parent or any of its Subsidiaries, or (ii) any resolution adopted by the stockholders, the Parent Board of Directors or any committee of the Parent Board of Directors or the Board of Directors of any of its Subsidiaries;</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contravene, conflict with or result in a material violation of, or give any 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challenge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 Transactions or to exercise any remedy or obtain any relief under, any Legal Requirement or any order, writ,</w:t>
      </w:r>
      <w:r>
        <w:rPr>
          <w:rFonts w:ascii="times new roman;times" w:hAnsi="times new roman;times"/>
          <w:sz w:val="20"/>
        </w:rPr>
        <w:t xml:space="preserve"> </w:t>
      </w:r>
      <w:r>
        <w:rPr>
          <w:rFonts w:ascii="Times New Roman" w:hAnsi="Times New Roman"/>
          <w:sz w:val="20"/>
        </w:rPr>
        <w:t>injunction,</w:t>
      </w:r>
      <w:r>
        <w:rPr>
          <w:rFonts w:ascii="times new roman;times" w:hAnsi="times new roman;times"/>
          <w:sz w:val="20"/>
        </w:rPr>
        <w:t xml:space="preserve"> </w:t>
      </w:r>
      <w:r>
        <w:rPr>
          <w:rFonts w:ascii="Times New Roman" w:hAnsi="Times New Roman"/>
          <w:sz w:val="20"/>
        </w:rPr>
        <w:t>judgment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decree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assets owned or used by Parent or any of its Subsidiaries is subject;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contravene, conflict with or result in a material violation of any of the terms or requirements of, or give any Governmental Body the right to revoke, withdraw, suspend, cancel, terminate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modify,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Authorization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 that otherwise relates to the business of Parent or any of its Subsidiaries or to any of the material assets owned or used by Parent or any of its Subsidiaries;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contravene,</w:t>
      </w:r>
      <w:r>
        <w:rPr>
          <w:rFonts w:ascii="times new roman;times" w:hAnsi="times new roman;times"/>
          <w:sz w:val="20"/>
        </w:rPr>
        <w:t xml:space="preserve"> </w:t>
      </w:r>
      <w:r>
        <w:rPr>
          <w:rFonts w:ascii="Times New Roman" w:hAnsi="Times New Roman"/>
          <w:sz w:val="20"/>
        </w:rPr>
        <w:t>conflict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default under, any provision of any Parent Contract, or give any Person the right to: (i) declare a default or exercise any remedy under any Parent Contract; (ii) a rebate, chargeback, penalty or change in delivery schedule under any such Parent Contract; (iii) accelerate the maturity or performance of any Parent Contract; or (iv) cancel, terminate or modify any term of any Parent Contract; except, in the case of any Parent Material Contract, any non-material breach, default, penalty or modification and in the case of all other Parent Contracts, any breach, default, penalty or modification that would not result in a Parent Material Adverse Effect;</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result in the imposition or creation of any Encumbrance upon or with respect to any asset owned or used by Parent (except for minor liens that will not, in any case or in the aggregate, materially</w:t>
      </w:r>
      <w:r>
        <w:rPr>
          <w:rFonts w:ascii="times new roman;times" w:hAnsi="times new roman;times"/>
          <w:sz w:val="20"/>
        </w:rPr>
        <w:t xml:space="preserve"> </w:t>
      </w:r>
      <w:r>
        <w:rPr>
          <w:rFonts w:ascii="Times New Roman" w:hAnsi="Times New Roman"/>
          <w:sz w:val="20"/>
        </w:rPr>
        <w:t>detract</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thereto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materially impair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operations of Parent); or</w:t>
      </w:r>
    </w:p>
    <w:p>
      <w:pPr>
        <w:pStyle w:val="TextBody"/>
        <w:bidi w:val="0"/>
        <w:spacing w:lineRule="auto" w:line="288" w:before="0" w:after="0"/>
        <w:ind w:left="375" w:right="0" w:firstLine="1440"/>
        <w:jc w:val="left"/>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 asset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 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pacing w:val="-5"/>
          <w:sz w:val="20"/>
        </w:rPr>
        <w:t>to </w:t>
      </w:r>
      <w:r>
        <w:rPr>
          <w:rFonts w:ascii="Times New Roman" w:hAnsi="Times New Roman"/>
          <w:sz w:val="20"/>
        </w:rPr>
        <w:t>any</w:t>
      </w:r>
      <w:r>
        <w:rPr>
          <w:rFonts w:ascii="times new roman;times" w:hAnsi="times new roman;times"/>
          <w:sz w:val="20"/>
        </w:rPr>
        <w:t xml:space="preserve"> </w:t>
      </w:r>
      <w:r>
        <w:rPr>
          <w:rFonts w:ascii="Times New Roman" w:hAnsi="Times New Roman"/>
          <w:spacing w:val="-2"/>
          <w:sz w:val="20"/>
        </w:rPr>
        <w:t>Person.</w:t>
      </w:r>
    </w:p>
    <w:p>
      <w:pPr>
        <w:pStyle w:val="TextBody"/>
        <w:bidi w:val="0"/>
        <w:spacing w:lineRule="auto" w:line="288" w:before="200" w:after="200"/>
        <w:ind w:left="0" w:right="0" w:firstLine="720"/>
        <w:jc w:val="both"/>
        <w:rPr>
          <w:rFonts w:ascii="times new roman;times" w:hAnsi="times new roman;times"/>
          <w:sz w:val="20"/>
        </w:rPr>
      </w:pPr>
      <w:r>
        <w:rPr>
          <w:rFonts w:ascii="Times New Roman" w:hAnsi="Times New Roman"/>
          <w:sz w:val="20"/>
        </w:rPr>
        <w:t>Except (i) for any Consent set forth in Part 3.19 of the Parent Disclosure Schedule under any Parent Contract,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approval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 Stockholder</w:t>
      </w:r>
      <w:r>
        <w:rPr>
          <w:rFonts w:ascii="times new roman;times" w:hAnsi="times new roman;times"/>
          <w:sz w:val="20"/>
        </w:rPr>
        <w:t xml:space="preserve"> </w:t>
      </w:r>
      <w:r>
        <w:rPr>
          <w:rFonts w:ascii="Times New Roman" w:hAnsi="Times New Roman"/>
          <w:sz w:val="20"/>
        </w:rPr>
        <w:t>Proposals and the issuance of shares</w:t>
      </w:r>
      <w:r>
        <w:rPr>
          <w:rFonts w:ascii="times new roman;times" w:hAnsi="times new roman;times"/>
          <w:sz w:val="20"/>
        </w:rPr>
        <w:t xml:space="preserve"> </w:t>
      </w:r>
      <w:r>
        <w:rPr>
          <w:rFonts w:ascii="Times New Roman" w:hAnsi="Times New Roman"/>
          <w:sz w:val="20"/>
        </w:rPr>
        <w:t>of Parent Common Stock,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filing</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give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obtain any Consent from, any Person in connection with (x) the execution, delivery or performance of this Agreement, or (y) the consummation of the Contemplated Transactions.</w:t>
      </w:r>
    </w:p>
    <w:p>
      <w:pPr>
        <w:pStyle w:val="TextBody"/>
        <w:bidi w:val="0"/>
        <w:spacing w:lineRule="auto" w:line="288" w:before="0" w:after="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3.20</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Bank Accounts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Part 3.20 of the Parent Disclosure Schedule provides accurate information with respect to each account maintained by or for the benefit of Parent or any of its Subsidiaries</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bank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institution,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bank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financial institution,</w:t>
      </w:r>
      <w:r>
        <w:rPr>
          <w:rFonts w:ascii="times new roman;times" w:hAnsi="times new roman;times"/>
          <w:sz w:val="20"/>
        </w:rPr>
        <w:t xml:space="preserve"> </w:t>
      </w:r>
      <w:r>
        <w:rPr>
          <w:rFonts w:ascii="Times New Roman" w:hAnsi="Times New Roman"/>
          <w:sz w:val="20"/>
        </w:rPr>
        <w:t>the account number, the balance as of June 30, 2026 and the names of all individuals authorized to draw on or make withdrawals from such accounts.</w:t>
      </w:r>
    </w:p>
    <w:p>
      <w:pPr>
        <w:pStyle w:val="TextBody"/>
        <w:bidi w:val="0"/>
        <w:spacing w:lineRule="auto" w:line="288" w:before="200" w:after="20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Financial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Advisor</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3.21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 no broker, finder, investment banker, financial advisor, consultant or other Person is entitled to any brokerage fee, finder’s fee, transaction fee, reimbursement or other compensation in connection with the Contemplated Transactions or the Financing based upon arrangements made by or on behalf of Parent or any of</w:t>
      </w:r>
      <w:r>
        <w:rPr>
          <w:rFonts w:ascii="times new roman;times" w:hAnsi="times new roman;times"/>
          <w:sz w:val="20"/>
        </w:rPr>
        <w:t xml:space="preserve"> </w:t>
      </w:r>
      <w:r>
        <w:rPr>
          <w:rFonts w:ascii="Times New Roman" w:hAnsi="Times New Roman"/>
          <w:sz w:val="20"/>
        </w:rPr>
        <w:t>its Affiliates. Part 3.21 of the Parent Disclosure</w:t>
      </w:r>
      <w:r>
        <w:rPr>
          <w:rFonts w:ascii="times new roman;times" w:hAnsi="times new roman;times"/>
          <w:sz w:val="20"/>
        </w:rPr>
        <w:t xml:space="preserve"> </w:t>
      </w:r>
      <w:r>
        <w:rPr>
          <w:rFonts w:ascii="Times New Roman" w:hAnsi="Times New Roman"/>
          <w:sz w:val="20"/>
        </w:rPr>
        <w:t>Schedule sets forth</w:t>
      </w:r>
      <w:r>
        <w:rPr>
          <w:rFonts w:ascii="times new roman;times" w:hAnsi="times new roman;times"/>
          <w:sz w:val="20"/>
        </w:rPr>
        <w:t xml:space="preserve"> </w:t>
      </w:r>
      <w:r>
        <w:rPr>
          <w:rFonts w:ascii="Times New Roman" w:hAnsi="Times New Roman"/>
          <w:sz w:val="20"/>
        </w:rPr>
        <w:t>each Person</w:t>
      </w:r>
      <w:r>
        <w:rPr>
          <w:rFonts w:ascii="times new roman;times" w:hAnsi="times new roman;times"/>
          <w:sz w:val="20"/>
        </w:rPr>
        <w:t xml:space="preserve"> </w:t>
      </w:r>
      <w:r>
        <w:rPr>
          <w:rFonts w:ascii="Times New Roman" w:hAnsi="Times New Roman"/>
          <w:sz w:val="20"/>
        </w:rPr>
        <w:t>to whom Parent is obligated or has agreed to issue any Advisor Shares or other equity-based compensation in connection with the Contemplated Transactions.</w:t>
      </w:r>
    </w:p>
    <w:p>
      <w:pPr>
        <w:pStyle w:val="TextBody"/>
        <w:bidi w:val="0"/>
        <w:spacing w:lineRule="auto" w:line="288" w:before="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3.22</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Title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Assets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owns,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valid title to, or, in the case of leased properties and assets, valid leasehold interests in, all material tangible properties or assets and equipment used or held for use in its business or operations or purported to be owned by it. All such assets are owned by Parent or a Parent Subsidiary free and clear of any Encumbrances, except for: (i) any lien for current Taxes not yet due and payable or for Taxes that are being contested in good faith and for which adequate reserves have been made on the Parent Unaudited Interim</w:t>
      </w:r>
      <w:r>
        <w:rPr>
          <w:rFonts w:ascii="times new roman;times" w:hAnsi="times new roman;times"/>
          <w:sz w:val="20"/>
        </w:rPr>
        <w:t xml:space="preserve"> </w:t>
      </w:r>
      <w:r>
        <w:rPr>
          <w:rFonts w:ascii="Times New Roman" w:hAnsi="Times New Roman"/>
          <w:sz w:val="20"/>
        </w:rPr>
        <w:t>Balance</w:t>
      </w:r>
      <w:r>
        <w:rPr>
          <w:rFonts w:ascii="times new roman;times" w:hAnsi="times new roman;times"/>
          <w:sz w:val="20"/>
        </w:rPr>
        <w:t xml:space="preserve"> </w:t>
      </w:r>
      <w:r>
        <w:rPr>
          <w:rFonts w:ascii="Times New Roman" w:hAnsi="Times New Roman"/>
          <w:sz w:val="20"/>
        </w:rPr>
        <w:t>Sheet;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minor</w:t>
      </w:r>
      <w:r>
        <w:rPr>
          <w:rFonts w:ascii="times new roman;times" w:hAnsi="times new roman;times"/>
          <w:sz w:val="20"/>
        </w:rPr>
        <w:t xml:space="preserve"> </w:t>
      </w:r>
      <w:r>
        <w:rPr>
          <w:rFonts w:ascii="Times New Roman" w:hAnsi="Times New Roman"/>
          <w:sz w:val="20"/>
        </w:rPr>
        <w:t>liens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arisen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 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do</w:t>
      </w:r>
      <w:r>
        <w:rPr>
          <w:rFonts w:ascii="times new roman;times" w:hAnsi="times new roman;times"/>
          <w:sz w:val="20"/>
        </w:rPr>
        <w:t xml:space="preserve"> </w:t>
      </w:r>
      <w:r>
        <w:rPr>
          <w:rFonts w:ascii="Times New Roman" w:hAnsi="Times New Roman"/>
          <w:sz w:val="20"/>
        </w:rPr>
        <w:t>not (in any case or in the aggregate) materially detract from the value of the assets subject thereto or materially</w:t>
      </w:r>
      <w:r>
        <w:rPr>
          <w:rFonts w:ascii="times new roman;times" w:hAnsi="times new roman;times"/>
          <w:sz w:val="20"/>
        </w:rPr>
        <w:t xml:space="preserve"> </w:t>
      </w:r>
      <w:r>
        <w:rPr>
          <w:rFonts w:ascii="Times New Roman" w:hAnsi="Times New Roman"/>
          <w:sz w:val="20"/>
        </w:rPr>
        <w:t>impair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operations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liens</w:t>
      </w:r>
      <w:r>
        <w:rPr>
          <w:rFonts w:ascii="times new roman;times" w:hAnsi="times new roman;times"/>
          <w:sz w:val="20"/>
        </w:rPr>
        <w:t xml:space="preserve"> </w:t>
      </w:r>
      <w:r>
        <w:rPr>
          <w:rFonts w:ascii="Times New Roman" w:hAnsi="Times New Roman"/>
          <w:sz w:val="20"/>
        </w:rPr>
        <w:t>listed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3.22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Parent Disclosure Schedule.</w:t>
      </w:r>
    </w:p>
    <w:p>
      <w:pPr>
        <w:pStyle w:val="TextBody"/>
        <w:bidi w:val="0"/>
        <w:spacing w:lineRule="auto" w:line="288" w:before="200" w:after="200"/>
        <w:ind w:left="33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Real Property; Leasehold</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Neither Parent nor any Parent Subsidiary owns any real property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in real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except 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leaseholds</w:t>
      </w:r>
      <w:r>
        <w:rPr>
          <w:rFonts w:ascii="times new roman;times" w:hAnsi="times new roman;times"/>
          <w:sz w:val="20"/>
        </w:rPr>
        <w:t xml:space="preserve"> </w:t>
      </w:r>
      <w:r>
        <w:rPr>
          <w:rFonts w:ascii="Times New Roman" w:hAnsi="Times New Roman"/>
          <w:sz w:val="20"/>
        </w:rPr>
        <w:t>created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real property</w:t>
      </w:r>
      <w:r>
        <w:rPr>
          <w:rFonts w:ascii="times new roman;times" w:hAnsi="times new roman;times"/>
          <w:sz w:val="20"/>
        </w:rPr>
        <w:t xml:space="preserve"> </w:t>
      </w:r>
      <w:r>
        <w:rPr>
          <w:rFonts w:ascii="Times New Roman" w:hAnsi="Times New Roman"/>
          <w:sz w:val="20"/>
        </w:rPr>
        <w:t>leases identified in Part 3.23 of</w:t>
      </w:r>
      <w:r>
        <w:rPr>
          <w:rFonts w:ascii="times new roman;times" w:hAnsi="times new roman;times"/>
          <w:sz w:val="20"/>
        </w:rPr>
        <w:t xml:space="preserve"> </w:t>
      </w:r>
      <w:r>
        <w:rPr>
          <w:rFonts w:ascii="Times New Roman" w:hAnsi="Times New Roman"/>
          <w:sz w:val="20"/>
        </w:rPr>
        <w:t>the Parent Disclosure Schedule, which are</w:t>
      </w:r>
      <w:r>
        <w:rPr>
          <w:rFonts w:ascii="times new roman;times" w:hAnsi="times new roman;times"/>
          <w:sz w:val="20"/>
        </w:rPr>
        <w:t xml:space="preserve"> </w:t>
      </w:r>
      <w:r>
        <w:rPr>
          <w:rFonts w:ascii="Times New Roman" w:hAnsi="Times New Roman"/>
          <w:sz w:val="20"/>
        </w:rPr>
        <w:t>in full force and effect and with no material default thereunder, to Parent’s Knowledge.</w:t>
      </w:r>
    </w:p>
    <w:p>
      <w:pPr>
        <w:pStyle w:val="TextBody"/>
        <w:bidi w:val="0"/>
        <w:spacing w:lineRule="auto" w:line="288" w:before="0" w:after="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3.24</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Valid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Issuance</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 Shares and the Financing Warrants), the Financing Warrant Shares issuable upon exercise of the Financing Warrants, and any Advisor Shares, when issued in accordance with this Agreement and the applicable transaction documents, will be duly authorized, validly issued, fully paid and nonassessable. Parent has, or prior to Closing will have, sufficient authorized but unissued shares of Parent Common Stock to satisfy the exercise in full of all Financing Warrants.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3.25</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Privacy</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Parent has complied in all material respects with all Privacy Obligations and</w:t>
      </w:r>
      <w:r>
        <w:rPr>
          <w:rFonts w:ascii="times new roman;times" w:hAnsi="times new roman;times"/>
          <w:sz w:val="20"/>
        </w:rPr>
        <w:t xml:space="preserve"> </w:t>
      </w:r>
      <w:r>
        <w:rPr>
          <w:rFonts w:ascii="Times New Roman" w:hAnsi="Times New Roman"/>
          <w:sz w:val="20"/>
        </w:rPr>
        <w:t>its respective internal and external privacy policies relating to the use, collection, storage, disclosure and transfer of any Personal Information collected by Parent or by third parties having authorized access to the records of Parent. The execution, delivery and performance of this Agreement will comply in all 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Privacy</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privacy</w:t>
      </w:r>
      <w:r>
        <w:rPr>
          <w:rFonts w:ascii="times new roman;times" w:hAnsi="times new roman;times"/>
          <w:sz w:val="20"/>
        </w:rPr>
        <w:t xml:space="preserve"> </w:t>
      </w:r>
      <w:r>
        <w:rPr>
          <w:rFonts w:ascii="Times New Roman" w:hAnsi="Times New Roman"/>
          <w:sz w:val="20"/>
        </w:rPr>
        <w:t>policies.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Knowledge, Parent has not received a written complaint regarding Parent’s collection, use or disclosure of Personal Information. To</w:t>
      </w:r>
      <w:r>
        <w:rPr>
          <w:rFonts w:ascii="times new roman;times" w:hAnsi="times new roman;times"/>
          <w:sz w:val="20"/>
        </w:rPr>
        <w:t xml:space="preserve"> </w:t>
      </w:r>
      <w:r>
        <w:rPr>
          <w:rFonts w:ascii="Times New Roman" w:hAnsi="Times New Roman"/>
          <w:sz w:val="20"/>
        </w:rPr>
        <w:t>Parent’s Knowledge, there has been</w:t>
      </w:r>
      <w:r>
        <w:rPr>
          <w:rFonts w:ascii="times new roman;times" w:hAnsi="times new roman;times"/>
          <w:sz w:val="20"/>
        </w:rPr>
        <w:t xml:space="preserve"> </w:t>
      </w:r>
      <w:r>
        <w:rPr>
          <w:rFonts w:ascii="Times New Roman" w:hAnsi="Times New Roman"/>
          <w:sz w:val="20"/>
        </w:rPr>
        <w:t>no (i) unauthorized</w:t>
      </w:r>
      <w:r>
        <w:rPr>
          <w:rFonts w:ascii="times new roman;times" w:hAnsi="times new roman;times"/>
          <w:sz w:val="20"/>
        </w:rPr>
        <w:t xml:space="preserve"> </w:t>
      </w:r>
      <w:r>
        <w:rPr>
          <w:rFonts w:ascii="Times New Roman" w:hAnsi="Times New Roman"/>
          <w:sz w:val="20"/>
        </w:rPr>
        <w:t>acquisition of,</w:t>
      </w:r>
      <w:r>
        <w:rPr>
          <w:rFonts w:ascii="times new roman;times" w:hAnsi="times new roman;times"/>
          <w:sz w:val="20"/>
        </w:rPr>
        <w:t xml:space="preserve"> </w:t>
      </w:r>
      <w:r>
        <w:rPr>
          <w:rFonts w:ascii="Times New Roman" w:hAnsi="Times New Roman"/>
          <w:sz w:val="20"/>
        </w:rPr>
        <w:t>access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of, misuse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Sensitive</w:t>
      </w:r>
      <w:r>
        <w:rPr>
          <w:rFonts w:ascii="times new roman;times" w:hAnsi="times new roman;times"/>
          <w:sz w:val="20"/>
        </w:rPr>
        <w:t xml:space="preserve"> </w:t>
      </w:r>
      <w:r>
        <w:rPr>
          <w:rFonts w:ascii="Times New Roman" w:hAnsi="Times New Roman"/>
          <w:sz w:val="20"/>
        </w:rPr>
        <w:t>Data,</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unauthorized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unlawful</w:t>
      </w:r>
      <w:r>
        <w:rPr>
          <w:rFonts w:ascii="times new roman;times" w:hAnsi="times new roman;times"/>
          <w:sz w:val="20"/>
        </w:rPr>
        <w:t xml:space="preserve"> </w:t>
      </w:r>
      <w:r>
        <w:rPr>
          <w:rFonts w:ascii="Times New Roman" w:hAnsi="Times New Roman"/>
          <w:sz w:val="20"/>
        </w:rPr>
        <w:t>processing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Sensitive Data or Personal Information, 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 used or held for use by or 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 Parent.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Person has, in the last three (3) years, to Parent’s Knowledge threatened to bring any proceeding pursuant to any 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commenced any proceeding 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 Parent’s privacy, security or data</w:t>
      </w:r>
      <w:r>
        <w:rPr>
          <w:rFonts w:ascii="times new roman;times" w:hAnsi="times new roman;times"/>
          <w:sz w:val="20"/>
        </w:rPr>
        <w:t xml:space="preserve"> </w:t>
      </w:r>
      <w:r>
        <w:rPr>
          <w:rFonts w:ascii="Times New Roman" w:hAnsi="Times New Roman"/>
          <w:sz w:val="20"/>
        </w:rPr>
        <w:t>protection practices, including any loss, damage or unauthorized access, use, disclosure, modification or other misuse of any Personal Information maintained by, or on behalf of, Parent and, to Parent’s Knowledge, there is no reasonable basis for such proceeding.</w:t>
      </w:r>
    </w:p>
    <w:p>
      <w:pPr>
        <w:pStyle w:val="TextBody"/>
        <w:bidi w:val="0"/>
        <w:spacing w:lineRule="auto" w:line="288" w:before="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3.26</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Financing</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Parent has taken, or prior to Closing will take, all actions reasonably necessary to complete the Financing under an effective registration statement. The Financing, when consummated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 with</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 will</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aggregate</w:t>
      </w:r>
      <w:r>
        <w:rPr>
          <w:rFonts w:ascii="times new roman;times" w:hAnsi="times new roman;times"/>
          <w:sz w:val="20"/>
        </w:rPr>
        <w:t xml:space="preserve"> </w:t>
      </w:r>
      <w:r>
        <w:rPr>
          <w:rFonts w:ascii="Times New Roman" w:hAnsi="Times New Roman"/>
          <w:sz w:val="20"/>
        </w:rPr>
        <w:t>gross</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to Parent of</w:t>
      </w:r>
      <w:r>
        <w:rPr>
          <w:rFonts w:ascii="times new roman;times" w:hAnsi="times new roman;times"/>
          <w:sz w:val="20"/>
        </w:rPr>
        <w:t xml:space="preserve"> </w:t>
      </w:r>
      <w:r>
        <w:rPr>
          <w:rFonts w:ascii="Times New Roman" w:hAnsi="Times New Roman"/>
          <w:sz w:val="20"/>
        </w:rPr>
        <w:t>not less than $10,000,000 and not more than $15,000,000 from the sale of not less than 2,500,000 and not more than 5,000,000 Financing Units, each consisting of one (1) Financing Share and one (1) Financing Warrant. The Financing Warrants shall have an exercise price of $10.00 per share, subject to adjustment only as expressly set forth in this Agreement, including pursuant to any stock split, stock dividend, combination, recapitalization or similar event affecting Parent Common Stock, and shall be exercisable 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six</w:t>
      </w:r>
      <w:r>
        <w:rPr>
          <w:rFonts w:ascii="times new roman;times" w:hAnsi="times new roman;times"/>
          <w:sz w:val="20"/>
        </w:rPr>
        <w:t xml:space="preserve"> </w:t>
      </w:r>
      <w:r>
        <w:rPr>
          <w:rFonts w:ascii="Times New Roman" w:hAnsi="Times New Roman"/>
          <w:sz w:val="20"/>
        </w:rPr>
        <w:t>(6)</w:t>
      </w:r>
      <w:r>
        <w:rPr>
          <w:rFonts w:ascii="times new roman;times" w:hAnsi="times new roman;times"/>
          <w:sz w:val="20"/>
        </w:rPr>
        <w:t xml:space="preserve"> </w:t>
      </w:r>
      <w:r>
        <w:rPr>
          <w:rFonts w:ascii="Times New Roman" w:hAnsi="Times New Roman"/>
          <w:sz w:val="20"/>
        </w:rPr>
        <w:t>months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Warrants</w:t>
      </w:r>
      <w:r>
        <w:rPr>
          <w:rFonts w:ascii="times new roman;times" w:hAnsi="times new roman;times"/>
          <w:sz w:val="20"/>
        </w:rPr>
        <w:t xml:space="preserve"> </w:t>
      </w:r>
      <w:r>
        <w:rPr>
          <w:rFonts w:ascii="Times New Roman" w:hAnsi="Times New Roman"/>
          <w:b/>
          <w:i/>
          <w:sz w:val="20"/>
        </w:rPr>
        <w:t>Expiration</w:t>
      </w:r>
      <w:r>
        <w:rPr>
          <w:rFonts w:ascii="times new roman;times" w:hAnsi="times new roman;times"/>
          <w:sz w:val="20"/>
        </w:rPr>
        <w:t xml:space="preserve"> </w:t>
      </w:r>
      <w:r>
        <w:rPr>
          <w:rFonts w:ascii="Times New Roman" w:hAnsi="Times New Roman"/>
          <w:b/>
          <w:i/>
          <w:sz w:val="20"/>
        </w:rPr>
        <w:t>Date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If, during the period between the date of this Agreement and the Effective Time, the outstanding shares of Parent Common Stock shall have been changed into a different number of shares or a different class of securities by reason of any stock split, stock dividend, reverse split, recapitalization, reclassification, combination,</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exercise price of</w:t>
      </w:r>
      <w:r>
        <w:rPr>
          <w:rFonts w:ascii="times new roman;times" w:hAnsi="times new roman;times"/>
          <w:sz w:val="20"/>
        </w:rPr>
        <w:t xml:space="preserve"> </w:t>
      </w:r>
      <w:r>
        <w:rPr>
          <w:rFonts w:ascii="Times New Roman" w:hAnsi="Times New Roman"/>
          <w:sz w:val="20"/>
        </w:rPr>
        <w:t>the Financing</w:t>
      </w:r>
      <w:r>
        <w:rPr>
          <w:rFonts w:ascii="times new roman;times" w:hAnsi="times new roman;times"/>
          <w:sz w:val="20"/>
        </w:rPr>
        <w:t xml:space="preserve"> </w:t>
      </w:r>
      <w:r>
        <w:rPr>
          <w:rFonts w:ascii="Times New Roman" w:hAnsi="Times New Roman"/>
          <w:sz w:val="20"/>
        </w:rPr>
        <w:t>Warrants shall be equitably adjusted to preserve the intended economic effect of this Agreement. If all Financing Warrants are exercised in full, Parent would receive additional aggregate gross proceeds of not less than $25,000,000 and not more than $50,000,000. Parent has not entered into any agreement relating to the Financing that would reasonably be expected to prevent, materially delay or materially impair the consummation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 the Financing that would reasonably be expected to prevent, materially delay or materially impair the consummation of the Contemplated Transactions.</w:t>
      </w:r>
    </w:p>
    <w:p>
      <w:pPr>
        <w:pStyle w:val="TextBody"/>
        <w:bidi w:val="0"/>
        <w:spacing w:lineRule="auto" w:line="288" w:before="200" w:after="20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3.27</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information supplied or to be supplied by Parent for inclusion in the 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S-1</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 Schedule</w:t>
      </w:r>
      <w:r>
        <w:rPr>
          <w:rFonts w:ascii="times new roman;times" w:hAnsi="times new roman;times"/>
          <w:sz w:val="20"/>
        </w:rPr>
        <w:t xml:space="preserve"> </w:t>
      </w:r>
      <w:r>
        <w:rPr>
          <w:rFonts w:ascii="Times New Roman" w:hAnsi="Times New Roman"/>
          <w:sz w:val="20"/>
        </w:rPr>
        <w:t>14C, 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in 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Contemplated Transactions, will not, as of the date such information is prepared, the date the Registration Statement becomes effective or the date of the definitive Parent Schedule 14C, as applicable, contain any untrue statement of a material fact or omit to state a material fact necessary to make the statements therein not </w:t>
      </w:r>
      <w:r>
        <w:rPr>
          <w:rFonts w:ascii="Times New Roman" w:hAnsi="Times New Roman"/>
          <w:spacing w:val="-2"/>
          <w:sz w:val="20"/>
        </w:rPr>
        <w:t>misleading.</w:t>
      </w:r>
    </w:p>
    <w:p>
      <w:pPr>
        <w:pStyle w:val="TextBody"/>
        <w:bidi w:val="0"/>
        <w:spacing w:lineRule="auto" w:line="288" w:before="0" w:after="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3.28</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Shell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Company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Status.</w:t>
        </w:r>
      </w:hyperlink>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shell</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as defined under Section 12b-2 of the Exchange Act.</w:t>
      </w:r>
    </w:p>
    <w:p>
      <w:pPr>
        <w:pStyle w:val="TextBody"/>
        <w:bidi w:val="0"/>
        <w:spacing w:lineRule="auto" w:line="288" w:before="200" w:after="20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3.29</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Other Representations or Warranties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for the representations and warranties</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on 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makes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express or</w:t>
      </w:r>
      <w:r>
        <w:rPr>
          <w:rFonts w:ascii="times new roman;times" w:hAnsi="times new roman;times"/>
          <w:sz w:val="20"/>
        </w:rPr>
        <w:t xml:space="preserve"> </w:t>
      </w:r>
      <w:r>
        <w:rPr>
          <w:rFonts w:ascii="Times New Roman" w:hAnsi="Times New Roman"/>
          <w:sz w:val="20"/>
        </w:rPr>
        <w:t>implied</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warranty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 Parent, Merger Sub or otherwise in connection with the Contemplated Transactions.</w:t>
      </w:r>
    </w:p>
    <w:p>
      <w:pPr>
        <w:pStyle w:val="TextBody"/>
        <w:bidi w:val="0"/>
        <w:spacing w:lineRule="auto" w:line="288" w:before="0" w:after="0"/>
        <w:ind w:left="330"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3.30</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Disclaimer of Other Representations and Warranties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Company and Seller acknowledge and agree that, except for the representations and warranties expressly set forth in this Agreement: (a) neither Parent nor Merger Sub nor any other Person on behalf of Parent or Merger Sub makes any express or implied representation or warranty relating to Parent, Merger Sub or otherwise in connection with the Contemplated Transactions; (b) no Person has been authorized by the Seller or the Company to make any representation or warranty relating to Seller or the Company or their respective businesses,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warranty must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relied</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having been authorized by Seller or the Company</w:t>
      </w:r>
      <w:r>
        <w:rPr>
          <w:rFonts w:ascii="times new roman;times" w:hAnsi="times new roman;times"/>
          <w:sz w:val="20"/>
        </w:rPr>
        <w:t xml:space="preserve"> </w:t>
      </w:r>
      <w:r>
        <w:rPr>
          <w:rFonts w:ascii="Times New Roman" w:hAnsi="Times New Roman"/>
          <w:sz w:val="20"/>
        </w:rPr>
        <w:t>and (c) no estimates, projections,</w:t>
      </w:r>
      <w:r>
        <w:rPr>
          <w:rFonts w:ascii="times new roman;times" w:hAnsi="times new roman;times"/>
          <w:sz w:val="20"/>
        </w:rPr>
        <w:t xml:space="preserve"> </w:t>
      </w:r>
      <w:r>
        <w:rPr>
          <w:rFonts w:ascii="Times New Roman" w:hAnsi="Times New Roman"/>
          <w:sz w:val="20"/>
        </w:rPr>
        <w:t>forecasts, predictions,</w:t>
      </w:r>
      <w:r>
        <w:rPr>
          <w:rFonts w:ascii="times new roman;times" w:hAnsi="times new roman;times"/>
          <w:sz w:val="20"/>
        </w:rPr>
        <w:t xml:space="preserve"> </w:t>
      </w:r>
      <w:r>
        <w:rPr>
          <w:rFonts w:ascii="Times New Roman" w:hAnsi="Times New Roman"/>
          <w:sz w:val="20"/>
        </w:rPr>
        <w:t>data, financial</w:t>
      </w:r>
      <w:r>
        <w:rPr>
          <w:rFonts w:ascii="times new roman;times" w:hAnsi="times new roman;times"/>
          <w:sz w:val="20"/>
        </w:rPr>
        <w:t xml:space="preserve"> </w:t>
      </w:r>
      <w:r>
        <w:rPr>
          <w:rFonts w:ascii="Times New Roman" w:hAnsi="Times New Roman"/>
          <w:sz w:val="20"/>
        </w:rPr>
        <w:t>information, memoranda, presentations or other</w:t>
      </w:r>
      <w:r>
        <w:rPr>
          <w:rFonts w:ascii="times new roman;times" w:hAnsi="times new roman;times"/>
          <w:sz w:val="20"/>
        </w:rPr>
        <w:t xml:space="preserve"> </w:t>
      </w:r>
      <w:r>
        <w:rPr>
          <w:rFonts w:ascii="Times New Roman" w:hAnsi="Times New Roman"/>
          <w:sz w:val="20"/>
        </w:rPr>
        <w:t>materials or information</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available to</w:t>
      </w:r>
      <w:r>
        <w:rPr>
          <w:rFonts w:ascii="times new roman;times" w:hAnsi="times new roman;times"/>
          <w:sz w:val="20"/>
        </w:rPr>
        <w:t xml:space="preserve"> </w:t>
      </w:r>
      <w:r>
        <w:rPr>
          <w:rFonts w:ascii="Times New Roman" w:hAnsi="Times New Roman"/>
          <w:sz w:val="20"/>
        </w:rPr>
        <w:t>the Company, Seller or any of their respective Representatives shall be deemed to be or include representations or warranties unless expressly set forth in this Agreement.</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10"/>
            <w:sz w:val="20"/>
            <w:u w:val="none"/>
            <w:effect w:val="none"/>
          </w:rPr>
          <w:t>4</w:t>
        </w:r>
      </w:hyperlink>
    </w:p>
    <w:p>
      <w:pPr>
        <w:pStyle w:val="TextBody"/>
        <w:bidi w:val="0"/>
        <w:spacing w:lineRule="auto" w:line="288" w:before="0" w:after="0"/>
        <w:ind w:left="0" w:right="0" w:hanging="0"/>
        <w:jc w:val="center"/>
        <w:rPr>
          <w:rFonts w:ascii="Times New Roman" w:hAnsi="Times New Roman"/>
          <w:b/>
          <w:spacing w:val="-10"/>
          <w:sz w:val="20"/>
        </w:rPr>
      </w:pPr>
      <w:r>
        <w:rPr>
          <w:rFonts w:ascii="Times New Roman" w:hAnsi="Times New Roman"/>
          <w:b/>
          <w:spacing w:val="-10"/>
          <w:sz w:val="20"/>
        </w:rPr>
      </w:r>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CERTAIN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COVENANTS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THE</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PARTIES</w:t>
        </w:r>
      </w:hyperlink>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sz w:val="20"/>
        </w:rPr>
        <w:t>It</w:t>
      </w:r>
      <w:r>
        <w:rPr>
          <w:rFonts w:ascii="times new roman;times" w:hAnsi="times new roman;times"/>
          <w:sz w:val="20"/>
        </w:rPr>
        <w:t xml:space="preserve"> </w:t>
      </w:r>
      <w:r>
        <w:rPr>
          <w:rFonts w:ascii="Times New Roman" w:hAnsi="Times New Roman"/>
          <w:sz w:val="20"/>
        </w:rPr>
        <w:t>is understood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that 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Article</w:t>
      </w:r>
      <w:r>
        <w:rPr>
          <w:rFonts w:ascii="times new roman;times" w:hAnsi="times new roman;times"/>
          <w:sz w:val="20"/>
        </w:rPr>
        <w:t xml:space="preserve"> </w:t>
      </w:r>
      <w:r>
        <w:rPr>
          <w:rFonts w:ascii="Times New Roman" w:hAnsi="Times New Roman"/>
          <w:sz w:val="20"/>
        </w:rPr>
        <w:t>4,</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do not include Seller.</w:t>
      </w:r>
    </w:p>
    <w:p>
      <w:pPr>
        <w:pStyle w:val="TextBody"/>
        <w:bidi w:val="0"/>
        <w:spacing w:lineRule="auto" w:line="288" w:before="0" w:after="0"/>
        <w:ind w:left="0" w:right="0" w:firstLine="72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4.1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Access and Investigation</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Subject to the terms of the Confidentiality Agreement which the Parties agree will continue in full force following the date of this Agreement, during the Pre-Closing Period, upon reasonable notice, each Party shall, and shall use commercially reasonable efforts to cause such Party’s Representatives to: (a) provide the other Party and such other Party’s Representatives with reasonable</w:t>
      </w:r>
      <w:r>
        <w:rPr>
          <w:rFonts w:ascii="times new roman;times" w:hAnsi="times new roman;times"/>
          <w:sz w:val="20"/>
        </w:rPr>
        <w:t xml:space="preserve"> </w:t>
      </w:r>
      <w:r>
        <w:rPr>
          <w:rFonts w:ascii="Times New Roman" w:hAnsi="Times New Roman"/>
          <w:sz w:val="20"/>
        </w:rPr>
        <w:t>access</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normal</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hours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Party’s</w:t>
      </w:r>
      <w:r>
        <w:rPr>
          <w:rFonts w:ascii="times new roman;times" w:hAnsi="times new roman;times"/>
          <w:sz w:val="20"/>
        </w:rPr>
        <w:t xml:space="preserve"> </w:t>
      </w:r>
      <w:r>
        <w:rPr>
          <w:rFonts w:ascii="Times New Roman" w:hAnsi="Times New Roman"/>
          <w:sz w:val="20"/>
        </w:rPr>
        <w:t>Representatives,</w:t>
      </w:r>
      <w:r>
        <w:rPr>
          <w:rFonts w:ascii="times new roman;times" w:hAnsi="times new roman;times"/>
          <w:sz w:val="20"/>
        </w:rPr>
        <w:t xml:space="preserve"> </w:t>
      </w:r>
      <w:r>
        <w:rPr>
          <w:rFonts w:ascii="Times New Roman" w:hAnsi="Times New Roman"/>
          <w:sz w:val="20"/>
        </w:rPr>
        <w:t>personnel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and to all existing books,</w:t>
      </w:r>
      <w:r>
        <w:rPr>
          <w:rFonts w:ascii="times new roman;times" w:hAnsi="times new roman;times"/>
          <w:sz w:val="20"/>
        </w:rPr>
        <w:t xml:space="preserve"> </w:t>
      </w:r>
      <w:r>
        <w:rPr>
          <w:rFonts w:ascii="Times New Roman" w:hAnsi="Times New Roman"/>
          <w:sz w:val="20"/>
        </w:rPr>
        <w:t>records, Tax Returns, work papers and other documents and</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 such Party and its Subsidiaries; (b) provide the other Party and such other Party’s Representatives with such copies of the existing</w:t>
      </w:r>
      <w:r>
        <w:rPr>
          <w:rFonts w:ascii="times new roman;times" w:hAnsi="times new roman;times"/>
          <w:sz w:val="20"/>
        </w:rPr>
        <w:t xml:space="preserve"> </w:t>
      </w:r>
      <w:r>
        <w:rPr>
          <w:rFonts w:ascii="Times New Roman" w:hAnsi="Times New Roman"/>
          <w:sz w:val="20"/>
        </w:rPr>
        <w:t>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 Party’s officers and other employees to meet, upon</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during normal business</w:t>
      </w:r>
      <w:r>
        <w:rPr>
          <w:rFonts w:ascii="times new roman;times" w:hAnsi="times new roman;times"/>
          <w:sz w:val="20"/>
        </w:rPr>
        <w:t xml:space="preserve"> </w:t>
      </w:r>
      <w:r>
        <w:rPr>
          <w:rFonts w:ascii="Times New Roman" w:hAnsi="Times New Roman"/>
          <w:sz w:val="20"/>
        </w:rPr>
        <w:t>hours,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and managers of such Party</w:t>
      </w:r>
      <w:r>
        <w:rPr>
          <w:rFonts w:ascii="times new roman;times" w:hAnsi="times new roman;times"/>
          <w:sz w:val="20"/>
        </w:rPr>
        <w:t xml:space="preserve"> </w:t>
      </w:r>
      <w:r>
        <w:rPr>
          <w:rFonts w:ascii="Times New Roman" w:hAnsi="Times New Roman"/>
          <w:sz w:val="20"/>
        </w:rPr>
        <w:t xml:space="preserve">responsible for such Party’s financial statements and the internal controls of such Party to discuss such matters as the other Party may deem necessary or appropriate in order to enable the other Party to satisfy its obligations under the Sarbanes-Oxley Act and the rules and regulations relating thereto. Any investigation conducted by either Parent or the Company pursuant to this </w:t>
      </w:r>
      <w:r>
        <w:rPr>
          <w:rFonts w:ascii="Times New Roman" w:hAnsi="Times New Roman"/>
          <w:sz w:val="20"/>
          <w:u w:val="single"/>
        </w:rPr>
        <w:t>Section 4.1</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interfere</w:t>
      </w:r>
      <w:r>
        <w:rPr>
          <w:rFonts w:ascii="times new roman;times" w:hAnsi="times new roman;times"/>
          <w:sz w:val="20"/>
        </w:rPr>
        <w:t xml:space="preserve"> </w:t>
      </w:r>
      <w:r>
        <w:rPr>
          <w:rFonts w:ascii="Times New Roman" w:hAnsi="Times New Roman"/>
          <w:sz w:val="20"/>
        </w:rPr>
        <w:t>unreasonably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 Party. Without limiting the generality of any of the foregoing, during the Pre-Closing Period, each Party shall promptly make available to the other Party copies of:</w:t>
      </w:r>
    </w:p>
    <w:p>
      <w:pPr>
        <w:pStyle w:val="TextBody"/>
        <w:bidi w:val="0"/>
        <w:spacing w:lineRule="auto" w:line="288" w:before="200" w:after="200"/>
        <w:ind w:left="375" w:right="0" w:firstLine="212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the unaudited monthly consolidated balance sheets of such Party as of the</w:t>
      </w:r>
      <w:r>
        <w:rPr>
          <w:rFonts w:ascii="times new roman;times" w:hAnsi="times new roman;times"/>
          <w:sz w:val="20"/>
        </w:rPr>
        <w:t xml:space="preserve"> </w:t>
      </w:r>
      <w:r>
        <w:rPr>
          <w:rFonts w:ascii="Times New Roman" w:hAnsi="Times New Roman"/>
          <w:sz w:val="20"/>
        </w:rPr>
        <w:t>end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calendar</w:t>
      </w:r>
      <w:r>
        <w:rPr>
          <w:rFonts w:ascii="times new roman;times" w:hAnsi="times new roman;times"/>
          <w:sz w:val="20"/>
        </w:rPr>
        <w:t xml:space="preserve"> </w:t>
      </w:r>
      <w:r>
        <w:rPr>
          <w:rFonts w:ascii="Times New Roman" w:hAnsi="Times New Roman"/>
          <w:sz w:val="20"/>
        </w:rPr>
        <w:t>month</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unaudited</w:t>
      </w:r>
      <w:r>
        <w:rPr>
          <w:rFonts w:ascii="times new roman;times" w:hAnsi="times new roman;times"/>
          <w:sz w:val="20"/>
        </w:rPr>
        <w:t xml:space="preserve"> </w:t>
      </w:r>
      <w:r>
        <w:rPr>
          <w:rFonts w:ascii="Times New Roman" w:hAnsi="Times New Roman"/>
          <w:sz w:val="20"/>
        </w:rPr>
        <w:t>monthly</w:t>
      </w:r>
      <w:r>
        <w:rPr>
          <w:rFonts w:ascii="times new roman;times" w:hAnsi="times new roman;times"/>
          <w:sz w:val="20"/>
        </w:rPr>
        <w:t xml:space="preserve"> </w:t>
      </w:r>
      <w:r>
        <w:rPr>
          <w:rFonts w:ascii="Times New Roman" w:hAnsi="Times New Roman"/>
          <w:sz w:val="20"/>
        </w:rPr>
        <w:t>consolidated</w:t>
      </w:r>
      <w:r>
        <w:rPr>
          <w:rFonts w:ascii="times new roman;times" w:hAnsi="times new roman;times"/>
          <w:sz w:val="20"/>
        </w:rPr>
        <w:t xml:space="preserve"> </w:t>
      </w:r>
      <w:r>
        <w:rPr>
          <w:rFonts w:ascii="Times New Roman" w:hAnsi="Times New Roman"/>
          <w:sz w:val="20"/>
        </w:rPr>
        <w:t>statements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operations, statements of stockholders’ equity and statements of cash flows for such calendar</w:t>
      </w:r>
      <w:r>
        <w:rPr>
          <w:rFonts w:ascii="times new roman;times" w:hAnsi="times new roman;times"/>
          <w:sz w:val="20"/>
        </w:rPr>
        <w:t xml:space="preserve"> </w:t>
      </w:r>
      <w:r>
        <w:rPr>
          <w:rFonts w:ascii="Times New Roman" w:hAnsi="Times New Roman"/>
          <w:sz w:val="20"/>
        </w:rPr>
        <w:t>month, which shall be delivered within thirty (30) days after the end of such calendar month, or such longer periods as the Parties may agree to in writing;</w:t>
      </w:r>
    </w:p>
    <w:p>
      <w:pPr>
        <w:pStyle w:val="TextBody"/>
        <w:bidi w:val="0"/>
        <w:spacing w:lineRule="auto" w:line="288" w:before="0" w:after="0"/>
        <w:ind w:left="345" w:right="0" w:firstLine="2120"/>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materials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communications</w:t>
      </w:r>
      <w:r>
        <w:rPr>
          <w:rFonts w:ascii="times new roman;times" w:hAnsi="times new roman;times"/>
          <w:sz w:val="20"/>
        </w:rPr>
        <w:t xml:space="preserve"> </w:t>
      </w:r>
      <w:r>
        <w:rPr>
          <w:rFonts w:ascii="Times New Roman" w:hAnsi="Times New Roman"/>
          <w:sz w:val="20"/>
        </w:rPr>
        <w:t>sent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 to its stockholders or shareholders, as applicable;</w:t>
      </w:r>
    </w:p>
    <w:p>
      <w:pPr>
        <w:pStyle w:val="TextBody"/>
        <w:bidi w:val="0"/>
        <w:spacing w:lineRule="auto" w:line="288" w:before="200" w:after="200"/>
        <w:ind w:left="285" w:right="0" w:firstLine="2120"/>
        <w:jc w:val="both"/>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any material notice, document or other communication sent by or on behalf of a Party to any party to any Parent Material Contract or Company Material Contract, as applicable,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 Material</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Contract, as applicable (other than any communication that relates solely to routine commercial transactions between such Party and the other party to any such Parent Material Contract or Company Material Contract,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type</w:t>
      </w:r>
      <w:r>
        <w:rPr>
          <w:rFonts w:ascii="times new roman;times" w:hAnsi="times new roman;times"/>
          <w:sz w:val="20"/>
        </w:rPr>
        <w:t xml:space="preserve"> </w:t>
      </w:r>
      <w:r>
        <w:rPr>
          <w:rFonts w:ascii="Times New Roman" w:hAnsi="Times New Roman"/>
          <w:sz w:val="20"/>
        </w:rPr>
        <w:t>sent</w:t>
      </w:r>
      <w:r>
        <w:rPr>
          <w:rFonts w:ascii="times new roman;times" w:hAnsi="times new roman;times"/>
          <w:sz w:val="20"/>
        </w:rPr>
        <w:t xml:space="preserve"> </w:t>
      </w:r>
      <w:r>
        <w:rPr>
          <w:rFonts w:ascii="Times New Roman" w:hAnsi="Times New Roman"/>
          <w:sz w:val="20"/>
        </w:rPr>
        <w:t>in 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consistent with past practices);</w:t>
      </w:r>
    </w:p>
    <w:p>
      <w:pPr>
        <w:pStyle w:val="TextBody"/>
        <w:bidi w:val="0"/>
        <w:spacing w:lineRule="auto" w:line="288" w:before="0" w:after="0"/>
        <w:ind w:left="300" w:right="0" w:firstLine="2120"/>
        <w:jc w:val="left"/>
        <w:rPr>
          <w:rFonts w:ascii="times new roman;times" w:hAnsi="times new roman;times"/>
          <w:sz w:val="20"/>
        </w:rPr>
      </w:pPr>
      <w:r>
        <w:rPr>
          <w:rFonts w:ascii="Times New Roman" w:hAnsi="Times New Roman"/>
          <w:b w:val="false"/>
          <w:i w:val="false"/>
          <w:caps w:val="false"/>
          <w:smallCaps w:val="false"/>
          <w:sz w:val="20"/>
        </w:rPr>
        <w:t>(iv)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furnished, submitted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sent to</w:t>
      </w:r>
      <w:r>
        <w:rPr>
          <w:rFonts w:ascii="times new roman;times" w:hAnsi="times new roman;times"/>
          <w:sz w:val="20"/>
        </w:rPr>
        <w:t xml:space="preserve"> </w:t>
      </w:r>
      <w:r>
        <w:rPr>
          <w:rFonts w:ascii="Times New Roman" w:hAnsi="Times New Roman"/>
          <w:sz w:val="20"/>
        </w:rPr>
        <w:t>any Governmental Body 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 a Party in</w:t>
      </w:r>
      <w:r>
        <w:rPr>
          <w:rFonts w:ascii="times new roman;times" w:hAnsi="times new roman;times"/>
          <w:sz w:val="20"/>
        </w:rPr>
        <w:t xml:space="preserve"> </w:t>
      </w:r>
      <w:r>
        <w:rPr>
          <w:rFonts w:ascii="Times New Roman" w:hAnsi="Times New Roman"/>
          <w:sz w:val="20"/>
        </w:rPr>
        <w:t xml:space="preserve">connection with the Contemplated </w:t>
      </w:r>
      <w:r>
        <w:rPr>
          <w:rFonts w:ascii="Times New Roman" w:hAnsi="Times New Roman"/>
          <w:spacing w:val="-2"/>
          <w:sz w:val="20"/>
        </w:rPr>
        <w:t>Transactions;</w:t>
      </w:r>
    </w:p>
    <w:p>
      <w:pPr>
        <w:pStyle w:val="TextBody"/>
        <w:bidi w:val="0"/>
        <w:spacing w:lineRule="auto" w:line="288" w:before="200" w:after="200"/>
        <w:ind w:left="345" w:right="0" w:firstLine="2120"/>
        <w:jc w:val="both"/>
        <w:rPr>
          <w:rFonts w:ascii="times new roman;times" w:hAnsi="times new roman;times"/>
          <w:sz w:val="20"/>
        </w:rPr>
      </w:pPr>
      <w:r>
        <w:rPr>
          <w:rFonts w:ascii="Times New Roman" w:hAnsi="Times New Roman"/>
          <w:b w:val="false"/>
          <w:i w:val="false"/>
          <w:caps w:val="false"/>
          <w:smallCaps w:val="false"/>
          <w:sz w:val="20"/>
        </w:rPr>
        <w:t>(v)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non-privileged</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communication</w:t>
      </w:r>
      <w:r>
        <w:rPr>
          <w:rFonts w:ascii="times new roman;times" w:hAnsi="times new roman;times"/>
          <w:sz w:val="20"/>
        </w:rPr>
        <w:t xml:space="preserve"> </w:t>
      </w:r>
      <w:r>
        <w:rPr>
          <w:rFonts w:ascii="Times New Roman" w:hAnsi="Times New Roman"/>
          <w:sz w:val="20"/>
        </w:rPr>
        <w:t>sent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 on behalf of, or sent to, a Party relating to any pending or threatened in writing Legal Proceeding involving or affecting such Party; and</w:t>
      </w:r>
    </w:p>
    <w:p>
      <w:pPr>
        <w:pStyle w:val="TextBody"/>
        <w:bidi w:val="0"/>
        <w:spacing w:lineRule="auto" w:line="288" w:before="0" w:after="0"/>
        <w:ind w:left="300" w:right="0" w:firstLine="2120"/>
        <w:jc w:val="both"/>
        <w:rPr>
          <w:rFonts w:ascii="times new roman;times" w:hAnsi="times new roman;times"/>
          <w:sz w:val="20"/>
        </w:rPr>
      </w:pPr>
      <w:r>
        <w:rPr>
          <w:rFonts w:ascii="Times New Roman" w:hAnsi="Times New Roman"/>
          <w:b w:val="false"/>
          <w:i w:val="false"/>
          <w:caps w:val="false"/>
          <w:smallCaps w:val="false"/>
          <w:sz w:val="20"/>
        </w:rPr>
        <w:t>(vi)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from any Governmental Body.</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Notwithstanding the foregoing, any Party</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restrict</w:t>
      </w:r>
      <w:r>
        <w:rPr>
          <w:rFonts w:ascii="times new roman;times" w:hAnsi="times new roman;times"/>
          <w:sz w:val="20"/>
        </w:rPr>
        <w:t xml:space="preserve"> </w:t>
      </w:r>
      <w:r>
        <w:rPr>
          <w:rFonts w:ascii="Times New Roman" w:hAnsi="Times New Roman"/>
          <w:sz w:val="20"/>
        </w:rPr>
        <w:t>the foregoing</w:t>
      </w:r>
      <w:r>
        <w:rPr>
          <w:rFonts w:ascii="times new roman;times" w:hAnsi="times new roman;times"/>
          <w:sz w:val="20"/>
        </w:rPr>
        <w:t xml:space="preserve"> </w:t>
      </w:r>
      <w:r>
        <w:rPr>
          <w:rFonts w:ascii="Times New Roman" w:hAnsi="Times New Roman"/>
          <w:sz w:val="20"/>
        </w:rPr>
        <w:t>access to</w:t>
      </w:r>
      <w:r>
        <w:rPr>
          <w:rFonts w:ascii="times new roman;times" w:hAnsi="times new roman;times"/>
          <w:sz w:val="20"/>
        </w:rPr>
        <w:t xml:space="preserve"> </w:t>
      </w:r>
      <w:r>
        <w:rPr>
          <w:rFonts w:ascii="Times New Roman" w:hAnsi="Times New Roman"/>
          <w:sz w:val="20"/>
        </w:rPr>
        <w:t>the extent that</w:t>
      </w:r>
      <w:r>
        <w:rPr>
          <w:rFonts w:ascii="times new roman;times" w:hAnsi="times new roman;times"/>
          <w:sz w:val="20"/>
        </w:rPr>
        <w:t xml:space="preserve"> </w:t>
      </w:r>
      <w:r>
        <w:rPr>
          <w:rFonts w:ascii="Times New Roman" w:hAnsi="Times New Roman"/>
          <w:sz w:val="20"/>
        </w:rPr>
        <w:t>such access would require such Party to waive the attorney-client privilege or attorney work product privilege, or violate any Legal Requirements</w:t>
      </w:r>
      <w:r>
        <w:rPr>
          <w:rFonts w:ascii="times new roman;times" w:hAnsi="times new roman;times"/>
          <w:sz w:val="20"/>
        </w:rPr>
        <w:t xml:space="preserve"> </w:t>
      </w:r>
      <w:r>
        <w:rPr>
          <w:rFonts w:ascii="Times New Roman" w:hAnsi="Times New Roman"/>
          <w:sz w:val="20"/>
        </w:rPr>
        <w:t>applicable to such</w:t>
      </w:r>
      <w:r>
        <w:rPr>
          <w:rFonts w:ascii="times new roman;times" w:hAnsi="times new roman;times"/>
          <w:sz w:val="20"/>
        </w:rPr>
        <w:t xml:space="preserve"> </w:t>
      </w:r>
      <w:r>
        <w:rPr>
          <w:rFonts w:ascii="Times New Roman" w:hAnsi="Times New Roman"/>
          <w:sz w:val="20"/>
        </w:rPr>
        <w:t xml:space="preserve">Party; </w:t>
      </w:r>
      <w:r>
        <w:rPr>
          <w:rFonts w:ascii="Times New Roman" w:hAnsi="Times New Roman"/>
          <w:i/>
          <w:sz w:val="20"/>
        </w:rPr>
        <w:t xml:space="preserve">provided, </w:t>
      </w:r>
      <w:r>
        <w:rPr>
          <w:rFonts w:ascii="Times New Roman" w:hAnsi="Times New Roman"/>
          <w:sz w:val="20"/>
        </w:rPr>
        <w:t>that such Party or its Subsidiary</w:t>
      </w:r>
      <w:r>
        <w:rPr>
          <w:rFonts w:ascii="times new roman;times" w:hAnsi="times new roman;times"/>
          <w:sz w:val="20"/>
        </w:rPr>
        <w:t xml:space="preserve"> </w:t>
      </w:r>
      <w:r>
        <w:rPr>
          <w:rFonts w:ascii="Times New Roman" w:hAnsi="Times New Roman"/>
          <w:sz w:val="20"/>
        </w:rPr>
        <w:t>(i) shall be entitled to withhold only such information that may not be provided without causing such violation or waiver, (ii) shall provide to the other Party all related information that may be provided without</w:t>
      </w:r>
      <w:r>
        <w:rPr>
          <w:rFonts w:ascii="times new roman;times" w:hAnsi="times new roman;times"/>
          <w:sz w:val="20"/>
        </w:rPr>
        <w:t xml:space="preserve"> </w:t>
      </w:r>
      <w:r>
        <w:rPr>
          <w:rFonts w:ascii="Times New Roman" w:hAnsi="Times New Roman"/>
          <w:sz w:val="20"/>
        </w:rPr>
        <w:t>causing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redacted</w:t>
      </w:r>
      <w:r>
        <w:rPr>
          <w:rFonts w:ascii="times new roman;times" w:hAnsi="times new roman;times"/>
          <w:sz w:val="20"/>
        </w:rPr>
        <w:t xml:space="preserve"> </w:t>
      </w:r>
      <w:r>
        <w:rPr>
          <w:rFonts w:ascii="Times New Roman" w:hAnsi="Times New Roman"/>
          <w:sz w:val="20"/>
        </w:rPr>
        <w:t>versions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420" w:right="0" w:firstLine="720"/>
        <w:jc w:val="left"/>
        <w:rPr/>
      </w:pPr>
      <w:hyperlink w:anchor="TOC">
        <w:r>
          <w:rPr>
            <w:rStyle w:val="InternetLink"/>
            <w:rFonts w:ascii="Times New Roman" w:hAnsi="Times New Roman"/>
            <w:b/>
            <w:strike w:val="false"/>
            <w:dstrike w:val="false"/>
            <w:color w:val="000000"/>
            <w:sz w:val="20"/>
            <w:u w:val="none"/>
            <w:effect w:val="none"/>
          </w:rPr>
          <w:t>4.2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Operation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Parent’s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Business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Except as set forth in Part 4.2(a) of the Parent Disclosure Schedule, as expressly contemplated by this Agreement, as required by applicable Law or unless the Company shall otherwise consent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unreasonably</w:t>
      </w:r>
      <w:r>
        <w:rPr>
          <w:rFonts w:ascii="times new roman;times" w:hAnsi="times new roman;times"/>
          <w:sz w:val="20"/>
        </w:rPr>
        <w:t xml:space="preserve"> </w:t>
      </w:r>
      <w:r>
        <w:rPr>
          <w:rFonts w:ascii="Times New Roman" w:hAnsi="Times New Roman"/>
          <w:sz w:val="20"/>
        </w:rPr>
        <w:t>withheld,</w:t>
      </w:r>
      <w:r>
        <w:rPr>
          <w:rFonts w:ascii="times new roman;times" w:hAnsi="times new roman;times"/>
          <w:sz w:val="20"/>
        </w:rPr>
        <w:t xml:space="preserve"> </w:t>
      </w:r>
      <w:r>
        <w:rPr>
          <w:rFonts w:ascii="Times New Roman" w:hAnsi="Times New Roman"/>
          <w:sz w:val="20"/>
        </w:rPr>
        <w:t>delayed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conditioned),</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 Period: (i) each of Parent and the Parent Subsidiaries shall conduct its business and operations: (A) in the Ordinary Course of Business; and (B) in compliance with all applicable Legal Requirements and in material compliance with the requirements of all Contracts that constitute Parent Material Contracts; and (ii) promptly notify the Company of: (A) any notice or other communication from any Person alleging that the Consent of such Person is or may be required in connection with any of the Contemplated Transactions; (B) any Legal Proceeding against, relating to, involving or otherwise affecting Parent or any of its Subsidiaries that is commenced, or, to the Knowledge of Parent, threatened against,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 the Knowledge of Parent, other communication from any Person alleging that any material payment or other material obligation is or will be owed to such Person at any time before or after the date of this Agreement, except for invoices or other communications related to agreements or dealings in the Ordinary Course of Business, payments or obligations related to the Contemplated Transactions or payments or obligations identified in this Agreement, including the Parent Disclosure Schedule.</w:t>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During the Pre-Closing Period, Parent shall promptly notify the Company in writing, by delivery of an updated Parent Disclosure Schedule, of: (i) the discovery by Parent of any event, condition, fact or circumstance that occurred or existed on or prior to the date of this Agreement and that caused or constitutes a material inaccuracy in any representation or warranty made by Parent in 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fact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circumstance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occurs,</w:t>
      </w:r>
      <w:r>
        <w:rPr>
          <w:rFonts w:ascii="times new roman;times" w:hAnsi="times new roman;times"/>
          <w:sz w:val="20"/>
        </w:rPr>
        <w:t xml:space="preserve"> </w:t>
      </w:r>
      <w:r>
        <w:rPr>
          <w:rFonts w:ascii="Times New Roman" w:hAnsi="Times New Roman"/>
          <w:sz w:val="20"/>
        </w:rPr>
        <w:t>arises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 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 inaccuracy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warranty made</w:t>
      </w:r>
      <w:r>
        <w:rPr>
          <w:rFonts w:ascii="times new roman;times" w:hAnsi="times new roman;times"/>
          <w:sz w:val="20"/>
        </w:rPr>
        <w:t xml:space="preserve"> </w:t>
      </w:r>
      <w:r>
        <w:rPr>
          <w:rFonts w:ascii="Times New Roman" w:hAnsi="Times New Roman"/>
          <w:sz w:val="20"/>
        </w:rPr>
        <w:t>by Parent in this Agreement</w:t>
      </w:r>
      <w:r>
        <w:rPr>
          <w:rFonts w:ascii="times new roman;times" w:hAnsi="times new roman;times"/>
          <w:sz w:val="20"/>
        </w:rPr>
        <w:t xml:space="preserve"> </w:t>
      </w:r>
      <w:r>
        <w:rPr>
          <w:rFonts w:ascii="Times New Roman" w:hAnsi="Times New Roman"/>
          <w:sz w:val="20"/>
        </w:rPr>
        <w:t>if: (A) such representation</w:t>
      </w:r>
      <w:r>
        <w:rPr>
          <w:rFonts w:ascii="times new roman;times" w:hAnsi="times new roman;times"/>
          <w:sz w:val="20"/>
        </w:rPr>
        <w:t xml:space="preserve"> </w:t>
      </w:r>
      <w:r>
        <w:rPr>
          <w:rFonts w:ascii="Times New Roman" w:hAnsi="Times New Roman"/>
          <w:sz w:val="20"/>
        </w:rPr>
        <w:t>or warranty had been</w:t>
      </w:r>
      <w:r>
        <w:rPr>
          <w:rFonts w:ascii="times new roman;times" w:hAnsi="times new roman;times"/>
          <w:sz w:val="20"/>
        </w:rPr>
        <w:t xml:space="preserve"> </w:t>
      </w:r>
      <w:r>
        <w:rPr>
          <w:rFonts w:ascii="Times New Roman" w:hAnsi="Times New Roman"/>
          <w:sz w:val="20"/>
        </w:rPr>
        <w:t>made 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 xml:space="preserve">of the occurrence, existence or discovery of such event, condition, fact or circumstance; or (B) such event, condition, fact or circumstance had occurred, arisen or existed on or prior to the date of this Agreement; (iii) any material breach of any covenant or obligation of Parent; and (iv) any event, condition, fact or circumstance that would reasonably be expected to make the timely satisfaction of any of the conditions set forth in </w:t>
      </w:r>
      <w:r>
        <w:rPr>
          <w:rFonts w:ascii="Times New Roman" w:hAnsi="Times New Roman"/>
          <w:sz w:val="20"/>
          <w:u w:val="single"/>
        </w:rPr>
        <w:t>Articles 6, 7 or 8</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impossible or materially less likely. Without limiting the generality of the foregoing, Parent shall promptly advise the Company in writing of any Legal Proceeding or material, written</w:t>
      </w:r>
      <w:r>
        <w:rPr>
          <w:rFonts w:ascii="times new roman;times" w:hAnsi="times new roman;times"/>
          <w:sz w:val="20"/>
        </w:rPr>
        <w:t xml:space="preserve"> </w:t>
      </w:r>
      <w:r>
        <w:rPr>
          <w:rFonts w:ascii="Times New Roman" w:hAnsi="Times New Roman"/>
          <w:strike w:val="false"/>
          <w:dstrike w:val="false"/>
          <w:sz w:val="20"/>
          <w:u w:val="none"/>
          <w:effect w:val="none"/>
        </w:rPr>
        <w:t>claim</w:t>
      </w:r>
      <w:r>
        <w:rPr>
          <w:rFonts w:ascii="times new roman;times" w:hAnsi="times new roman;times"/>
          <w:sz w:val="20"/>
        </w:rPr>
        <w:t xml:space="preserve"> </w:t>
      </w:r>
      <w:r>
        <w:rPr>
          <w:rFonts w:ascii="Times New Roman" w:hAnsi="Times New Roman"/>
          <w:strike w:val="false"/>
          <w:dstrike w:val="false"/>
          <w:sz w:val="20"/>
          <w:u w:val="none"/>
          <w:effect w:val="none"/>
        </w:rPr>
        <w:t>threatened,</w:t>
      </w:r>
      <w:r>
        <w:rPr>
          <w:rFonts w:ascii="times new roman;times" w:hAnsi="times new roman;times"/>
          <w:sz w:val="20"/>
        </w:rPr>
        <w:t xml:space="preserve"> </w:t>
      </w:r>
      <w:r>
        <w:rPr>
          <w:rFonts w:ascii="Times New Roman" w:hAnsi="Times New Roman"/>
          <w:strike w:val="false"/>
          <w:dstrike w:val="false"/>
          <w:sz w:val="20"/>
          <w:u w:val="none"/>
          <w:effect w:val="none"/>
        </w:rPr>
        <w:t>commenced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asserted</w:t>
      </w:r>
      <w:r>
        <w:rPr>
          <w:rFonts w:ascii="times new roman;times" w:hAnsi="times new roman;times"/>
          <w:sz w:val="20"/>
        </w:rPr>
        <w:t xml:space="preserve"> </w:t>
      </w:r>
      <w:r>
        <w:rPr>
          <w:rFonts w:ascii="Times New Roman" w:hAnsi="Times New Roman"/>
          <w:strike w:val="false"/>
          <w:dstrike w:val="false"/>
          <w:sz w:val="20"/>
          <w:u w:val="none"/>
          <w:effect w:val="none"/>
        </w:rPr>
        <w:t>against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affecting,</w:t>
      </w:r>
      <w:r>
        <w:rPr>
          <w:rFonts w:ascii="times new roman;times" w:hAnsi="times new roman;times"/>
          <w:sz w:val="20"/>
        </w:rPr>
        <w:t xml:space="preserve"> </w:t>
      </w:r>
      <w:r>
        <w:rPr>
          <w:rFonts w:ascii="Times New Roman" w:hAnsi="Times New Roman"/>
          <w:strike w:val="false"/>
          <w:dstrike w:val="false"/>
          <w:sz w:val="20"/>
          <w:u w:val="none"/>
          <w:effect w:val="none"/>
        </w:rPr>
        <w:t xml:space="preserve">Parent or its Subsidiaries or, to the Knowledge of Parent, any director, officer or Key Employee of Parent. No notification given to the Company pursuant to this </w:t>
      </w:r>
      <w:r>
        <w:rPr>
          <w:rFonts w:ascii="Times New Roman" w:hAnsi="Times New Roman"/>
          <w:sz w:val="20"/>
          <w:u w:val="single"/>
        </w:rPr>
        <w:t>Section 4.2(b)</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shall change, limit or otherwise affect any of the representations, warranties, covenants or obligations of Parent or any of its Subsidiaries contained in this Agreement or the Parent Disclosure Schedule for purposes of </w:t>
      </w:r>
      <w:r>
        <w:rPr>
          <w:rFonts w:ascii="Times New Roman" w:hAnsi="Times New Roman"/>
          <w:sz w:val="20"/>
          <w:u w:val="single"/>
        </w:rPr>
        <w:t>Section 8.1</w:t>
      </w:r>
      <w:r>
        <w:rPr>
          <w:rFonts w:ascii="Times New Roman" w:hAnsi="Times New Roman"/>
          <w:strike w:val="false"/>
          <w:dstrike w:val="false"/>
          <w:sz w:val="20"/>
          <w:u w:val="none"/>
          <w:effect w:val="none"/>
        </w:rPr>
        <w:t>.</w:t>
      </w:r>
    </w:p>
    <w:p>
      <w:pPr>
        <w:pStyle w:val="TextBody"/>
        <w:bidi w:val="0"/>
        <w:spacing w:lineRule="auto" w:line="288" w:before="200" w:after="200"/>
        <w:ind w:left="420" w:right="0" w:firstLine="720"/>
        <w:jc w:val="left"/>
        <w:rPr/>
      </w:pPr>
      <w:hyperlink w:anchor="TOC">
        <w:r>
          <w:rPr>
            <w:rStyle w:val="InternetLink"/>
            <w:rFonts w:ascii="Times New Roman" w:hAnsi="Times New Roman"/>
            <w:b/>
            <w:strike w:val="false"/>
            <w:dstrike w:val="false"/>
            <w:color w:val="000000"/>
            <w:sz w:val="20"/>
            <w:u w:val="none"/>
            <w:effect w:val="none"/>
          </w:rPr>
          <w:t>4.3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Operation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the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Company’s</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Business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Except as set forth in Part 4.3(a) of the Company Disclosure Schedule, as expressly</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otherwise consent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unreasonably</w:t>
      </w:r>
      <w:r>
        <w:rPr>
          <w:rFonts w:ascii="times new roman;times" w:hAnsi="times new roman;times"/>
          <w:sz w:val="20"/>
        </w:rPr>
        <w:t xml:space="preserve"> </w:t>
      </w:r>
      <w:r>
        <w:rPr>
          <w:rFonts w:ascii="Times New Roman" w:hAnsi="Times New Roman"/>
          <w:sz w:val="20"/>
        </w:rPr>
        <w:t>withheld,</w:t>
      </w:r>
      <w:r>
        <w:rPr>
          <w:rFonts w:ascii="times new roman;times" w:hAnsi="times new roman;times"/>
          <w:sz w:val="20"/>
        </w:rPr>
        <w:t xml:space="preserve"> </w:t>
      </w:r>
      <w:r>
        <w:rPr>
          <w:rFonts w:ascii="Times New Roman" w:hAnsi="Times New Roman"/>
          <w:sz w:val="20"/>
        </w:rPr>
        <w:t>delayed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conditioned),</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 Period: (i) each of the Company and its Subsidiaries shall conduct its business and operations: </w:t>
      </w:r>
      <w:r>
        <w:rPr>
          <w:rFonts w:ascii="Times New Roman" w:hAnsi="Times New Roman"/>
          <w:b w:val="false"/>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in the Ordinary Course of Business; and (B) in compliance with all applicable Legal Requirements and in material compliance with the requirements of all Contracts that constitute Company Material Contracts;</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commercially</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keep available the services of its current Key Employees and other employees and officers and maintain its relations and goodwill with all suppliers, customers, landlords, creditors, licensors, licensees, employees and other Persons having material business relationships with the Company or its Subsidiaries; and (iii) promptly notify Parent of: (A) any notice or other communication from any Person alleging that the Consent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pacing w:val="-2"/>
          <w:sz w:val="20"/>
        </w:rPr>
        <w:t>Transactions; </w:t>
      </w: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rPr>
        <w:t>any Legal Proceeding against,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involving or otherwise affecting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or any of its Subsidiaries that is commenced, or, to the Knowledge of the Company, threatened against, the Company or 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 Subsidiaries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 of this Agreement;</w:t>
      </w:r>
      <w:r>
        <w:rPr>
          <w:rFonts w:ascii="times new roman;times" w:hAnsi="times new roman;times"/>
          <w:sz w:val="20"/>
        </w:rPr>
        <w:t xml:space="preserve"> </w:t>
      </w:r>
      <w:r>
        <w:rPr>
          <w:rFonts w:ascii="Times New Roman" w:hAnsi="Times New Roman"/>
          <w:sz w:val="20"/>
        </w:rPr>
        <w:t>and any written notice or, to</w:t>
      </w:r>
      <w:r>
        <w:rPr>
          <w:rFonts w:ascii="times new roman;times" w:hAnsi="times new roman;times"/>
          <w:sz w:val="20"/>
        </w:rPr>
        <w:t xml:space="preserve"> </w:t>
      </w:r>
      <w:r>
        <w:rPr>
          <w:rFonts w:ascii="Times New Roman" w:hAnsi="Times New Roman"/>
          <w:sz w:val="20"/>
        </w:rPr>
        <w:t>the Knowledge of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communication</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alleging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material obligation</w:t>
      </w:r>
      <w:r>
        <w:rPr>
          <w:rFonts w:ascii="times new roman;times" w:hAnsi="times new roman;times"/>
          <w:sz w:val="20"/>
        </w:rPr>
        <w:t xml:space="preserve"> </w:t>
      </w:r>
      <w:r>
        <w:rPr>
          <w:rFonts w:ascii="Times New Roman" w:hAnsi="Times New Roman"/>
          <w:sz w:val="20"/>
        </w:rPr>
        <w:t>is or will</w:t>
      </w:r>
      <w:r>
        <w:rPr>
          <w:rFonts w:ascii="times new roman;times" w:hAnsi="times new roman;times"/>
          <w:sz w:val="20"/>
        </w:rPr>
        <w:t xml:space="preserve"> </w:t>
      </w:r>
      <w:r>
        <w:rPr>
          <w:rFonts w:ascii="Times New Roman" w:hAnsi="Times New Roman"/>
          <w:sz w:val="20"/>
        </w:rPr>
        <w:t>be owed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 before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 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except for invoices or other communications related to agreements or dealings in the Ordinary Course of Business, payments or obligations related to the Contemplated Transactions or payments or obligations identified in this Agreement, including the Company Disclosure Schedule.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During the Pre-Closing Period, the Company shall promptly notify Parent in writing, by delivery of an updated Company Disclosure Schedule, of: (i) the discovery by the Company</w:t>
      </w:r>
      <w:r>
        <w:rPr>
          <w:rFonts w:ascii="times new roman;times" w:hAnsi="times new roman;times"/>
          <w:sz w:val="20"/>
        </w:rPr>
        <w:t xml:space="preserve"> </w:t>
      </w:r>
      <w:r>
        <w:rPr>
          <w:rFonts w:ascii="Times New Roman" w:hAnsi="Times New Roman"/>
          <w:sz w:val="20"/>
        </w:rPr>
        <w:t>of any event, condition, fact or circumstance that occurred or existed on or prior to the date of this 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that caused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constitutes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 inaccuracy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warranty</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by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fact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circumstance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occurs,</w:t>
      </w:r>
      <w:r>
        <w:rPr>
          <w:rFonts w:ascii="times new roman;times" w:hAnsi="times new roman;times"/>
          <w:sz w:val="20"/>
        </w:rPr>
        <w:t xml:space="preserve"> </w:t>
      </w:r>
      <w:r>
        <w:rPr>
          <w:rFonts w:ascii="Times New Roman" w:hAnsi="Times New Roman"/>
          <w:sz w:val="20"/>
        </w:rPr>
        <w:t>arises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exists after the date of this Agreement and that would cause or constitute a material inaccuracy in any representation or warranty made by the Company in this Agreement if: (A) such representation or warranty had been</w:t>
      </w:r>
      <w:r>
        <w:rPr>
          <w:rFonts w:ascii="times new roman;times" w:hAnsi="times new roman;times"/>
          <w:sz w:val="20"/>
        </w:rPr>
        <w:t xml:space="preserve"> </w:t>
      </w:r>
      <w:r>
        <w:rPr>
          <w:rFonts w:ascii="Times New Roman" w:hAnsi="Times New Roman"/>
          <w:sz w:val="20"/>
        </w:rPr>
        <w:t>made as</w:t>
      </w:r>
      <w:r>
        <w:rPr>
          <w:rFonts w:ascii="times new roman;times" w:hAnsi="times new roman;times"/>
          <w:sz w:val="20"/>
        </w:rPr>
        <w:t xml:space="preserve"> </w:t>
      </w:r>
      <w:r>
        <w:rPr>
          <w:rFonts w:ascii="Times New Roman" w:hAnsi="Times New Roman"/>
          <w:sz w:val="20"/>
        </w:rPr>
        <w:t>of the time of the occurrence, existence</w:t>
      </w:r>
      <w:r>
        <w:rPr>
          <w:rFonts w:ascii="times new roman;times" w:hAnsi="times new roman;times"/>
          <w:sz w:val="20"/>
        </w:rPr>
        <w:t xml:space="preserve"> </w:t>
      </w:r>
      <w:r>
        <w:rPr>
          <w:rFonts w:ascii="Times New Roman" w:hAnsi="Times New Roman"/>
          <w:sz w:val="20"/>
        </w:rPr>
        <w:t>or discovery of</w:t>
      </w:r>
      <w:r>
        <w:rPr>
          <w:rFonts w:ascii="times new roman;times" w:hAnsi="times new roman;times"/>
          <w:sz w:val="20"/>
        </w:rPr>
        <w:t xml:space="preserve"> </w:t>
      </w:r>
      <w:r>
        <w:rPr>
          <w:rFonts w:ascii="Times New Roman" w:hAnsi="Times New Roman"/>
          <w:sz w:val="20"/>
        </w:rPr>
        <w:t>such event, condition, fact or circumstance;</w:t>
      </w:r>
      <w:r>
        <w:rPr>
          <w:rFonts w:ascii="times new roman;times" w:hAnsi="times new roman;times"/>
          <w:sz w:val="20"/>
        </w:rPr>
        <w:t xml:space="preserve"> </w:t>
      </w:r>
      <w:r>
        <w:rPr>
          <w:rFonts w:ascii="Times New Roman" w:hAnsi="Times New Roman"/>
          <w:sz w:val="20"/>
        </w:rPr>
        <w:t>or (B) such event, condition, fact</w:t>
      </w:r>
      <w:r>
        <w:rPr>
          <w:rFonts w:ascii="times new roman;times" w:hAnsi="times new roman;times"/>
          <w:sz w:val="20"/>
        </w:rPr>
        <w:t xml:space="preserve"> </w:t>
      </w:r>
      <w:r>
        <w:rPr>
          <w:rFonts w:ascii="Times New Roman" w:hAnsi="Times New Roman"/>
          <w:sz w:val="20"/>
        </w:rPr>
        <w:t>or circumstance had occurred, arisen or</w:t>
      </w:r>
      <w:r>
        <w:rPr>
          <w:rFonts w:ascii="times new roman;times" w:hAnsi="times new roman;times"/>
          <w:sz w:val="20"/>
        </w:rPr>
        <w:t xml:space="preserve"> </w:t>
      </w:r>
      <w:r>
        <w:rPr>
          <w:rFonts w:ascii="Times New Roman" w:hAnsi="Times New Roman"/>
          <w:sz w:val="20"/>
        </w:rPr>
        <w:t xml:space="preserve">existed on or prior to the date of this Agreement; (iii) any material breach of any covenant or obligation of the Company; and (iv) any event, condition, fact or circumstance that would reasonably be expected to make the timely satisfaction of any of the conditions set forth in </w:t>
      </w:r>
      <w:r>
        <w:rPr>
          <w:rFonts w:ascii="Times New Roman" w:hAnsi="Times New Roman"/>
          <w:sz w:val="20"/>
          <w:u w:val="single"/>
        </w:rPr>
        <w:t>Articles 6, 7 or 8</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impossible or materially less likely. Without limiting the generality of the foregoing, the Company shall promptly advise Parent in writing of any Legal Proceeding or material, written claim threatened in writing, commenced or asserted against or with respect to, or otherwise affecting, the Company or any of its Subsidiaries or, to the Knowledge of the Company, any director, officer or Key Employee of the Company or any of its Subsidiaries. No notification given to Parent pursuant to this </w:t>
      </w:r>
      <w:r>
        <w:rPr>
          <w:rFonts w:ascii="Times New Roman" w:hAnsi="Times New Roman"/>
          <w:sz w:val="20"/>
          <w:u w:val="single"/>
        </w:rPr>
        <w:t>Section 4.3(b)</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shall change, limit or otherwise affect any of the representations, warranties, covenants or obligations of the Company contained in this Agreement or the Company Disclosure Schedule for purposes of </w:t>
      </w:r>
      <w:r>
        <w:rPr>
          <w:rFonts w:ascii="Times New Roman" w:hAnsi="Times New Roman"/>
          <w:sz w:val="20"/>
          <w:u w:val="single"/>
        </w:rPr>
        <w:t>Section 7.1</w:t>
      </w:r>
      <w:r>
        <w:rPr>
          <w:rFonts w:ascii="Times New Roman" w:hAnsi="Times New Roman"/>
          <w:strike w:val="false"/>
          <w:dstrike w:val="false"/>
          <w:sz w:val="20"/>
          <w:u w:val="none"/>
          <w:effect w:val="none"/>
        </w:rPr>
        <w:t>.</w:t>
      </w:r>
    </w:p>
    <w:p>
      <w:pPr>
        <w:pStyle w:val="TextBody"/>
        <w:bidi w:val="0"/>
        <w:spacing w:lineRule="auto" w:line="288" w:before="0" w:after="0"/>
        <w:ind w:left="420" w:right="0" w:firstLine="720"/>
        <w:jc w:val="left"/>
        <w:rPr/>
      </w:pPr>
      <w:hyperlink w:anchor="TOC">
        <w:r>
          <w:rPr>
            <w:rStyle w:val="InternetLink"/>
            <w:rFonts w:ascii="Times New Roman" w:hAnsi="Times New Roman"/>
            <w:b/>
            <w:strike w:val="false"/>
            <w:dstrike w:val="false"/>
            <w:color w:val="000000"/>
            <w:sz w:val="20"/>
            <w:u w:val="none"/>
            <w:effect w:val="none"/>
          </w:rPr>
          <w:t>4.4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Negative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Obligations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 xml:space="preserve">Except (i) as expressly contemplated or permitted by this Agreement, (ii) as set forth in Part 4.4(a) of the Parent Disclosure Schedule, (iii) as required by applicable Law, or (iv) with the prior written consent of the Company (which consent shall not be unreasonably withheld, delayed or conditioned), at all times during the period commencing with the execution and delivery of this Agreement and continuing until the earlier to occur of the termination of this Agreement pursuant to </w:t>
      </w:r>
      <w:r>
        <w:rPr>
          <w:rFonts w:ascii="Times New Roman" w:hAnsi="Times New Roman"/>
          <w:sz w:val="20"/>
          <w:u w:val="single"/>
        </w:rPr>
        <w:t>Article</w:t>
      </w:r>
      <w:r>
        <w:rPr>
          <w:rFonts w:ascii="times new roman;times" w:hAnsi="times new roman;times"/>
          <w:sz w:val="20"/>
        </w:rPr>
        <w:t xml:space="preserve"> </w:t>
      </w:r>
      <w:r>
        <w:rPr>
          <w:rFonts w:ascii="Times New Roman" w:hAnsi="Times New Roman"/>
          <w:sz w:val="20"/>
          <w:u w:val="single"/>
        </w:rPr>
        <w:t>9</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nor</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it</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permit any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 Subsidiaries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do any of the following:</w:t>
      </w:r>
    </w:p>
    <w:p>
      <w:pPr>
        <w:pStyle w:val="TextBody"/>
        <w:bidi w:val="0"/>
        <w:spacing w:lineRule="auto" w:line="288" w:before="0" w:after="0"/>
        <w:ind w:left="375" w:right="0" w:firstLine="212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declare, accrue, set aside or pay any dividend or make any other distribution in respect of any shares of its capital stock other than for shares of Parent Capital Stock issuable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accrued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articles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repurchase, redeem or otherwise reacquire any shares of its capital stock or other securities (except for shares of Parent Common Stock from terminated employees of Parent);</w:t>
      </w:r>
    </w:p>
    <w:p>
      <w:pPr>
        <w:pStyle w:val="TextBody"/>
        <w:bidi w:val="0"/>
        <w:spacing w:lineRule="auto" w:line="288" w:before="200" w:after="0"/>
        <w:ind w:left="345" w:right="0" w:firstLine="2120"/>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amend the articles of incorporation, bylaws or other charter or organizational documents of 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effect or</w:t>
      </w:r>
      <w:r>
        <w:rPr>
          <w:rFonts w:ascii="times new roman;times" w:hAnsi="times new roman;times"/>
          <w:sz w:val="20"/>
        </w:rPr>
        <w:t xml:space="preserve"> </w:t>
      </w:r>
      <w:r>
        <w:rPr>
          <w:rFonts w:ascii="Times New Roman" w:hAnsi="Times New Roman"/>
          <w:sz w:val="20"/>
        </w:rPr>
        <w:t>be a</w:t>
      </w:r>
      <w:r>
        <w:rPr>
          <w:rFonts w:ascii="times new roman;times" w:hAnsi="times new roman;times"/>
          <w:sz w:val="20"/>
        </w:rPr>
        <w:t xml:space="preserve"> </w:t>
      </w:r>
      <w:r>
        <w:rPr>
          <w:rFonts w:ascii="Times New Roman" w:hAnsi="Times New Roman"/>
          <w:sz w:val="20"/>
        </w:rPr>
        <w:t>party to any merger,</w:t>
      </w:r>
      <w:r>
        <w:rPr>
          <w:rFonts w:ascii="times new roman;times" w:hAnsi="times new roman;times"/>
          <w:sz w:val="20"/>
        </w:rPr>
        <w:t xml:space="preserve"> </w:t>
      </w:r>
      <w:r>
        <w:rPr>
          <w:rFonts w:ascii="Times New Roman" w:hAnsi="Times New Roman"/>
          <w:sz w:val="20"/>
        </w:rPr>
        <w:t>consolidation, share</w:t>
      </w:r>
      <w:r>
        <w:rPr>
          <w:rFonts w:ascii="times new roman;times" w:hAnsi="times new roman;times"/>
          <w:sz w:val="20"/>
        </w:rPr>
        <w:t xml:space="preserve"> </w:t>
      </w:r>
      <w:r>
        <w:rPr>
          <w:rFonts w:ascii="Times New Roman" w:hAnsi="Times New Roman"/>
          <w:sz w:val="20"/>
        </w:rPr>
        <w:t>exchange, business</w:t>
      </w:r>
      <w:r>
        <w:rPr>
          <w:rFonts w:ascii="times new roman;times" w:hAnsi="times new roman;times"/>
          <w:sz w:val="20"/>
        </w:rPr>
        <w:t xml:space="preserve"> </w:t>
      </w:r>
      <w:r>
        <w:rPr>
          <w:rFonts w:ascii="Times New Roman" w:hAnsi="Times New Roman"/>
          <w:sz w:val="20"/>
        </w:rPr>
        <w:t>combination,</w:t>
      </w:r>
      <w:r>
        <w:rPr>
          <w:rFonts w:ascii="times new roman;times" w:hAnsi="times new roman;times"/>
          <w:sz w:val="20"/>
        </w:rPr>
        <w:t xml:space="preserve"> </w:t>
      </w:r>
      <w:r>
        <w:rPr>
          <w:rFonts w:ascii="Times New Roman" w:hAnsi="Times New Roman"/>
          <w:sz w:val="20"/>
        </w:rPr>
        <w:t>recapitalization,</w:t>
      </w:r>
      <w:r>
        <w:rPr>
          <w:rFonts w:ascii="times new roman;times" w:hAnsi="times new roman;times"/>
          <w:sz w:val="20"/>
        </w:rPr>
        <w:t xml:space="preserve"> </w:t>
      </w:r>
      <w:r>
        <w:rPr>
          <w:rFonts w:ascii="Times New Roman" w:hAnsi="Times New Roman"/>
          <w:sz w:val="20"/>
        </w:rPr>
        <w:t>reclassification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 transaction except as related to the Contemplated Transactions;</w:t>
      </w:r>
    </w:p>
    <w:p>
      <w:pPr>
        <w:pStyle w:val="TextBody"/>
        <w:bidi w:val="0"/>
        <w:spacing w:before="0" w:after="0"/>
        <w:jc w:val="left"/>
        <w:rPr/>
      </w:pPr>
      <w:r>
        <w:rPr/>
      </w:r>
    </w:p>
    <w:p>
      <w:pPr>
        <w:pStyle w:val="TextBody"/>
        <w:bidi w:val="0"/>
        <w:spacing w:lineRule="auto" w:line="288" w:before="0" w:after="0"/>
        <w:ind w:left="285" w:right="0" w:firstLine="2120"/>
        <w:jc w:val="both"/>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except for contractual commitments in place at the time of this Agreement and disclosed in the Parent Disclosure Schedule, and other than in connection with the 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at-the-market</w:t>
      </w:r>
      <w:r>
        <w:rPr>
          <w:rFonts w:ascii="times new roman;times" w:hAnsi="times new roman;times"/>
          <w:sz w:val="20"/>
        </w:rPr>
        <w:t xml:space="preserve"> </w:t>
      </w:r>
      <w:r>
        <w:rPr>
          <w:rFonts w:ascii="Times New Roman" w:hAnsi="Times New Roman"/>
          <w:sz w:val="20"/>
        </w:rPr>
        <w:t>facility,</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 of (or make any commitments to do any of the foregoing): (i) any capital stock or other security (except for shares of Parent Common Stock issued (x) upon the valid exercise of Parent Options or Parent Warrants outstanding as of the date of this Agreement or (y) settlement of Parent RSUs and Parent RSAs outstanding as of the date of this Agreement or sales of shares of Parent Common Stock issued upon vesting and/or settlement of Parent RSUs and Parent RSAs outstanding as of the date of this Agreement</w:t>
      </w:r>
      <w:r>
        <w:rPr>
          <w:rFonts w:ascii="times new roman;times" w:hAnsi="times new roman;times"/>
          <w:sz w:val="20"/>
        </w:rPr>
        <w:t xml:space="preserve"> </w:t>
      </w:r>
      <w:r>
        <w:rPr>
          <w:rFonts w:ascii="Times New Roman" w:hAnsi="Times New Roman"/>
          <w:sz w:val="20"/>
        </w:rPr>
        <w:t>to cover tax obligations upon such vesting and/or settlement); (ii) any option, warrant or right to acquire any capital stock or any other security; or (iii) any instrument convertible into or exchangeable for any capital stock or other security;</w:t>
      </w:r>
    </w:p>
    <w:p>
      <w:pPr>
        <w:pStyle w:val="TextBody"/>
        <w:bidi w:val="0"/>
        <w:spacing w:lineRule="auto" w:line="244" w:before="200" w:after="200"/>
        <w:ind w:left="300" w:right="0" w:firstLine="2120"/>
        <w:jc w:val="left"/>
        <w:rPr>
          <w:rFonts w:ascii="times new roman;times" w:hAnsi="times new roman;times"/>
          <w:sz w:val="20"/>
        </w:rPr>
      </w:pPr>
      <w:r>
        <w:rPr>
          <w:rFonts w:ascii="Times New Roman" w:hAnsi="Times New Roman"/>
          <w:b w:val="false"/>
          <w:i w:val="false"/>
          <w:caps w:val="false"/>
          <w:smallCaps w:val="false"/>
          <w:sz w:val="20"/>
        </w:rPr>
        <w:t>(iv)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acquire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dispose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 interest in any other Entity;</w:t>
      </w:r>
    </w:p>
    <w:p>
      <w:pPr>
        <w:pStyle w:val="TextBody"/>
        <w:bidi w:val="0"/>
        <w:spacing w:lineRule="auto" w:line="288" w:before="0" w:after="200"/>
        <w:ind w:left="345" w:right="0" w:firstLine="2120"/>
        <w:jc w:val="both"/>
        <w:rPr>
          <w:rFonts w:ascii="times new roman;times" w:hAnsi="times new roman;times"/>
          <w:sz w:val="20"/>
        </w:rPr>
      </w:pPr>
      <w:r>
        <w:rPr>
          <w:rFonts w:ascii="Times New Roman" w:hAnsi="Times New Roman"/>
          <w:b w:val="false"/>
          <w:i w:val="false"/>
          <w:caps w:val="false"/>
          <w:smallCaps w:val="false"/>
          <w:sz w:val="20"/>
        </w:rPr>
        <w:t>(v) </w:t>
      </w:r>
      <w:r>
        <w:rPr>
          <w:rFonts w:ascii="Times New Roman" w:hAnsi="Times New Roman"/>
          <w:sz w:val="20"/>
        </w:rPr>
        <w:t>enter into, incur, renew, extend, amend, increase, repay, satisfy, settle, compromise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modify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Debt,</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forgiveness,</w:t>
      </w:r>
      <w:r>
        <w:rPr>
          <w:rFonts w:ascii="times new roman;times" w:hAnsi="times new roman;times"/>
          <w:sz w:val="20"/>
        </w:rPr>
        <w:t xml:space="preserve"> </w:t>
      </w:r>
      <w:r>
        <w:rPr>
          <w:rFonts w:ascii="Times New Roman" w:hAnsi="Times New Roman"/>
          <w:sz w:val="20"/>
        </w:rPr>
        <w:t>cancellation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 xml:space="preserve">contribution to capital expressly required by </w:t>
      </w:r>
      <w:r>
        <w:rPr>
          <w:rFonts w:ascii="Times New Roman" w:hAnsi="Times New Roman"/>
          <w:sz w:val="20"/>
          <w:u w:val="single"/>
        </w:rPr>
        <w:t>Section 5.17</w:t>
      </w:r>
      <w:r>
        <w:rPr>
          <w:rFonts w:ascii="Times New Roman" w:hAnsi="Times New Roman"/>
          <w:strike w:val="false"/>
          <w:dstrike w:val="false"/>
          <w:sz w:val="20"/>
          <w:u w:val="none"/>
          <w:effect w:val="none"/>
        </w:rPr>
        <w:t>;</w:t>
      </w:r>
    </w:p>
    <w:p>
      <w:pPr>
        <w:pStyle w:val="TextBody"/>
        <w:bidi w:val="0"/>
        <w:spacing w:lineRule="auto" w:line="288" w:before="0" w:after="0"/>
        <w:ind w:left="300" w:right="0" w:firstLine="2120"/>
        <w:jc w:val="both"/>
        <w:rPr>
          <w:rFonts w:ascii="times new roman;times" w:hAnsi="times new roman;times"/>
          <w:sz w:val="20"/>
        </w:rPr>
      </w:pPr>
      <w:r>
        <w:rPr>
          <w:rFonts w:ascii="Times New Roman" w:hAnsi="Times New Roman"/>
          <w:b w:val="false"/>
          <w:i w:val="false"/>
          <w:caps w:val="false"/>
          <w:smallCaps w:val="false"/>
          <w:sz w:val="20"/>
        </w:rPr>
        <w:t>(vi) </w:t>
      </w:r>
      <w:r>
        <w:rPr>
          <w:rFonts w:ascii="Times New Roman" w:hAnsi="Times New Roman"/>
          <w:sz w:val="20"/>
        </w:rPr>
        <w:t>lend money to any Person; incur or guarantee any indebtedness for borrowed money; issue or sell any debt</w:t>
      </w:r>
      <w:r>
        <w:rPr>
          <w:rFonts w:ascii="times new roman;times" w:hAnsi="times new roman;times"/>
          <w:sz w:val="20"/>
        </w:rPr>
        <w:t xml:space="preserve"> </w:t>
      </w:r>
      <w:r>
        <w:rPr>
          <w:rFonts w:ascii="Times New Roman" w:hAnsi="Times New Roman"/>
          <w:sz w:val="20"/>
        </w:rPr>
        <w:t>securities or options, warrants,</w:t>
      </w:r>
      <w:r>
        <w:rPr>
          <w:rFonts w:ascii="times new roman;times" w:hAnsi="times new roman;times"/>
          <w:sz w:val="20"/>
        </w:rPr>
        <w:t xml:space="preserve"> </w:t>
      </w:r>
      <w:r>
        <w:rPr>
          <w:rFonts w:ascii="Times New Roman" w:hAnsi="Times New Roman"/>
          <w:sz w:val="20"/>
        </w:rPr>
        <w:t>calls</w:t>
      </w:r>
      <w:r>
        <w:rPr>
          <w:rFonts w:ascii="times new roman;times" w:hAnsi="times new roman;times"/>
          <w:sz w:val="20"/>
        </w:rPr>
        <w:t xml:space="preserve"> </w:t>
      </w:r>
      <w:r>
        <w:rPr>
          <w:rFonts w:ascii="Times New Roman" w:hAnsi="Times New Roman"/>
          <w:sz w:val="20"/>
        </w:rPr>
        <w:t>or other rights to acquire any debt</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guarantee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debt</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others;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expenditure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commitment</w:t>
      </w:r>
      <w:r>
        <w:rPr>
          <w:rFonts w:ascii="times new roman;times" w:hAnsi="times new roman;times"/>
          <w:sz w:val="20"/>
        </w:rPr>
        <w:t xml:space="preserve"> </w:t>
      </w:r>
      <w:r>
        <w:rPr>
          <w:rFonts w:ascii="Times New Roman" w:hAnsi="Times New Roman"/>
          <w:sz w:val="20"/>
        </w:rPr>
        <w:t>in excess of $50,000;</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200"/>
        <w:ind w:left="270" w:right="0" w:firstLine="2120"/>
        <w:jc w:val="both"/>
        <w:rPr>
          <w:rFonts w:ascii="times new roman;times" w:hAnsi="times new roman;times"/>
          <w:sz w:val="20"/>
        </w:rPr>
      </w:pPr>
      <w:r>
        <w:rPr>
          <w:rFonts w:ascii="Times New Roman" w:hAnsi="Times New Roman"/>
          <w:b w:val="false"/>
          <w:i w:val="false"/>
          <w:caps w:val="false"/>
          <w:smallCaps w:val="false"/>
          <w:sz w:val="20"/>
        </w:rPr>
        <w:t>(vii) </w:t>
      </w:r>
      <w:r>
        <w:rPr>
          <w:rFonts w:ascii="Times New Roman" w:hAnsi="Times New Roman"/>
          <w:sz w:val="20"/>
        </w:rPr>
        <w:t>other than in the Ordinary Course of Business, (w) adopt, establish or 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 (x)</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permit 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other than as required by Law or in order to make amendments for the purposes of Section 409A of the Code, subject</w:t>
      </w:r>
      <w:r>
        <w:rPr>
          <w:rFonts w:ascii="times new roman;times" w:hAnsi="times new roman;times"/>
          <w:sz w:val="20"/>
        </w:rPr>
        <w:t xml:space="preserve"> </w:t>
      </w:r>
      <w:r>
        <w:rPr>
          <w:rFonts w:ascii="Times New Roman" w:hAnsi="Times New Roman"/>
          <w:sz w:val="20"/>
        </w:rPr>
        <w:t>to prior</w:t>
      </w:r>
      <w:r>
        <w:rPr>
          <w:rFonts w:ascii="times new roman;times" w:hAnsi="times new roman;times"/>
          <w:sz w:val="20"/>
        </w:rPr>
        <w:t xml:space="preserve"> </w:t>
      </w:r>
      <w:r>
        <w:rPr>
          <w:rFonts w:ascii="Times New Roman" w:hAnsi="Times New Roman"/>
          <w:sz w:val="20"/>
        </w:rPr>
        <w:t>review</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not 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unreasonably</w:t>
      </w:r>
      <w:r>
        <w:rPr>
          <w:rFonts w:ascii="times new roman;times" w:hAnsi="times new roman;times"/>
          <w:sz w:val="20"/>
        </w:rPr>
        <w:t xml:space="preserve"> </w:t>
      </w:r>
      <w:r>
        <w:rPr>
          <w:rFonts w:ascii="Times New Roman" w:hAnsi="Times New Roman"/>
          <w:sz w:val="20"/>
        </w:rPr>
        <w:t>withheld,</w:t>
      </w:r>
      <w:r>
        <w:rPr>
          <w:rFonts w:ascii="times new roman;times" w:hAnsi="times new roman;times"/>
          <w:sz w:val="20"/>
        </w:rPr>
        <w:t xml:space="preserve"> </w:t>
      </w:r>
      <w:r>
        <w:rPr>
          <w:rFonts w:ascii="Times New Roman" w:hAnsi="Times New Roman"/>
          <w:sz w:val="20"/>
        </w:rPr>
        <w:t>conditioned</w:t>
      </w:r>
      <w:r>
        <w:rPr>
          <w:rFonts w:ascii="times new roman;times" w:hAnsi="times new roman;times"/>
          <w:sz w:val="20"/>
        </w:rPr>
        <w:t xml:space="preserve"> </w:t>
      </w:r>
      <w:r>
        <w:rPr>
          <w:rFonts w:ascii="Times New Roman" w:hAnsi="Times New Roman"/>
          <w:sz w:val="20"/>
        </w:rPr>
        <w:t>or delayed) by the Company; (y) pay any bonus or make any profit-sharing or similar payment to, or increase the amount of the wages, salary, commissions, fringe benefits or other compensation or remuneration payable to, any of its directors, employees or consultants; or (z) increase the severance or change of control benefits offered to any current or new service providers;</w:t>
      </w:r>
    </w:p>
    <w:p>
      <w:pPr>
        <w:pStyle w:val="TextBody"/>
        <w:bidi w:val="0"/>
        <w:spacing w:lineRule="auto" w:line="288" w:before="0" w:after="0"/>
        <w:ind w:left="240" w:right="0" w:firstLine="2120"/>
        <w:jc w:val="left"/>
        <w:rPr>
          <w:rFonts w:ascii="times new roman;times" w:hAnsi="times new roman;times"/>
          <w:sz w:val="20"/>
        </w:rPr>
      </w:pPr>
      <w:r>
        <w:rPr>
          <w:rFonts w:ascii="Times New Roman" w:hAnsi="Times New Roman"/>
          <w:b w:val="false"/>
          <w:i w:val="false"/>
          <w:caps w:val="false"/>
          <w:smallCaps w:val="false"/>
          <w:sz w:val="20"/>
        </w:rPr>
        <w:t>(viii)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 transaction</w:t>
      </w:r>
      <w:r>
        <w:rPr>
          <w:rFonts w:ascii="times new roman;times" w:hAnsi="times new roman;times"/>
          <w:sz w:val="20"/>
        </w:rPr>
        <w:t xml:space="preserve"> </w:t>
      </w:r>
      <w:r>
        <w:rPr>
          <w:rFonts w:ascii="Times New Roman" w:hAnsi="Times New Roman"/>
          <w:sz w:val="20"/>
        </w:rPr>
        <w:t>outside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pacing w:val="-5"/>
          <w:sz w:val="20"/>
        </w:rPr>
        <w:t>of </w:t>
      </w:r>
      <w:r>
        <w:rPr>
          <w:rFonts w:ascii="Times New Roman" w:hAnsi="Times New Roman"/>
          <w:spacing w:val="-2"/>
          <w:sz w:val="20"/>
        </w:rPr>
        <w:t>Business;</w:t>
      </w:r>
    </w:p>
    <w:p>
      <w:pPr>
        <w:pStyle w:val="TextBody"/>
        <w:bidi w:val="0"/>
        <w:spacing w:lineRule="auto" w:line="288" w:before="200" w:after="200"/>
        <w:ind w:left="360" w:right="0" w:firstLine="2120"/>
        <w:jc w:val="both"/>
        <w:rPr>
          <w:rFonts w:ascii="times new roman;times" w:hAnsi="times new roman;times"/>
          <w:sz w:val="20"/>
        </w:rPr>
      </w:pPr>
      <w:r>
        <w:rPr>
          <w:rFonts w:ascii="Times New Roman" w:hAnsi="Times New Roman"/>
          <w:b w:val="false"/>
          <w:i w:val="false"/>
          <w:caps w:val="false"/>
          <w:smallCaps w:val="false"/>
          <w:sz w:val="20"/>
        </w:rPr>
        <w:t>(ix) </w:t>
      </w:r>
      <w:r>
        <w:rPr>
          <w:rFonts w:ascii="Times New Roman" w:hAnsi="Times New Roman"/>
          <w:sz w:val="20"/>
        </w:rPr>
        <w:t>acquire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lease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irrevocably</w:t>
      </w:r>
      <w:r>
        <w:rPr>
          <w:rFonts w:ascii="times new roman;times" w:hAnsi="times new roman;times"/>
          <w:sz w:val="20"/>
        </w:rPr>
        <w:t xml:space="preserve"> </w:t>
      </w:r>
      <w:r>
        <w:rPr>
          <w:rFonts w:ascii="Times New Roman" w:hAnsi="Times New Roman"/>
          <w:sz w:val="20"/>
        </w:rPr>
        <w:t>dispose of any of its material assets or properties, or grant any Encumbrance with respect to such assets or properties, except in the Ordinary Course of Business;</w:t>
      </w:r>
    </w:p>
    <w:p>
      <w:pPr>
        <w:pStyle w:val="TextBody"/>
        <w:bidi w:val="0"/>
        <w:spacing w:lineRule="auto" w:line="288" w:before="0" w:after="0"/>
        <w:ind w:left="405" w:right="0" w:firstLine="2120"/>
        <w:jc w:val="both"/>
        <w:rPr>
          <w:rFonts w:ascii="times new roman;times" w:hAnsi="times new roman;times"/>
          <w:sz w:val="20"/>
        </w:rPr>
      </w:pPr>
      <w:r>
        <w:rPr>
          <w:rFonts w:ascii="Times New Roman" w:hAnsi="Times New Roman"/>
          <w:b w:val="false"/>
          <w:i w:val="false"/>
          <w:caps w:val="false"/>
          <w:smallCaps w:val="false"/>
          <w:sz w:val="20"/>
        </w:rPr>
        <w:t>(x) </w:t>
      </w:r>
      <w:r>
        <w:rPr>
          <w:rFonts w:ascii="Times New Roman" w:hAnsi="Times New Roman"/>
          <w:sz w:val="20"/>
        </w:rPr>
        <w:t>make, change or revoke any material Tax election; file any material amendment to any Tax Return; adopt or change any material accounting method in respect of Taxes; change any annual Tax accounting period; enter into any Tax allocation agreement, Tax sharing agreement or Tax indemnity agreement (other than commercial Contracts entered into in the Ordinary Course of Business the principal subject matter of which is not Taxes); enter into any closing agreement with respect to any Tax; settle or compromise any claim, notice, audit report or assessment in respect of material Taxes;</w:t>
      </w:r>
      <w:r>
        <w:rPr>
          <w:rFonts w:ascii="times new roman;times" w:hAnsi="times new roman;times"/>
          <w:sz w:val="20"/>
        </w:rPr>
        <w:t xml:space="preserve"> </w:t>
      </w:r>
      <w:r>
        <w:rPr>
          <w:rFonts w:ascii="Times New Roman" w:hAnsi="Times New Roman"/>
          <w:sz w:val="20"/>
        </w:rPr>
        <w:t>apply for or</w:t>
      </w:r>
      <w:r>
        <w:rPr>
          <w:rFonts w:ascii="times new roman;times" w:hAnsi="times new roman;times"/>
          <w:sz w:val="20"/>
        </w:rPr>
        <w:t xml:space="preserve"> </w:t>
      </w:r>
      <w:r>
        <w:rPr>
          <w:rFonts w:ascii="Times New Roman" w:hAnsi="Times New Roman"/>
          <w:sz w:val="20"/>
        </w:rPr>
        <w:t>enter 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ruling</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 Tax</w:t>
      </w:r>
      <w:r>
        <w:rPr>
          <w:rFonts w:ascii="times new roman;times" w:hAnsi="times new roman;times"/>
          <w:sz w:val="20"/>
        </w:rPr>
        <w:t xml:space="preserve"> </w:t>
      </w:r>
      <w:r>
        <w:rPr>
          <w:rFonts w:ascii="Times New Roman" w:hAnsi="Times New Roman"/>
          <w:sz w:val="20"/>
        </w:rPr>
        <w:t>authority 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 Taxes; surrender 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refund;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extension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statute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limitations period applicable to any material Tax claim or assessment;</w:t>
      </w:r>
    </w:p>
    <w:p>
      <w:pPr>
        <w:pStyle w:val="TextBody"/>
        <w:bidi w:val="0"/>
        <w:spacing w:lineRule="auto" w:line="288" w:before="200" w:after="0"/>
        <w:ind w:left="360" w:right="0" w:firstLine="2120"/>
        <w:jc w:val="left"/>
        <w:rPr>
          <w:rFonts w:ascii="times new roman;times" w:hAnsi="times new roman;times"/>
          <w:sz w:val="20"/>
        </w:rPr>
      </w:pPr>
      <w:r>
        <w:rPr>
          <w:rFonts w:ascii="Times New Roman" w:hAnsi="Times New Roman"/>
          <w:b w:val="false"/>
          <w:i w:val="false"/>
          <w:caps w:val="false"/>
          <w:smallCaps w:val="false"/>
          <w:sz w:val="20"/>
        </w:rPr>
        <w:t>(xi)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terminate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Parent Material</w:t>
      </w:r>
      <w:r>
        <w:rPr>
          <w:rFonts w:ascii="times new roman;times" w:hAnsi="times new roman;times"/>
          <w:spacing w:val="-2"/>
          <w:sz w:val="20"/>
        </w:rPr>
        <w:t xml:space="preserve"> </w:t>
      </w:r>
      <w:r>
        <w:rPr>
          <w:rFonts w:ascii="Times New Roman" w:hAnsi="Times New Roman"/>
          <w:spacing w:val="-2"/>
          <w:sz w:val="20"/>
        </w:rPr>
        <w:t>Contract;</w:t>
      </w:r>
    </w:p>
    <w:p>
      <w:pPr>
        <w:pStyle w:val="TextBody"/>
        <w:bidi w:val="0"/>
        <w:spacing w:before="0" w:after="0"/>
        <w:jc w:val="left"/>
        <w:rPr/>
      </w:pPr>
      <w:r>
        <w:rPr/>
      </w:r>
    </w:p>
    <w:p>
      <w:pPr>
        <w:pStyle w:val="TextBody"/>
        <w:bidi w:val="0"/>
        <w:spacing w:lineRule="auto" w:line="288" w:before="0" w:after="0"/>
        <w:ind w:left="285" w:right="0" w:firstLine="2120"/>
        <w:jc w:val="both"/>
        <w:rPr>
          <w:rFonts w:ascii="times new roman;times" w:hAnsi="times new roman;times"/>
          <w:sz w:val="20"/>
        </w:rPr>
      </w:pPr>
      <w:r>
        <w:rPr>
          <w:rFonts w:ascii="Times New Roman" w:hAnsi="Times New Roman"/>
          <w:b w:val="false"/>
          <w:i w:val="false"/>
          <w:caps w:val="false"/>
          <w:smallCaps w:val="false"/>
          <w:sz w:val="20"/>
        </w:rPr>
        <w:t>(xii) </w:t>
      </w:r>
      <w:r>
        <w:rPr>
          <w:rFonts w:ascii="Times New Roman" w:hAnsi="Times New Roman"/>
          <w:sz w:val="20"/>
        </w:rPr>
        <w:t>materially change pricing or royalties or other payments set or charged by Parent or any Parent Subsidiary to its customers or licensees; agree to materially increase pricing or royalties or other payments set or charged by persons who have licensed Intellectual Property to Parent; or</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increase</w:t>
      </w:r>
      <w:r>
        <w:rPr>
          <w:rFonts w:ascii="times new roman;times" w:hAnsi="times new roman;times"/>
          <w:sz w:val="20"/>
        </w:rPr>
        <w:t xml:space="preserve"> </w:t>
      </w:r>
      <w:r>
        <w:rPr>
          <w:rFonts w:ascii="Times New Roman" w:hAnsi="Times New Roman"/>
          <w:sz w:val="20"/>
        </w:rPr>
        <w:t>pricing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royalties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charged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licensed Intellectual Property to Parent;</w:t>
      </w:r>
    </w:p>
    <w:p>
      <w:pPr>
        <w:pStyle w:val="TextBody"/>
        <w:bidi w:val="0"/>
        <w:spacing w:lineRule="auto" w:line="288" w:before="200" w:after="200"/>
        <w:ind w:left="240" w:right="0" w:firstLine="2120"/>
        <w:jc w:val="both"/>
        <w:rPr>
          <w:rFonts w:ascii="times new roman;times" w:hAnsi="times new roman;times"/>
          <w:sz w:val="20"/>
        </w:rPr>
      </w:pPr>
      <w:r>
        <w:rPr>
          <w:rFonts w:ascii="Times New Roman" w:hAnsi="Times New Roman"/>
          <w:b w:val="false"/>
          <w:i w:val="false"/>
          <w:caps w:val="false"/>
          <w:smallCaps w:val="false"/>
          <w:sz w:val="20"/>
        </w:rPr>
        <w:t>(xiii) </w:t>
      </w:r>
      <w:r>
        <w:rPr>
          <w:rFonts w:ascii="Times New Roman" w:hAnsi="Times New Roman"/>
          <w:sz w:val="20"/>
        </w:rPr>
        <w:t>take any action, or agree, resolve or commit to take any action, that would be inconsistent with, or that would reasonably be expected to impair the effectiveness of, the Equity</w:t>
      </w:r>
      <w:r>
        <w:rPr>
          <w:rFonts w:ascii="times new roman;times" w:hAnsi="times new roman;times"/>
          <w:sz w:val="20"/>
        </w:rPr>
        <w:t xml:space="preserve"> </w:t>
      </w:r>
      <w:r>
        <w:rPr>
          <w:rFonts w:ascii="Times New Roman" w:hAnsi="Times New Roman"/>
          <w:sz w:val="20"/>
        </w:rPr>
        <w:t>Moratorium,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 xml:space="preserve">by </w:t>
      </w:r>
      <w:r>
        <w:rPr>
          <w:rFonts w:ascii="Times New Roman" w:hAnsi="Times New Roman"/>
          <w:sz w:val="20"/>
          <w:u w:val="single"/>
        </w:rPr>
        <w:t>Section 5.13(d)</w:t>
      </w:r>
      <w:r>
        <w:rPr>
          <w:rFonts w:ascii="Times New Roman" w:hAnsi="Times New Roman"/>
          <w:strike w:val="false"/>
          <w:dstrike w:val="false"/>
          <w:sz w:val="20"/>
          <w:u w:val="none"/>
          <w:effect w:val="none"/>
        </w:rPr>
        <w:t>.</w:t>
      </w:r>
    </w:p>
    <w:p>
      <w:pPr>
        <w:pStyle w:val="TextBody"/>
        <w:bidi w:val="0"/>
        <w:spacing w:lineRule="auto" w:line="288" w:before="0" w:after="0"/>
        <w:ind w:left="270" w:right="0" w:firstLine="2120"/>
        <w:jc w:val="left"/>
        <w:rPr>
          <w:rFonts w:ascii="times new roman;times" w:hAnsi="times new roman;times"/>
          <w:sz w:val="20"/>
        </w:rPr>
      </w:pPr>
      <w:r>
        <w:rPr>
          <w:rFonts w:ascii="Times New Roman" w:hAnsi="Times New Roman"/>
          <w:b w:val="false"/>
          <w:i w:val="false"/>
          <w:caps w:val="false"/>
          <w:smallCaps w:val="false"/>
          <w:sz w:val="20"/>
        </w:rPr>
        <w:t>(xiv) </w:t>
      </w:r>
      <w:r>
        <w:rPr>
          <w:rFonts w:ascii="Times New Roman" w:hAnsi="Times New Roman"/>
          <w:sz w:val="20"/>
        </w:rPr>
        <w:t>settle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pacing w:val="-5"/>
          <w:sz w:val="20"/>
        </w:rPr>
        <w:t>any </w:t>
      </w:r>
      <w:r>
        <w:rPr>
          <w:rFonts w:ascii="Times New Roman" w:hAnsi="Times New Roman"/>
          <w:sz w:val="20"/>
        </w:rPr>
        <w:t>of its</w:t>
      </w:r>
      <w:r>
        <w:rPr>
          <w:rFonts w:ascii="times new roman;times" w:hAnsi="times new roman;times"/>
          <w:sz w:val="20"/>
        </w:rPr>
        <w:t xml:space="preserve"> </w:t>
      </w:r>
      <w:r>
        <w:rPr>
          <w:rFonts w:ascii="Times New Roman" w:hAnsi="Times New Roman"/>
          <w:spacing w:val="-2"/>
          <w:sz w:val="20"/>
        </w:rPr>
        <w:t>Subsidiaries;</w:t>
      </w:r>
    </w:p>
    <w:p>
      <w:pPr>
        <w:pStyle w:val="TextBody"/>
        <w:bidi w:val="0"/>
        <w:spacing w:lineRule="auto" w:line="244" w:before="200" w:after="200"/>
        <w:ind w:left="330" w:right="0" w:firstLine="2120"/>
        <w:jc w:val="left"/>
        <w:rPr>
          <w:rFonts w:ascii="times new roman;times" w:hAnsi="times new roman;times"/>
          <w:sz w:val="20"/>
        </w:rPr>
      </w:pPr>
      <w:r>
        <w:rPr>
          <w:rFonts w:ascii="Times New Roman" w:hAnsi="Times New Roman"/>
          <w:b w:val="false"/>
          <w:i w:val="false"/>
          <w:caps w:val="false"/>
          <w:smallCaps w:val="false"/>
          <w:sz w:val="20"/>
        </w:rPr>
        <w:t>(xv) </w:t>
      </w:r>
      <w:r>
        <w:rPr>
          <w:rFonts w:ascii="Times New Roman" w:hAnsi="Times New Roman"/>
          <w:sz w:val="20"/>
        </w:rPr>
        <w:t>terminate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modify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fail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renewal rights with respect to, any material insurance policy;</w:t>
      </w:r>
    </w:p>
    <w:p>
      <w:pPr>
        <w:pStyle w:val="TextBody"/>
        <w:bidi w:val="0"/>
        <w:spacing w:lineRule="auto" w:line="288" w:before="0" w:after="0"/>
        <w:ind w:left="285" w:right="0" w:firstLine="2120"/>
        <w:jc w:val="left"/>
        <w:rPr>
          <w:rFonts w:ascii="times new roman;times" w:hAnsi="times new roman;times"/>
          <w:sz w:val="20"/>
        </w:rPr>
      </w:pPr>
      <w:r>
        <w:rPr>
          <w:rFonts w:ascii="Times New Roman" w:hAnsi="Times New Roman"/>
          <w:b w:val="false"/>
          <w:i w:val="false"/>
          <w:caps w:val="false"/>
          <w:smallCaps w:val="false"/>
          <w:sz w:val="20"/>
        </w:rPr>
        <w:t>(xvi) </w:t>
      </w:r>
      <w:r>
        <w:rPr>
          <w:rFonts w:ascii="Times New Roman" w:hAnsi="Times New Roman"/>
          <w:sz w:val="20"/>
        </w:rPr>
        <w:t>forgive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loans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pacing w:val="-2"/>
          <w:sz w:val="20"/>
        </w:rPr>
        <w:t>officers,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pacing w:val="-2"/>
          <w:sz w:val="20"/>
        </w:rPr>
        <w:t>Affiliates;</w:t>
      </w:r>
    </w:p>
    <w:p>
      <w:pPr>
        <w:pStyle w:val="TextBody"/>
        <w:bidi w:val="0"/>
        <w:spacing w:lineRule="auto" w:line="244" w:before="200" w:after="200"/>
        <w:ind w:left="240" w:right="0" w:firstLine="2120"/>
        <w:jc w:val="left"/>
        <w:rPr>
          <w:rFonts w:ascii="times new roman;times" w:hAnsi="times new roman;times"/>
          <w:sz w:val="20"/>
        </w:rPr>
      </w:pPr>
      <w:r>
        <w:rPr>
          <w:rFonts w:ascii="Times New Roman" w:hAnsi="Times New Roman"/>
          <w:b w:val="false"/>
          <w:i w:val="false"/>
          <w:caps w:val="false"/>
          <w:smallCaps w:val="false"/>
          <w:sz w:val="20"/>
        </w:rPr>
        <w:t>(xvii)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GAAP,</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change Parent’s accounting policies or procedures; or</w:t>
      </w:r>
    </w:p>
    <w:p>
      <w:pPr>
        <w:pStyle w:val="TextBody"/>
        <w:bidi w:val="0"/>
        <w:spacing w:lineRule="auto" w:line="288" w:before="0" w:after="0"/>
        <w:ind w:left="210" w:right="0" w:firstLine="2120"/>
        <w:jc w:val="left"/>
        <w:rPr>
          <w:rFonts w:ascii="times new roman;times" w:hAnsi="times new roman;times"/>
          <w:sz w:val="20"/>
        </w:rPr>
      </w:pPr>
      <w:r>
        <w:rPr>
          <w:rFonts w:ascii="Times New Roman" w:hAnsi="Times New Roman"/>
          <w:b w:val="false"/>
          <w:i w:val="false"/>
          <w:caps w:val="false"/>
          <w:smallCaps w:val="false"/>
          <w:sz w:val="20"/>
        </w:rPr>
        <w:t>(xviii) </w:t>
      </w:r>
      <w:r>
        <w:rPr>
          <w:rFonts w:ascii="Times New Roman" w:hAnsi="Times New Roman"/>
          <w:sz w:val="20"/>
        </w:rPr>
        <w:t>agree,</w:t>
      </w:r>
      <w:r>
        <w:rPr>
          <w:rFonts w:ascii="times new roman;times" w:hAnsi="times new roman;times"/>
          <w:sz w:val="20"/>
        </w:rPr>
        <w:t xml:space="preserve"> </w:t>
      </w:r>
      <w:r>
        <w:rPr>
          <w:rFonts w:ascii="Times New Roman" w:hAnsi="Times New Roman"/>
          <w:sz w:val="20"/>
        </w:rPr>
        <w:t>resolve</w:t>
      </w:r>
      <w:r>
        <w:rPr>
          <w:rFonts w:ascii="times new roman;times" w:hAnsi="times new roman;times"/>
          <w:sz w:val="20"/>
        </w:rPr>
        <w:t xml:space="preserve"> </w:t>
      </w:r>
      <w:r>
        <w:rPr>
          <w:rFonts w:ascii="Times New Roman" w:hAnsi="Times New Roman"/>
          <w:sz w:val="20"/>
        </w:rPr>
        <w:t>or commit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the </w:t>
      </w:r>
      <w:r>
        <w:rPr>
          <w:rFonts w:ascii="Times New Roman" w:hAnsi="Times New Roman"/>
          <w:spacing w:val="-2"/>
          <w:sz w:val="20"/>
        </w:rPr>
        <w:t>foregoing.</w:t>
      </w:r>
    </w:p>
    <w:p>
      <w:pPr>
        <w:pStyle w:val="TextBody"/>
        <w:bidi w:val="0"/>
        <w:spacing w:lineRule="auto" w:line="288"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Except (i) as expressly contemplated or permitted by this Agreement, (ii) as set 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4.4(b)</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 xml:space="preserve">with the prior written consent of Parent (which consent shall not be unreasonably withheld, delayed or conditioned), at all times during the period commencing with the execution and delivery of this Agreement and continuing until the earlier to occur of the termination of this Agreement pursuant to </w:t>
      </w:r>
      <w:r>
        <w:rPr>
          <w:rFonts w:ascii="Times New Roman" w:hAnsi="Times New Roman"/>
          <w:sz w:val="20"/>
          <w:u w:val="single"/>
        </w:rPr>
        <w:t>Article 9</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and the Effective Time, the Company shall not, nor shall it cause or permit any of its Subsidiaries to, do any of the following:</w:t>
      </w:r>
    </w:p>
    <w:p>
      <w:pPr>
        <w:pStyle w:val="TextBody"/>
        <w:bidi w:val="0"/>
        <w:spacing w:lineRule="auto" w:line="288" w:before="200" w:after="200"/>
        <w:ind w:left="375" w:right="0" w:firstLine="212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(x) declare, accrue, set aside or pay any dividend or make any other distribution in respect of any shares of capital stock (other than for shares of Company Capital Stock issuable as a dividend that have accrued pursuant to the Company’s certificate of incorporation), or (y) repurchase,</w:t>
      </w:r>
      <w:r>
        <w:rPr>
          <w:rFonts w:ascii="times new roman;times" w:hAnsi="times new roman;times"/>
          <w:sz w:val="20"/>
        </w:rPr>
        <w:t xml:space="preserve"> </w:t>
      </w:r>
      <w:r>
        <w:rPr>
          <w:rFonts w:ascii="Times New Roman" w:hAnsi="Times New Roman"/>
          <w:sz w:val="20"/>
        </w:rPr>
        <w:t>redeem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reacquire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shares of Company Common Stock from terminated employees of the Company pursuant to contracts in effect</w:t>
      </w:r>
      <w:r>
        <w:rPr>
          <w:rFonts w:ascii="times new roman;times" w:hAnsi="times new roman;times"/>
          <w:sz w:val="20"/>
        </w:rPr>
        <w:t xml:space="preserve"> </w:t>
      </w:r>
      <w:r>
        <w:rPr>
          <w:rFonts w:ascii="Times New Roman" w:hAnsi="Times New Roman"/>
          <w:sz w:val="20"/>
        </w:rPr>
        <w:t>as of the date hereof and disclosed on the Company Disclosure Schedule);</w:t>
      </w:r>
    </w:p>
    <w:p>
      <w:pPr>
        <w:pStyle w:val="TextBody"/>
        <w:bidi w:val="0"/>
        <w:spacing w:lineRule="auto" w:line="288" w:before="0" w:after="0"/>
        <w:ind w:left="345" w:right="0" w:firstLine="2120"/>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amend the certificate of incorporation, bylaws or other charter or organizational documents of the Company, or effect or be a party to any merger, consolidation, share exchange,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combination,</w:t>
      </w:r>
      <w:r>
        <w:rPr>
          <w:rFonts w:ascii="times new roman;times" w:hAnsi="times new roman;times"/>
          <w:sz w:val="20"/>
        </w:rPr>
        <w:t xml:space="preserve"> </w:t>
      </w:r>
      <w:r>
        <w:rPr>
          <w:rFonts w:ascii="Times New Roman" w:hAnsi="Times New Roman"/>
          <w:sz w:val="20"/>
        </w:rPr>
        <w:t>recapitalization,</w:t>
      </w:r>
      <w:r>
        <w:rPr>
          <w:rFonts w:ascii="times new roman;times" w:hAnsi="times new roman;times"/>
          <w:sz w:val="20"/>
        </w:rPr>
        <w:t xml:space="preserve"> </w:t>
      </w:r>
      <w:r>
        <w:rPr>
          <w:rFonts w:ascii="Times New Roman" w:hAnsi="Times New Roman"/>
          <w:sz w:val="20"/>
        </w:rPr>
        <w:t>reclassification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 or similar transaction, except as related to the Contemplated Transactions;</w:t>
      </w:r>
    </w:p>
    <w:p>
      <w:pPr>
        <w:pStyle w:val="TextBody"/>
        <w:bidi w:val="0"/>
        <w:spacing w:lineRule="auto" w:line="288" w:before="200" w:after="200"/>
        <w:ind w:left="0" w:right="0" w:hanging="0"/>
        <w:jc w:val="both"/>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except for contractual commitments in place at the time of this Agreement and disclosed in the Company Disclosure Schedule, and other than in connection with the 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commitments</w:t>
      </w:r>
      <w:r>
        <w:rPr>
          <w:rFonts w:ascii="times new roman;times" w:hAnsi="times new roman;times"/>
          <w:sz w:val="20"/>
        </w:rPr>
        <w:t xml:space="preserve"> </w:t>
      </w:r>
      <w:r>
        <w:rPr>
          <w:rFonts w:ascii="Times New Roman" w:hAnsi="Times New Roman"/>
          <w:sz w:val="20"/>
        </w:rPr>
        <w:t>to do any of the foregoing): (i) any capital stock or other security (except for shares of Company Common Stock issued upon the valid exercise of Company Options or Company Warrants outstanding as of the date of</w:t>
      </w:r>
      <w:r>
        <w:rPr>
          <w:rFonts w:ascii="times new roman;times" w:hAnsi="times new roman;times"/>
          <w:sz w:val="20"/>
        </w:rPr>
        <w:t xml:space="preserve"> </w:t>
      </w:r>
      <w:r>
        <w:rPr>
          <w:rFonts w:ascii="Times New Roman" w:hAnsi="Times New Roman"/>
          <w:sz w:val="20"/>
        </w:rPr>
        <w:t>this Agreement);</w:t>
      </w:r>
      <w:r>
        <w:rPr>
          <w:rFonts w:ascii="times new roman;times" w:hAnsi="times new roman;times"/>
          <w:sz w:val="20"/>
        </w:rPr>
        <w:t xml:space="preserve"> </w:t>
      </w:r>
      <w:r>
        <w:rPr>
          <w:rFonts w:ascii="Times New Roman" w:hAnsi="Times New Roman"/>
          <w:sz w:val="20"/>
        </w:rPr>
        <w:t>(ii) any option, warrant or right to acquire any capital</w:t>
      </w:r>
      <w:r>
        <w:rPr>
          <w:rFonts w:ascii="times new roman;times" w:hAnsi="times new roman;times"/>
          <w:sz w:val="20"/>
        </w:rPr>
        <w:t xml:space="preserve"> </w:t>
      </w:r>
      <w:r>
        <w:rPr>
          <w:rFonts w:ascii="Times New Roman" w:hAnsi="Times New Roman"/>
          <w:sz w:val="20"/>
        </w:rPr>
        <w:t>stock or</w:t>
      </w:r>
      <w:r>
        <w:rPr>
          <w:rFonts w:ascii="times new roman;times" w:hAnsi="times new roman;times"/>
          <w:sz w:val="20"/>
        </w:rPr>
        <w:t xml:space="preserve"> </w:t>
      </w:r>
      <w:r>
        <w:rPr>
          <w:rFonts w:ascii="Times New Roman" w:hAnsi="Times New Roman"/>
          <w:sz w:val="20"/>
        </w:rPr>
        <w:t>any other security (other than commitments to make equity grants to current or new employees in the Ordinary Course of Business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Parent’s</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 of any such equity grants)); or (iii) any instrument convertible into or exchangeable for any capital stock or other security;</w:t>
      </w:r>
    </w:p>
    <w:p>
      <w:pPr>
        <w:pStyle w:val="TextBody"/>
        <w:bidi w:val="0"/>
        <w:spacing w:lineRule="auto" w:line="288" w:before="0" w:after="0"/>
        <w:ind w:left="300" w:right="0" w:firstLine="2120"/>
        <w:jc w:val="left"/>
        <w:rPr>
          <w:rFonts w:ascii="times new roman;times" w:hAnsi="times new roman;times"/>
          <w:sz w:val="20"/>
        </w:rPr>
      </w:pPr>
      <w:r>
        <w:rPr>
          <w:rFonts w:ascii="Times New Roman" w:hAnsi="Times New Roman"/>
          <w:b w:val="false"/>
          <w:i w:val="false"/>
          <w:caps w:val="false"/>
          <w:smallCaps w:val="false"/>
          <w:sz w:val="20"/>
        </w:rPr>
        <w:t>(iv) </w:t>
      </w:r>
      <w:r>
        <w:rPr>
          <w:rFonts w:ascii="Times New Roman" w:hAnsi="Times New Roman"/>
          <w:sz w:val="20"/>
        </w:rPr>
        <w:t>form 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acquire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or other</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pacing w:val="-5"/>
          <w:sz w:val="20"/>
        </w:rPr>
        <w:t>any </w:t>
      </w:r>
      <w:r>
        <w:rPr>
          <w:rFonts w:ascii="Times New Roman" w:hAnsi="Times New Roman"/>
          <w:sz w:val="20"/>
        </w:rPr>
        <w:t>other</w:t>
      </w:r>
      <w:r>
        <w:rPr>
          <w:rFonts w:ascii="times new roman;times" w:hAnsi="times new roman;times"/>
          <w:sz w:val="20"/>
        </w:rPr>
        <w:t xml:space="preserve"> </w:t>
      </w:r>
      <w:r>
        <w:rPr>
          <w:rFonts w:ascii="Times New Roman" w:hAnsi="Times New Roman"/>
          <w:spacing w:val="-2"/>
          <w:sz w:val="20"/>
        </w:rPr>
        <w:t>Entity;</w:t>
      </w:r>
    </w:p>
    <w:p>
      <w:pPr>
        <w:pStyle w:val="TextBody"/>
        <w:bidi w:val="0"/>
        <w:spacing w:lineRule="auto" w:line="288" w:before="200" w:after="200"/>
        <w:ind w:left="345" w:right="0" w:firstLine="2120"/>
        <w:jc w:val="both"/>
        <w:rPr>
          <w:rFonts w:ascii="times new roman;times" w:hAnsi="times new roman;times"/>
          <w:sz w:val="20"/>
        </w:rPr>
      </w:pPr>
      <w:r>
        <w:rPr>
          <w:rFonts w:ascii="Times New Roman" w:hAnsi="Times New Roman"/>
          <w:b w:val="false"/>
          <w:i w:val="false"/>
          <w:caps w:val="false"/>
          <w:smallCaps w:val="false"/>
          <w:sz w:val="20"/>
        </w:rPr>
        <w:t>(v) </w:t>
      </w:r>
      <w:r>
        <w:rPr>
          <w:rFonts w:ascii="Times New Roman" w:hAnsi="Times New Roman"/>
          <w:sz w:val="20"/>
        </w:rPr>
        <w:t>other than in the Ordinary Course of Business, (x) lend money to any Person;</w:t>
      </w:r>
      <w:r>
        <w:rPr>
          <w:rFonts w:ascii="times new roman;times" w:hAnsi="times new roman;times"/>
          <w:sz w:val="20"/>
        </w:rPr>
        <w:t xml:space="preserve"> </w:t>
      </w:r>
      <w:r>
        <w:rPr>
          <w:rFonts w:ascii="Times New Roman" w:hAnsi="Times New Roman"/>
          <w:sz w:val="20"/>
        </w:rPr>
        <w:t>(y) incur or guarantee any</w:t>
      </w:r>
      <w:r>
        <w:rPr>
          <w:rFonts w:ascii="times new roman;times" w:hAnsi="times new roman;times"/>
          <w:sz w:val="20"/>
        </w:rPr>
        <w:t xml:space="preserve"> </w:t>
      </w:r>
      <w:r>
        <w:rPr>
          <w:rFonts w:ascii="Times New Roman" w:hAnsi="Times New Roman"/>
          <w:sz w:val="20"/>
        </w:rPr>
        <w:t>indebtedness for borrowed</w:t>
      </w:r>
      <w:r>
        <w:rPr>
          <w:rFonts w:ascii="times new roman;times" w:hAnsi="times new roman;times"/>
          <w:sz w:val="20"/>
        </w:rPr>
        <w:t xml:space="preserve"> </w:t>
      </w:r>
      <w:r>
        <w:rPr>
          <w:rFonts w:ascii="Times New Roman" w:hAnsi="Times New Roman"/>
          <w:sz w:val="20"/>
        </w:rPr>
        <w:t>money;</w:t>
      </w:r>
      <w:r>
        <w:rPr>
          <w:rFonts w:ascii="times new roman;times" w:hAnsi="times new roman;times"/>
          <w:sz w:val="20"/>
        </w:rPr>
        <w:t xml:space="preserve"> </w:t>
      </w:r>
      <w:r>
        <w:rPr>
          <w:rFonts w:ascii="Times New Roman" w:hAnsi="Times New Roman"/>
          <w:sz w:val="20"/>
        </w:rPr>
        <w:t>(z) issue or sell any debt</w:t>
      </w:r>
      <w:r>
        <w:rPr>
          <w:rFonts w:ascii="times new roman;times" w:hAnsi="times new roman;times"/>
          <w:sz w:val="20"/>
        </w:rPr>
        <w:t xml:space="preserve"> </w:t>
      </w:r>
      <w:r>
        <w:rPr>
          <w:rFonts w:ascii="Times New Roman" w:hAnsi="Times New Roman"/>
          <w:sz w:val="20"/>
        </w:rPr>
        <w:t>securities or</w:t>
      </w:r>
      <w:r>
        <w:rPr>
          <w:rFonts w:ascii="times new roman;times" w:hAnsi="times new roman;times"/>
          <w:sz w:val="20"/>
        </w:rPr>
        <w:t xml:space="preserve"> </w:t>
      </w:r>
      <w:r>
        <w:rPr>
          <w:rFonts w:ascii="Times New Roman" w:hAnsi="Times New Roman"/>
          <w:sz w:val="20"/>
        </w:rPr>
        <w:t>options,</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calls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acquire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debt</w:t>
      </w:r>
      <w:r>
        <w:rPr>
          <w:rFonts w:ascii="times new roman;times" w:hAnsi="times new roman;times"/>
          <w:sz w:val="20"/>
        </w:rPr>
        <w:t xml:space="preserve"> </w:t>
      </w:r>
      <w:r>
        <w:rPr>
          <w:rFonts w:ascii="Times New Roman" w:hAnsi="Times New Roman"/>
          <w:sz w:val="20"/>
        </w:rPr>
        <w:t>securities; (aa)</w:t>
      </w:r>
      <w:r>
        <w:rPr>
          <w:rFonts w:ascii="times new roman;times" w:hAnsi="times new roman;times"/>
          <w:sz w:val="20"/>
        </w:rPr>
        <w:t xml:space="preserve"> </w:t>
      </w:r>
      <w:r>
        <w:rPr>
          <w:rFonts w:ascii="Times New Roman" w:hAnsi="Times New Roman"/>
          <w:sz w:val="20"/>
        </w:rPr>
        <w:t>guarantee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debt</w:t>
      </w:r>
      <w:r>
        <w:rPr>
          <w:rFonts w:ascii="times new roman;times" w:hAnsi="times new roman;times"/>
          <w:sz w:val="20"/>
        </w:rPr>
        <w:t xml:space="preserve"> </w:t>
      </w:r>
      <w:r>
        <w:rPr>
          <w:rFonts w:ascii="Times New Roman" w:hAnsi="Times New Roman"/>
          <w:sz w:val="20"/>
        </w:rPr>
        <w:t>securities of others; or (bb) make any capital expenditure or commitment in excess of $50,000;</w:t>
      </w:r>
    </w:p>
    <w:p>
      <w:pPr>
        <w:pStyle w:val="TextBody"/>
        <w:bidi w:val="0"/>
        <w:spacing w:lineRule="auto" w:line="288" w:before="0" w:after="0"/>
        <w:ind w:left="300" w:right="0" w:firstLine="2120"/>
        <w:jc w:val="both"/>
        <w:rPr>
          <w:rFonts w:ascii="times new roman;times" w:hAnsi="times new roman;times"/>
          <w:sz w:val="20"/>
        </w:rPr>
      </w:pPr>
      <w:r>
        <w:rPr>
          <w:rFonts w:ascii="Times New Roman" w:hAnsi="Times New Roman"/>
          <w:b w:val="false"/>
          <w:i w:val="false"/>
          <w:caps w:val="false"/>
          <w:smallCaps w:val="false"/>
          <w:sz w:val="20"/>
        </w:rPr>
        <w:t>(vi) </w:t>
      </w:r>
      <w:r>
        <w:rPr>
          <w:rFonts w:ascii="Times New Roman" w:hAnsi="Times New Roman"/>
          <w:sz w:val="20"/>
        </w:rPr>
        <w:t>other than in the Ordinary Course of Business, (x) adopt, establish or 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(y)</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 other than as required by law or in order to make amendments for the purposes of Section 409A of the Code, (z) pay any bonus or make any profit-sharing or similar payment to, or increase the amount of the wages, salary, commissions, fringe benefits or other compensation or remuneration payable to, any of its directors</w:t>
      </w:r>
      <w:r>
        <w:rPr>
          <w:rFonts w:ascii="times new roman;times" w:hAnsi="times new roman;times"/>
          <w:sz w:val="20"/>
        </w:rPr>
        <w:t xml:space="preserve"> </w:t>
      </w:r>
      <w:r>
        <w:rPr>
          <w:rFonts w:ascii="Times New Roman" w:hAnsi="Times New Roman"/>
          <w:sz w:val="20"/>
        </w:rPr>
        <w:t>or employees, or (aa)</w:t>
      </w:r>
      <w:r>
        <w:rPr>
          <w:rFonts w:ascii="times new roman;times" w:hAnsi="times new roman;times"/>
          <w:sz w:val="20"/>
        </w:rPr>
        <w:t xml:space="preserve"> </w:t>
      </w:r>
      <w:r>
        <w:rPr>
          <w:rFonts w:ascii="Times New Roman" w:hAnsi="Times New Roman"/>
          <w:sz w:val="20"/>
        </w:rPr>
        <w:t>increase</w:t>
      </w:r>
      <w:r>
        <w:rPr>
          <w:rFonts w:ascii="times new roman;times" w:hAnsi="times new roman;times"/>
          <w:sz w:val="20"/>
        </w:rPr>
        <w:t xml:space="preserve"> </w:t>
      </w:r>
      <w:r>
        <w:rPr>
          <w:rFonts w:ascii="Times New Roman" w:hAnsi="Times New Roman"/>
          <w:sz w:val="20"/>
        </w:rPr>
        <w:t>the severance</w:t>
      </w:r>
      <w:r>
        <w:rPr>
          <w:rFonts w:ascii="times new roman;times" w:hAnsi="times new roman;times"/>
          <w:sz w:val="20"/>
        </w:rPr>
        <w:t xml:space="preserve"> </w:t>
      </w:r>
      <w:r>
        <w:rPr>
          <w:rFonts w:ascii="Times New Roman" w:hAnsi="Times New Roman"/>
          <w:sz w:val="20"/>
        </w:rPr>
        <w:t>or change of control benefits</w:t>
      </w:r>
      <w:r>
        <w:rPr>
          <w:rFonts w:ascii="times new roman;times" w:hAnsi="times new roman;times"/>
          <w:sz w:val="20"/>
        </w:rPr>
        <w:t xml:space="preserve"> </w:t>
      </w:r>
      <w:r>
        <w:rPr>
          <w:rFonts w:ascii="Times New Roman" w:hAnsi="Times New Roman"/>
          <w:sz w:val="20"/>
        </w:rPr>
        <w:t>offered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 current or new service providers;</w:t>
      </w:r>
    </w:p>
    <w:p>
      <w:pPr>
        <w:pStyle w:val="TextBody"/>
        <w:bidi w:val="0"/>
        <w:spacing w:lineRule="auto" w:line="288" w:before="200" w:after="200"/>
        <w:ind w:left="285" w:right="0" w:firstLine="2120"/>
        <w:jc w:val="left"/>
        <w:rPr>
          <w:rFonts w:ascii="times new roman;times" w:hAnsi="times new roman;times"/>
          <w:sz w:val="20"/>
        </w:rPr>
      </w:pPr>
      <w:r>
        <w:rPr>
          <w:rFonts w:ascii="Times New Roman" w:hAnsi="Times New Roman"/>
          <w:b w:val="false"/>
          <w:i w:val="false"/>
          <w:caps w:val="false"/>
          <w:smallCaps w:val="false"/>
          <w:sz w:val="20"/>
        </w:rPr>
        <w:t>(vii)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 transaction</w:t>
      </w:r>
      <w:r>
        <w:rPr>
          <w:rFonts w:ascii="times new roman;times" w:hAnsi="times new roman;times"/>
          <w:sz w:val="20"/>
        </w:rPr>
        <w:t xml:space="preserve"> </w:t>
      </w:r>
      <w:r>
        <w:rPr>
          <w:rFonts w:ascii="Times New Roman" w:hAnsi="Times New Roman"/>
          <w:sz w:val="20"/>
        </w:rPr>
        <w:t>outside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pacing w:val="-5"/>
          <w:sz w:val="20"/>
        </w:rPr>
        <w:t>of </w:t>
      </w:r>
      <w:r>
        <w:rPr>
          <w:rFonts w:ascii="Times New Roman" w:hAnsi="Times New Roman"/>
          <w:spacing w:val="-2"/>
          <w:sz w:val="20"/>
        </w:rPr>
        <w:t>Business;</w:t>
      </w:r>
    </w:p>
    <w:p>
      <w:pPr>
        <w:pStyle w:val="TextBody"/>
        <w:bidi w:val="0"/>
        <w:spacing w:lineRule="auto" w:line="288" w:before="0" w:after="0"/>
        <w:ind w:left="240" w:right="0" w:firstLine="2120"/>
        <w:jc w:val="both"/>
        <w:rPr>
          <w:rFonts w:ascii="times new roman;times" w:hAnsi="times new roman;times"/>
          <w:sz w:val="20"/>
        </w:rPr>
      </w:pPr>
      <w:r>
        <w:rPr>
          <w:rFonts w:ascii="Times New Roman" w:hAnsi="Times New Roman"/>
          <w:b w:val="false"/>
          <w:i w:val="false"/>
          <w:caps w:val="false"/>
          <w:smallCaps w:val="false"/>
          <w:sz w:val="20"/>
        </w:rPr>
        <w:t>(viii) </w:t>
      </w:r>
      <w:r>
        <w:rPr>
          <w:rFonts w:ascii="Times New Roman" w:hAnsi="Times New Roman"/>
          <w:sz w:val="20"/>
        </w:rPr>
        <w:t>acquire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lease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irrevocably</w:t>
      </w:r>
      <w:r>
        <w:rPr>
          <w:rFonts w:ascii="times new roman;times" w:hAnsi="times new roman;times"/>
          <w:sz w:val="20"/>
        </w:rPr>
        <w:t xml:space="preserve"> </w:t>
      </w:r>
      <w:r>
        <w:rPr>
          <w:rFonts w:ascii="Times New Roman" w:hAnsi="Times New Roman"/>
          <w:sz w:val="20"/>
        </w:rPr>
        <w:t>dispose of any of its material assets or properties, or grant any Encumbrance with respect to such assets or properties, except in the Ordinary Course of Business;</w:t>
      </w:r>
    </w:p>
    <w:p>
      <w:pPr>
        <w:pStyle w:val="TextBody"/>
        <w:bidi w:val="0"/>
        <w:spacing w:lineRule="auto" w:line="288" w:before="200" w:after="200"/>
        <w:ind w:left="360" w:right="0" w:firstLine="2120"/>
        <w:jc w:val="both"/>
        <w:rPr>
          <w:rFonts w:ascii="times new roman;times" w:hAnsi="times new roman;times"/>
          <w:sz w:val="20"/>
        </w:rPr>
      </w:pPr>
      <w:r>
        <w:rPr>
          <w:rFonts w:ascii="Times New Roman" w:hAnsi="Times New Roman"/>
          <w:b w:val="false"/>
          <w:i w:val="false"/>
          <w:caps w:val="false"/>
          <w:smallCaps w:val="false"/>
          <w:sz w:val="20"/>
        </w:rPr>
        <w:t>(ix) </w:t>
      </w:r>
      <w:r>
        <w:rPr>
          <w:rFonts w:ascii="Times New Roman" w:hAnsi="Times New Roman"/>
          <w:sz w:val="20"/>
        </w:rPr>
        <w:t>make, change or revoke any material Tax election; file any material amendment to any Tax Return; adopt or change any material accounting method in respect of Taxes; change any annual Tax accounting period; enter into any Tax allocation agreement, Tax sharing agreement or Tax indemnity agreement (other than commercial Contracts entered into in the Ordinary Course of Business the principal subject matter of which is not Taxes); settle or compromise any claim, notice,</w:t>
      </w:r>
      <w:r>
        <w:rPr>
          <w:rFonts w:ascii="times new roman;times" w:hAnsi="times new roman;times"/>
          <w:sz w:val="20"/>
        </w:rPr>
        <w:t xml:space="preserve"> </w:t>
      </w:r>
      <w:r>
        <w:rPr>
          <w:rFonts w:ascii="Times New Roman" w:hAnsi="Times New Roman"/>
          <w:sz w:val="20"/>
        </w:rPr>
        <w:t>audit</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assessment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apply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ruling</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 Tax</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surrender 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refund;</w:t>
      </w:r>
      <w:r>
        <w:rPr>
          <w:rFonts w:ascii="times new roman;times" w:hAnsi="times new roman;times"/>
          <w:sz w:val="20"/>
        </w:rPr>
        <w:t xml:space="preserve"> </w:t>
      </w:r>
      <w:r>
        <w:rPr>
          <w:rFonts w:ascii="Times New Roman" w:hAnsi="Times New Roman"/>
          <w:sz w:val="20"/>
        </w:rPr>
        <w:t>or consent</w:t>
      </w:r>
      <w:r>
        <w:rPr>
          <w:rFonts w:ascii="times new roman;times" w:hAnsi="times new roman;times"/>
          <w:sz w:val="20"/>
        </w:rPr>
        <w:t xml:space="preserve"> </w:t>
      </w:r>
      <w:r>
        <w:rPr>
          <w:rFonts w:ascii="Times New Roman" w:hAnsi="Times New Roman"/>
          <w:sz w:val="20"/>
        </w:rPr>
        <w:t xml:space="preserve">to any extension or waiver of the statute of limitations period applicable to any material Tax claim or </w:t>
      </w:r>
      <w:r>
        <w:rPr>
          <w:rFonts w:ascii="Times New Roman" w:hAnsi="Times New Roman"/>
          <w:spacing w:val="-2"/>
          <w:sz w:val="20"/>
        </w:rPr>
        <w:t>assessment;</w:t>
      </w:r>
    </w:p>
    <w:p>
      <w:pPr>
        <w:pStyle w:val="TextBody"/>
        <w:bidi w:val="0"/>
        <w:spacing w:lineRule="auto" w:line="288" w:before="0" w:after="0"/>
        <w:ind w:left="405" w:right="0" w:firstLine="2120"/>
        <w:jc w:val="both"/>
        <w:rPr>
          <w:rFonts w:ascii="times new roman;times" w:hAnsi="times new roman;times"/>
          <w:sz w:val="20"/>
        </w:rPr>
      </w:pPr>
      <w:r>
        <w:rPr>
          <w:rFonts w:ascii="Times New Roman" w:hAnsi="Times New Roman"/>
          <w:b w:val="false"/>
          <w:i w:val="false"/>
          <w:caps w:val="false"/>
          <w:smallCaps w:val="false"/>
          <w:sz w:val="20"/>
        </w:rPr>
        <w:t>(x)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terminate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other than in the Ordinary Course of Business with respect to the business as currently being conducted;</w:t>
      </w:r>
    </w:p>
    <w:p>
      <w:pPr>
        <w:pStyle w:val="TextBody"/>
        <w:bidi w:val="0"/>
        <w:spacing w:lineRule="auto" w:line="288" w:before="200" w:after="200"/>
        <w:ind w:left="360" w:right="0" w:firstLine="2120"/>
        <w:jc w:val="both"/>
        <w:rPr>
          <w:rFonts w:ascii="times new roman;times" w:hAnsi="times new roman;times"/>
          <w:sz w:val="20"/>
        </w:rPr>
      </w:pPr>
      <w:r>
        <w:rPr>
          <w:rFonts w:ascii="Times New Roman" w:hAnsi="Times New Roman"/>
          <w:b w:val="false"/>
          <w:i w:val="false"/>
          <w:caps w:val="false"/>
          <w:smallCaps w:val="false"/>
          <w:sz w:val="20"/>
        </w:rPr>
        <w:t>(xi)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pricing or royalties or other payments set or charged by the Company or any Company Subsidiary to its customers or licensees; agree to materially increase pricing or royalties or other payments set or charged by persons who have licensed Intellectual Property to the Company or materially increase pricing or royalties or other payments set or charged by persons who have licensed Intellectual Property to the Company; or</w:t>
      </w:r>
    </w:p>
    <w:p>
      <w:pPr>
        <w:pStyle w:val="TextBody"/>
        <w:bidi w:val="0"/>
        <w:spacing w:lineRule="auto" w:line="288" w:before="0" w:after="0"/>
        <w:ind w:left="285" w:right="0" w:firstLine="2120"/>
        <w:jc w:val="left"/>
        <w:rPr>
          <w:rFonts w:ascii="times new roman;times" w:hAnsi="times new roman;times"/>
          <w:sz w:val="20"/>
        </w:rPr>
      </w:pPr>
      <w:r>
        <w:rPr>
          <w:rFonts w:ascii="Times New Roman" w:hAnsi="Times New Roman"/>
          <w:b w:val="false"/>
          <w:i w:val="false"/>
          <w:caps w:val="false"/>
          <w:smallCaps w:val="false"/>
          <w:sz w:val="20"/>
        </w:rPr>
        <w:t>(xii) </w:t>
      </w:r>
      <w:r>
        <w:rPr>
          <w:rFonts w:ascii="Times New Roman" w:hAnsi="Times New Roman"/>
          <w:sz w:val="20"/>
        </w:rPr>
        <w:t>agree,</w:t>
      </w:r>
      <w:r>
        <w:rPr>
          <w:rFonts w:ascii="times new roman;times" w:hAnsi="times new roman;times"/>
          <w:sz w:val="20"/>
        </w:rPr>
        <w:t xml:space="preserve"> </w:t>
      </w:r>
      <w:r>
        <w:rPr>
          <w:rFonts w:ascii="Times New Roman" w:hAnsi="Times New Roman"/>
          <w:sz w:val="20"/>
        </w:rPr>
        <w:t>resolve</w:t>
      </w:r>
      <w:r>
        <w:rPr>
          <w:rFonts w:ascii="times new roman;times" w:hAnsi="times new roman;times"/>
          <w:sz w:val="20"/>
        </w:rPr>
        <w:t xml:space="preserve"> </w:t>
      </w:r>
      <w:r>
        <w:rPr>
          <w:rFonts w:ascii="Times New Roman" w:hAnsi="Times New Roman"/>
          <w:sz w:val="20"/>
        </w:rPr>
        <w:t>or commit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the </w:t>
      </w:r>
      <w:r>
        <w:rPr>
          <w:rFonts w:ascii="Times New Roman" w:hAnsi="Times New Roman"/>
          <w:spacing w:val="-2"/>
          <w:sz w:val="20"/>
        </w:rPr>
        <w:t>foregoing.</w:t>
      </w:r>
    </w:p>
    <w:p>
      <w:pPr>
        <w:pStyle w:val="TextBody"/>
        <w:bidi w:val="0"/>
        <w:spacing w:lineRule="auto" w:line="288" w:before="0" w:after="0"/>
        <w:ind w:left="0" w:right="0" w:hanging="0"/>
        <w:jc w:val="left"/>
        <w:rPr>
          <w:rFonts w:ascii="Times New Roman" w:hAnsi="Times New Roman"/>
          <w:spacing w:val="-2"/>
          <w:sz w:val="20"/>
        </w:rPr>
      </w:pPr>
      <w:r>
        <w:rPr>
          <w:rFonts w:ascii="Times New Roman" w:hAnsi="Times New Roman"/>
          <w:spacing w:val="-2"/>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46</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 xml:space="preserve">4.5 No </w:t>
        </w:r>
      </w:hyperlink>
      <w:hyperlink w:anchor="TOC">
        <w:r>
          <w:rPr>
            <w:rStyle w:val="InternetLink"/>
            <w:rFonts w:ascii="Times New Roman" w:hAnsi="Times New Roman"/>
            <w:b/>
            <w:strike w:val="false"/>
            <w:dstrike w:val="false"/>
            <w:color w:val="000000"/>
            <w:spacing w:val="-2"/>
            <w:sz w:val="20"/>
            <w:u w:val="none"/>
            <w:effect w:val="none"/>
          </w:rPr>
          <w:t>Solicitation</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 xml:space="preserve">From and after the date of this Agreement until the earlier of the Effective Time or the date, if any, on which this Agreement is terminated pursuant to </w:t>
      </w:r>
      <w:r>
        <w:rPr>
          <w:rFonts w:ascii="Times New Roman" w:hAnsi="Times New Roman"/>
          <w:sz w:val="20"/>
          <w:u w:val="single"/>
        </w:rPr>
        <w:t>Article 9</w:t>
      </w:r>
      <w:r>
        <w:rPr>
          <w:rFonts w:ascii="Times New Roman" w:hAnsi="Times New Roman"/>
          <w:strike w:val="false"/>
          <w:dstrike w:val="false"/>
          <w:sz w:val="20"/>
          <w:u w:val="none"/>
          <w:effect w:val="none"/>
        </w:rPr>
        <w:t>, each Party agrees that neither</w:t>
      </w:r>
      <w:r>
        <w:rPr>
          <w:rFonts w:ascii="times new roman;times" w:hAnsi="times new roman;times"/>
          <w:sz w:val="20"/>
        </w:rPr>
        <w:t xml:space="preserve"> </w:t>
      </w:r>
      <w:r>
        <w:rPr>
          <w:rFonts w:ascii="Times New Roman" w:hAnsi="Times New Roman"/>
          <w:strike w:val="false"/>
          <w:dstrike w:val="false"/>
          <w:sz w:val="20"/>
          <w:u w:val="none"/>
          <w:effect w:val="none"/>
        </w:rPr>
        <w:t>it nor any of</w:t>
      </w:r>
      <w:r>
        <w:rPr>
          <w:rFonts w:ascii="times new roman;times" w:hAnsi="times new roman;times"/>
          <w:sz w:val="20"/>
        </w:rPr>
        <w:t xml:space="preserve"> </w:t>
      </w:r>
      <w:r>
        <w:rPr>
          <w:rFonts w:ascii="Times New Roman" w:hAnsi="Times New Roman"/>
          <w:strike w:val="false"/>
          <w:dstrike w:val="false"/>
          <w:sz w:val="20"/>
          <w:u w:val="none"/>
          <w:effect w:val="none"/>
        </w:rPr>
        <w:t>its Subsidiaries</w:t>
      </w:r>
      <w:r>
        <w:rPr>
          <w:rFonts w:ascii="times new roman;times" w:hAnsi="times new roman;times"/>
          <w:sz w:val="20"/>
        </w:rPr>
        <w:t xml:space="preserve"> </w:t>
      </w:r>
      <w:r>
        <w:rPr>
          <w:rFonts w:ascii="Times New Roman" w:hAnsi="Times New Roman"/>
          <w:strike w:val="false"/>
          <w:dstrike w:val="false"/>
          <w:sz w:val="20"/>
          <w:u w:val="none"/>
          <w:effect w:val="none"/>
        </w:rPr>
        <w:t>shall, and</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Party will use</w:t>
      </w:r>
      <w:r>
        <w:rPr>
          <w:rFonts w:ascii="times new roman;times" w:hAnsi="times new roman;times"/>
          <w:sz w:val="20"/>
        </w:rPr>
        <w:t xml:space="preserve"> </w:t>
      </w:r>
      <w:r>
        <w:rPr>
          <w:rFonts w:ascii="Times New Roman" w:hAnsi="Times New Roman"/>
          <w:strike w:val="false"/>
          <w:dstrike w:val="false"/>
          <w:sz w:val="20"/>
          <w:u w:val="none"/>
          <w:effect w:val="none"/>
        </w:rPr>
        <w:t>its reasonable best efforts to cause each of its officers, directors, employees, investment bankers, attorneys, accountants, Representatives, consultants or other agents</w:t>
      </w:r>
      <w:r>
        <w:rPr>
          <w:rFonts w:ascii="times new roman;times" w:hAnsi="times new roman;times"/>
          <w:sz w:val="20"/>
        </w:rPr>
        <w:t xml:space="preserve"> </w:t>
      </w:r>
      <w:r>
        <w:rPr>
          <w:rFonts w:ascii="Times New Roman" w:hAnsi="Times New Roman"/>
          <w:strike w:val="false"/>
          <w:dstrike w:val="false"/>
          <w:sz w:val="20"/>
          <w:u w:val="none"/>
          <w:effect w:val="none"/>
        </w:rPr>
        <w:t>retained by</w:t>
      </w:r>
      <w:r>
        <w:rPr>
          <w:rFonts w:ascii="times new roman;times" w:hAnsi="times new roman;times"/>
          <w:sz w:val="20"/>
        </w:rPr>
        <w:t xml:space="preserve"> </w:t>
      </w:r>
      <w:r>
        <w:rPr>
          <w:rFonts w:ascii="Times New Roman" w:hAnsi="Times New Roman"/>
          <w:strike w:val="false"/>
          <w:dstrike w:val="false"/>
          <w:sz w:val="20"/>
          <w:u w:val="none"/>
          <w:effect w:val="none"/>
        </w:rPr>
        <w:t>it or any of its Subsidiaries not to, directly</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or indirectly: (i) solicit, initiate, knowingly encourage, induce or knowingly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(other than to inform any Person of the existence of the provisions contained in this </w:t>
      </w:r>
      <w:r>
        <w:rPr>
          <w:rFonts w:ascii="Times New Roman" w:hAnsi="Times New Roman"/>
          <w:sz w:val="20"/>
          <w:u w:val="single"/>
        </w:rPr>
        <w:t>Section 4.5</w:t>
      </w:r>
      <w:r>
        <w:rPr>
          <w:rFonts w:ascii="Times New Roman" w:hAnsi="Times New Roman"/>
          <w:strike w:val="false"/>
          <w:dstrike w:val="false"/>
          <w:sz w:val="20"/>
          <w:u w:val="none"/>
          <w:effect w:val="none"/>
        </w:rPr>
        <w:t xml:space="preserve">) or negotiations with any Person with respect to any Acquisition Proposal or Acquisition Inquiry; (iv) approve, endorse or recommend any Acquisition Proposal (subject to </w:t>
      </w:r>
      <w:r>
        <w:rPr>
          <w:rFonts w:ascii="Times New Roman" w:hAnsi="Times New Roman"/>
          <w:sz w:val="20"/>
          <w:u w:val="single"/>
        </w:rPr>
        <w:t>Section 5.2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and </w:t>
      </w:r>
      <w:r>
        <w:rPr>
          <w:rFonts w:ascii="Times New Roman" w:hAnsi="Times New Roman"/>
          <w:sz w:val="20"/>
          <w:u w:val="single"/>
        </w:rPr>
        <w:t>Section 5.3</w:t>
      </w:r>
      <w:r>
        <w:rPr>
          <w:rFonts w:ascii="Times New Roman" w:hAnsi="Times New Roman"/>
          <w:strike w:val="false"/>
          <w:dstrike w:val="false"/>
          <w:sz w:val="20"/>
          <w:u w:val="none"/>
          <w:effect w:val="none"/>
        </w:rPr>
        <w:t xml:space="preserve">); or (v) execute or enter into any letter of intent or similar document or any Contract contemplating or otherwise relating to any Acquisition Transaction (other than a confidentiality agreement permitted as provided below); </w:t>
      </w:r>
      <w:r>
        <w:rPr>
          <w:rFonts w:ascii="Times New Roman" w:hAnsi="Times New Roman"/>
          <w:i/>
          <w:strike w:val="false"/>
          <w:dstrike w:val="false"/>
          <w:sz w:val="20"/>
          <w:u w:val="none"/>
          <w:effect w:val="none"/>
        </w:rPr>
        <w:t>provided</w:t>
      </w:r>
      <w:r>
        <w:rPr>
          <w:rFonts w:ascii="Times New Roman" w:hAnsi="Times New Roman"/>
          <w:strike w:val="false"/>
          <w:dstrike w:val="false"/>
          <w:sz w:val="20"/>
          <w:u w:val="none"/>
          <w:effect w:val="none"/>
        </w:rPr>
        <w:t xml:space="preserve">, </w:t>
      </w:r>
      <w:r>
        <w:rPr>
          <w:rFonts w:ascii="Times New Roman" w:hAnsi="Times New Roman"/>
          <w:i/>
          <w:strike w:val="false"/>
          <w:dstrike w:val="false"/>
          <w:sz w:val="20"/>
          <w:u w:val="none"/>
          <w:effect w:val="none"/>
        </w:rPr>
        <w:t>however</w:t>
      </w:r>
      <w:r>
        <w:rPr>
          <w:rFonts w:ascii="Times New Roman" w:hAnsi="Times New Roman"/>
          <w:strike w:val="false"/>
          <w:dstrike w:val="false"/>
          <w:sz w:val="20"/>
          <w:u w:val="none"/>
          <w:effect w:val="none"/>
        </w:rPr>
        <w:t xml:space="preserve">, that, notwithstanding anything contained in this </w:t>
      </w:r>
      <w:r>
        <w:rPr>
          <w:rFonts w:ascii="Times New Roman" w:hAnsi="Times New Roman"/>
          <w:sz w:val="20"/>
          <w:u w:val="single"/>
        </w:rPr>
        <w:t>Section 4.5(a)</w:t>
      </w:r>
      <w:r>
        <w:rPr>
          <w:rFonts w:ascii="Times New Roman" w:hAnsi="Times New Roman"/>
          <w:strike w:val="false"/>
          <w:dstrike w:val="false"/>
          <w:sz w:val="20"/>
          <w:u w:val="none"/>
          <w:effect w:val="none"/>
        </w:rPr>
        <w:t xml:space="preserve">, prior to (x) in the case of the Company, the adoption and approval of this Agreement by the Company shareholders and (y) in the case of Parent, the Required Parent Stockholder Consent, such Party may furnish nonpublic information regarding such Party to, and enter into discussions or negotiations with, any Person in response to a bona fide written Acquisition Inquiry or Acquisition Proposal, which such Party’s Board of Directors determines in good faith, after consultation with its independent financial advisor, if any, and its outside legal counsel, constitutes, or would reasonably be expected to result in, a Superior Offer (and is not withdrawn) if: (A) neither such Party nor any Representative of such Party shall have breached this </w:t>
      </w:r>
      <w:r>
        <w:rPr>
          <w:rFonts w:ascii="Times New Roman" w:hAnsi="Times New Roman"/>
          <w:sz w:val="20"/>
          <w:u w:val="single"/>
        </w:rPr>
        <w:t>Section 4.5</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in any material respect with respect to such Acquisition Inquiry or Acquisition Proposal, (B) the Board of Directors of such Party concludes in good faith, after consulting with outside legal counsel, that the</w:t>
      </w:r>
      <w:r>
        <w:rPr>
          <w:rFonts w:ascii="times new roman;times" w:hAnsi="times new roman;times"/>
          <w:sz w:val="20"/>
        </w:rPr>
        <w:t xml:space="preserve"> </w:t>
      </w:r>
      <w:r>
        <w:rPr>
          <w:rFonts w:ascii="Times New Roman" w:hAnsi="Times New Roman"/>
          <w:strike w:val="false"/>
          <w:dstrike w:val="false"/>
          <w:sz w:val="20"/>
          <w:u w:val="none"/>
          <w:effect w:val="none"/>
        </w:rPr>
        <w:t>failure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take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action</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reasonably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expected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inconsistent</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fiduciary</w:t>
      </w:r>
      <w:r>
        <w:rPr>
          <w:rFonts w:ascii="times new roman;times" w:hAnsi="times new roman;times"/>
          <w:sz w:val="20"/>
        </w:rPr>
        <w:t xml:space="preserve"> </w:t>
      </w:r>
      <w:r>
        <w:rPr>
          <w:rFonts w:ascii="Times New Roman" w:hAnsi="Times New Roman"/>
          <w:strike w:val="false"/>
          <w:dstrike w:val="false"/>
          <w:sz w:val="20"/>
          <w:u w:val="none"/>
          <w:effect w:val="none"/>
        </w:rPr>
        <w:t>duties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 Board of Directors of such Party under applicable Legal Requirements; (C) prior to furnishing any such nonpublic information to, or entering into discussions with, such Person, such Party gives the other Party written notice of the identity of such Person and of such Party’s intention to furnish nonpublic</w:t>
      </w:r>
      <w:r>
        <w:rPr>
          <w:rFonts w:ascii="times new roman;times" w:hAnsi="times new roman;times"/>
          <w:sz w:val="20"/>
        </w:rPr>
        <w:t xml:space="preserve"> </w:t>
      </w:r>
      <w:r>
        <w:rPr>
          <w:rFonts w:ascii="Times New Roman" w:hAnsi="Times New Roman"/>
          <w:strike w:val="false"/>
          <w:dstrike w:val="false"/>
          <w:sz w:val="20"/>
          <w:u w:val="none"/>
          <w:effect w:val="none"/>
        </w:rPr>
        <w:t xml:space="preserve">information to, or enter into discussions with, such Person; (D) such Party receives from such Person an executed confidentiality agreement containing provisions at least as favorable to such Party (and not less restrictive in the aggregate to the counterparty thereto) as those contained in the Confidentiality Agreement; </w:t>
      </w:r>
      <w:r>
        <w:rPr>
          <w:rFonts w:ascii="Times New Roman" w:hAnsi="Times New Roman"/>
          <w:i/>
          <w:strike w:val="false"/>
          <w:dstrike w:val="false"/>
          <w:sz w:val="20"/>
          <w:u w:val="none"/>
          <w:effect w:val="none"/>
        </w:rPr>
        <w:t xml:space="preserve">provided </w:t>
      </w:r>
      <w:r>
        <w:rPr>
          <w:rFonts w:ascii="Times New Roman" w:hAnsi="Times New Roman"/>
          <w:strike w:val="false"/>
          <w:dstrike w:val="false"/>
          <w:sz w:val="20"/>
          <w:u w:val="none"/>
          <w:effect w:val="none"/>
        </w:rPr>
        <w:t>that a standstill provision shall be required only to the extent that the failure to include such standstill provision is likely to be inconsistent with the fiduciary duties of the Board of Directors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Party</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Legal</w:t>
      </w:r>
      <w:r>
        <w:rPr>
          <w:rFonts w:ascii="times new roman;times" w:hAnsi="times new roman;times"/>
          <w:sz w:val="20"/>
        </w:rPr>
        <w:t xml:space="preserve"> </w:t>
      </w:r>
      <w:r>
        <w:rPr>
          <w:rFonts w:ascii="Times New Roman" w:hAnsi="Times New Roman"/>
          <w:strike w:val="false"/>
          <w:dstrike w:val="false"/>
          <w:sz w:val="20"/>
          <w:u w:val="none"/>
          <w:effect w:val="none"/>
        </w:rPr>
        <w:t>Requirements;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least</w:t>
      </w:r>
      <w:r>
        <w:rPr>
          <w:rFonts w:ascii="times new roman;times" w:hAnsi="times new roman;times"/>
          <w:sz w:val="20"/>
        </w:rPr>
        <w:t xml:space="preserve"> </w:t>
      </w:r>
      <w:r>
        <w:rPr>
          <w:rFonts w:ascii="Times New Roman" w:hAnsi="Times New Roman"/>
          <w:strike w:val="false"/>
          <w:dstrike w:val="false"/>
          <w:sz w:val="20"/>
          <w:u w:val="none"/>
          <w:effect w:val="none"/>
        </w:rPr>
        <w:t>two</w:t>
      </w:r>
      <w:r>
        <w:rPr>
          <w:rFonts w:ascii="times new roman;times" w:hAnsi="times new roman;times"/>
          <w:sz w:val="20"/>
        </w:rPr>
        <w:t xml:space="preserve"> </w:t>
      </w:r>
      <w:r>
        <w:rPr>
          <w:rFonts w:ascii="Times New Roman" w:hAnsi="Times New Roman"/>
          <w:strike w:val="false"/>
          <w:dstrike w:val="false"/>
          <w:sz w:val="20"/>
          <w:u w:val="none"/>
          <w:effect w:val="none"/>
        </w:rPr>
        <w:t>(2)</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prior to furnishing any such nonpublic information to such Person, such Party furnishes such nonpublic information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Party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extent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nonpublic</w:t>
      </w:r>
      <w:r>
        <w:rPr>
          <w:rFonts w:ascii="times new roman;times" w:hAnsi="times new roman;times"/>
          <w:sz w:val="20"/>
        </w:rPr>
        <w:t xml:space="preserve"> </w:t>
      </w:r>
      <w:r>
        <w:rPr>
          <w:rFonts w:ascii="Times New Roman" w:hAnsi="Times New Roman"/>
          <w:strike w:val="false"/>
          <w:dstrike w:val="false"/>
          <w:sz w:val="20"/>
          <w:u w:val="none"/>
          <w:effect w:val="none"/>
        </w:rPr>
        <w:t>information</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previously</w:t>
      </w:r>
      <w:r>
        <w:rPr>
          <w:rFonts w:ascii="times new roman;times" w:hAnsi="times new roman;times"/>
          <w:sz w:val="20"/>
        </w:rPr>
        <w:t xml:space="preserve"> </w:t>
      </w:r>
      <w:r>
        <w:rPr>
          <w:rFonts w:ascii="Times New Roman" w:hAnsi="Times New Roman"/>
          <w:strike w:val="false"/>
          <w:dstrike w:val="false"/>
          <w:sz w:val="20"/>
          <w:u w:val="none"/>
          <w:effect w:val="none"/>
        </w:rPr>
        <w:t xml:space="preserve">furnished by such Party to the other Party).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Times New Roman" w:hAnsi="Times New Roman"/>
          <w:sz w:val="20"/>
          <w:u w:val="single"/>
        </w:rPr>
        <w:t>Section 4.5</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by such Party, the taking of such action by such Representative shall be deemed to constitute a breach of this </w:t>
      </w:r>
      <w:r>
        <w:rPr>
          <w:rFonts w:ascii="Times New Roman" w:hAnsi="Times New Roman"/>
          <w:sz w:val="20"/>
          <w:u w:val="single"/>
        </w:rPr>
        <w:t>Section 4.5</w:t>
      </w:r>
      <w:r>
        <w:rPr>
          <w:rFonts w:ascii="times new roman;times" w:hAnsi="times new roman;times"/>
          <w:sz w:val="20"/>
        </w:rPr>
        <w:t xml:space="preserve"> </w:t>
      </w:r>
      <w:r>
        <w:rPr>
          <w:rFonts w:ascii="Times New Roman" w:hAnsi="Times New Roman"/>
          <w:strike w:val="false"/>
          <w:dstrike w:val="false"/>
          <w:sz w:val="20"/>
          <w:u w:val="none"/>
          <w:effect w:val="none"/>
        </w:rPr>
        <w:t>by such Party for purposes of this Agreement.</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Representative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receives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Proposal or Acquisition Inquiry at any time during the Pre-Closing Period, then such Party shall promptly (and in no event later than 24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including copies of all documentation submitted to such Party reasonably relevant to evaluating such</w:t>
      </w:r>
      <w:r>
        <w:rPr>
          <w:rFonts w:ascii="times new roman;times" w:hAnsi="times new roman;times"/>
          <w:sz w:val="20"/>
        </w:rPr>
        <w:t xml:space="preserve"> </w:t>
      </w:r>
      <w:r>
        <w:rPr>
          <w:rFonts w:ascii="Times New Roman" w:hAnsi="Times New Roman"/>
          <w:sz w:val="20"/>
        </w:rPr>
        <w:t>Acquisition Proposal or Acquisition Inquiry). Such Party shall keep the other Party</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informed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timely</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 material</w:t>
      </w:r>
      <w:r>
        <w:rPr>
          <w:rFonts w:ascii="times new roman;times" w:hAnsi="times new roman;times"/>
          <w:sz w:val="20"/>
        </w:rPr>
        <w:t xml:space="preserve"> </w:t>
      </w:r>
      <w:r>
        <w:rPr>
          <w:rFonts w:ascii="Times New Roman" w:hAnsi="Times New Roman"/>
          <w:sz w:val="20"/>
        </w:rPr>
        <w:t>respects with</w:t>
      </w:r>
      <w:r>
        <w:rPr>
          <w:rFonts w:ascii="times new roman;times" w:hAnsi="times new roman;times"/>
          <w:sz w:val="20"/>
        </w:rPr>
        <w:t xml:space="preserve"> </w:t>
      </w:r>
      <w:r>
        <w:rPr>
          <w:rFonts w:ascii="Times New Roman" w:hAnsi="Times New Roman"/>
          <w:sz w:val="20"/>
        </w:rPr>
        <w:t>respect 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status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material 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Proposal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Inquiry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modification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proposed modification thereto.</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Each Party shall immediately cease and cause to be terminated any existing discussions,</w:t>
      </w:r>
      <w:r>
        <w:rPr>
          <w:rFonts w:ascii="times new roman;times" w:hAnsi="times new roman;times"/>
          <w:sz w:val="20"/>
        </w:rPr>
        <w:t xml:space="preserve"> </w:t>
      </w:r>
      <w:r>
        <w:rPr>
          <w:rFonts w:ascii="Times New Roman" w:hAnsi="Times New Roman"/>
          <w:sz w:val="20"/>
        </w:rPr>
        <w:t>negotiations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communications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relate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Proposal</w:t>
      </w:r>
      <w:r>
        <w:rPr>
          <w:rFonts w:ascii="times new roman;times" w:hAnsi="times new roman;times"/>
          <w:sz w:val="20"/>
        </w:rPr>
        <w:t xml:space="preserve"> </w:t>
      </w:r>
      <w:r>
        <w:rPr>
          <w:rFonts w:ascii="Times New Roman" w:hAnsi="Times New Roman"/>
          <w:sz w:val="20"/>
        </w:rPr>
        <w:t>or Acquisition Inquiry</w:t>
      </w:r>
      <w:r>
        <w:rPr>
          <w:rFonts w:ascii="times new roman;times" w:hAnsi="times new roman;times"/>
          <w:sz w:val="20"/>
        </w:rPr>
        <w:t xml:space="preserve"> </w:t>
      </w:r>
      <w:r>
        <w:rPr>
          <w:rFonts w:ascii="Times New Roman" w:hAnsi="Times New Roman"/>
          <w:sz w:val="20"/>
        </w:rPr>
        <w:t>as of the date of</w:t>
      </w:r>
      <w:r>
        <w:rPr>
          <w:rFonts w:ascii="times new roman;times" w:hAnsi="times new roman;times"/>
          <w:sz w:val="20"/>
        </w:rPr>
        <w:t xml:space="preserve"> </w:t>
      </w:r>
      <w:r>
        <w:rPr>
          <w:rFonts w:ascii="Times New Roman" w:hAnsi="Times New Roman"/>
          <w:sz w:val="20"/>
        </w:rPr>
        <w:t>this Agreement and promptly</w:t>
      </w:r>
      <w:r>
        <w:rPr>
          <w:rFonts w:ascii="times new roman;times" w:hAnsi="times new roman;times"/>
          <w:sz w:val="20"/>
        </w:rPr>
        <w:t xml:space="preserve"> </w:t>
      </w:r>
      <w:r>
        <w:rPr>
          <w:rFonts w:ascii="Times New Roman" w:hAnsi="Times New Roman"/>
          <w:sz w:val="20"/>
        </w:rPr>
        <w:t>following the date of this Agreement shall cause the destruction or return of any nonpublic information provided to such Person.</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4.6</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Breakup</w:t>
        </w:r>
      </w:hyperlink>
      <w:hyperlink w:anchor="TOC">
        <w:r>
          <w:rPr>
            <w:rStyle w:val="InternetLink"/>
            <w:rFonts w:ascii="times new roman;times" w:hAnsi="times new roman;times"/>
            <w:strike w:val="false"/>
            <w:dstrike w:val="false"/>
            <w:color w:val="000000"/>
            <w:spacing w:val="-4"/>
            <w:sz w:val="20"/>
            <w:u w:val="none"/>
            <w:effect w:val="none"/>
          </w:rPr>
          <w:t xml:space="preserve"> </w:t>
        </w:r>
      </w:hyperlink>
      <w:hyperlink w:anchor="TOC">
        <w:r>
          <w:rPr>
            <w:rStyle w:val="InternetLink"/>
            <w:rFonts w:ascii="Times New Roman" w:hAnsi="Times New Roman"/>
            <w:b/>
            <w:strike w:val="false"/>
            <w:dstrike w:val="false"/>
            <w:color w:val="000000"/>
            <w:spacing w:val="-4"/>
            <w:sz w:val="20"/>
            <w:u w:val="none"/>
            <w:effect w:val="none"/>
          </w:rPr>
          <w:t>Fee.</w:t>
        </w:r>
      </w:hyperlink>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sz w:val="20"/>
        </w:rPr>
        <w:t>In the event that this Agreement is terminated pursuant to its terms, and such termination results from (i) either</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accepting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entering</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Superior</w:t>
      </w:r>
      <w:r>
        <w:rPr>
          <w:rFonts w:ascii="times new roman;times" w:hAnsi="times new roman;times"/>
          <w:sz w:val="20"/>
        </w:rPr>
        <w:t xml:space="preserve"> </w:t>
      </w:r>
      <w:r>
        <w:rPr>
          <w:rFonts w:ascii="Times New Roman" w:hAnsi="Times New Roman"/>
          <w:sz w:val="20"/>
        </w:rPr>
        <w:t>Offer</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third party, or (ii) a</w:t>
      </w:r>
      <w:r>
        <w:rPr>
          <w:rFonts w:ascii="times new roman;times" w:hAnsi="times new roman;times"/>
          <w:sz w:val="20"/>
        </w:rPr>
        <w:t xml:space="preserve"> </w:t>
      </w:r>
      <w:r>
        <w:rPr>
          <w:rFonts w:ascii="Times New Roman" w:hAnsi="Times New Roman"/>
          <w:sz w:val="20"/>
        </w:rPr>
        <w:t>material breach by either Party of its</w:t>
      </w:r>
      <w:r>
        <w:rPr>
          <w:rFonts w:ascii="times new roman;times" w:hAnsi="times new roman;times"/>
          <w:sz w:val="20"/>
        </w:rPr>
        <w:t xml:space="preserve"> </w:t>
      </w:r>
      <w:r>
        <w:rPr>
          <w:rFonts w:ascii="Times New Roman" w:hAnsi="Times New Roman"/>
          <w:sz w:val="20"/>
        </w:rPr>
        <w:t>representations, warranties, covenants, or obligations hereunder that results in the failure to consummate the transactions contemplated by this Agreement, the breaching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withdrawing</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(the “</w:t>
      </w:r>
      <w:r>
        <w:rPr>
          <w:rFonts w:ascii="Times New Roman" w:hAnsi="Times New Roman"/>
          <w:b/>
          <w:i/>
          <w:sz w:val="20"/>
        </w:rPr>
        <w:t>Paying Party</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shall pay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(the “</w:t>
      </w:r>
      <w:r>
        <w:rPr>
          <w:rFonts w:ascii="Times New Roman" w:hAnsi="Times New Roman"/>
          <w:b/>
          <w:i/>
          <w:sz w:val="20"/>
        </w:rPr>
        <w:t>Receiving</w:t>
      </w:r>
      <w:r>
        <w:rPr>
          <w:rFonts w:ascii="times new roman;times" w:hAnsi="times new roman;times"/>
          <w:sz w:val="20"/>
        </w:rPr>
        <w:t xml:space="preserve"> </w:t>
      </w:r>
      <w:r>
        <w:rPr>
          <w:rFonts w:ascii="Times New Roman" w:hAnsi="Times New Roman"/>
          <w:b/>
          <w:i/>
          <w:sz w:val="20"/>
        </w:rPr>
        <w:t>Party</w:t>
      </w:r>
      <w:r>
        <w:rPr>
          <w:rFonts w:ascii="times new roman;times" w:hAnsi="times new roman;times"/>
          <w:sz w:val="20"/>
        </w:rPr>
        <w:t>”</w:t>
      </w:r>
      <w:r>
        <w:rPr>
          <w:rFonts w:ascii="Times New Roman" w:hAnsi="Times New Roman"/>
          <w:sz w:val="20"/>
        </w:rPr>
        <w:t>) a breakup fee in the amount of 125% of the total direct verifiable third-party expenses incurred by the Receiving Party in connection with the Merger provided that such expense is subject to a maximum amount of $250,000 (the “</w:t>
      </w:r>
      <w:r>
        <w:rPr>
          <w:rFonts w:ascii="Times New Roman" w:hAnsi="Times New Roman"/>
          <w:b/>
          <w:i/>
          <w:sz w:val="20"/>
        </w:rPr>
        <w:t>Breakup Fee</w:t>
      </w:r>
      <w:r>
        <w:rPr>
          <w:rFonts w:ascii="times new roman;times" w:hAnsi="times new roman;times"/>
          <w:sz w:val="20"/>
        </w:rPr>
        <w:t>”</w:t>
      </w:r>
      <w:r>
        <w:rPr>
          <w:rFonts w:ascii="Times New Roman" w:hAnsi="Times New Roman"/>
          <w:sz w:val="20"/>
        </w:rPr>
        <w:t>). The Parties acknowledge and agree that the Breakup Fee constitutes liquidated damages and not a penalty, and that such amount is a reasonable estimate of the damages</w:t>
      </w:r>
      <w:r>
        <w:rPr>
          <w:rFonts w:ascii="times new roman;times" w:hAnsi="times new roman;times"/>
          <w:sz w:val="20"/>
        </w:rPr>
        <w:t xml:space="preserve"> </w:t>
      </w:r>
      <w:r>
        <w:rPr>
          <w:rFonts w:ascii="Times New Roman" w:hAnsi="Times New Roman"/>
          <w:sz w:val="20"/>
        </w:rPr>
        <w:t>that would be suffered</w:t>
      </w:r>
      <w:r>
        <w:rPr>
          <w:rFonts w:ascii="times new roman;times" w:hAnsi="times new roman;times"/>
          <w:sz w:val="20"/>
        </w:rPr>
        <w:t xml:space="preserve"> </w:t>
      </w:r>
      <w:r>
        <w:rPr>
          <w:rFonts w:ascii="Times New Roman" w:hAnsi="Times New Roman"/>
          <w:sz w:val="20"/>
        </w:rPr>
        <w:t>by the Receiving Party</w:t>
      </w:r>
      <w:r>
        <w:rPr>
          <w:rFonts w:ascii="times new roman;times" w:hAnsi="times new roman;times"/>
          <w:sz w:val="20"/>
        </w:rPr>
        <w:t xml:space="preserve"> </w:t>
      </w:r>
      <w:r>
        <w:rPr>
          <w:rFonts w:ascii="Times New Roman" w:hAnsi="Times New Roman"/>
          <w:sz w:val="20"/>
        </w:rPr>
        <w:t>as a result 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the actual</w:t>
      </w:r>
      <w:r>
        <w:rPr>
          <w:rFonts w:ascii="times new roman;times" w:hAnsi="times new roman;times"/>
          <w:sz w:val="20"/>
        </w:rPr>
        <w:t xml:space="preserve"> </w:t>
      </w:r>
      <w:r>
        <w:rPr>
          <w:rFonts w:ascii="Times New Roman" w:hAnsi="Times New Roman"/>
          <w:sz w:val="20"/>
        </w:rPr>
        <w:t>amount of which would be difficult to ascertain with precision. Payment of the Breakup Fee shall be made in immediately available funds within three business days following the effective date of such termination.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47</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10"/>
            <w:sz w:val="20"/>
            <w:u w:val="none"/>
            <w:effect w:val="none"/>
          </w:rPr>
          <w:t>5 </w:t>
        </w:r>
      </w:hyperlink>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pacing w:val="-10"/>
            <w:sz w:val="20"/>
            <w:u w:val="none"/>
            <w:effect w:val="none"/>
          </w:rPr>
          <w:br/>
        </w:r>
      </w:hyperlink>
      <w:hyperlink w:anchor="TOC">
        <w:r>
          <w:rPr>
            <w:rStyle w:val="InternetLink"/>
            <w:rFonts w:ascii="Times New Roman" w:hAnsi="Times New Roman"/>
            <w:b/>
            <w:strike w:val="false"/>
            <w:dstrike w:val="false"/>
            <w:color w:val="000000"/>
            <w:sz w:val="20"/>
            <w:u w:val="none"/>
            <w:effect w:val="none"/>
          </w:rPr>
          <w:t>ADDITIONAL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THE</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PARTIES</w:t>
        </w:r>
      </w:hyperlink>
    </w:p>
    <w:p>
      <w:pPr>
        <w:pStyle w:val="TextBody"/>
        <w:bidi w:val="0"/>
        <w:spacing w:lineRule="auto" w:line="244" w:before="200" w:after="0"/>
        <w:ind w:left="0" w:right="0" w:firstLine="720"/>
        <w:jc w:val="both"/>
        <w:rPr>
          <w:rFonts w:ascii="times new roman;times" w:hAnsi="times new roman;times"/>
          <w:sz w:val="20"/>
        </w:rPr>
      </w:pPr>
      <w:r>
        <w:rPr>
          <w:rFonts w:ascii="Times New Roman" w:hAnsi="Times New Roman"/>
          <w:sz w:val="20"/>
        </w:rPr>
        <w:t>It</w:t>
      </w:r>
      <w:r>
        <w:rPr>
          <w:rFonts w:ascii="times new roman;times" w:hAnsi="times new roman;times"/>
          <w:sz w:val="20"/>
        </w:rPr>
        <w:t xml:space="preserve"> </w:t>
      </w:r>
      <w:r>
        <w:rPr>
          <w:rFonts w:ascii="Times New Roman" w:hAnsi="Times New Roman"/>
          <w:sz w:val="20"/>
        </w:rPr>
        <w:t>is understood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that 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Article</w:t>
      </w:r>
      <w:r>
        <w:rPr>
          <w:rFonts w:ascii="times new roman;times" w:hAnsi="times new roman;times"/>
          <w:sz w:val="20"/>
        </w:rPr>
        <w:t xml:space="preserve"> </w:t>
      </w:r>
      <w:r>
        <w:rPr>
          <w:rFonts w:ascii="Times New Roman" w:hAnsi="Times New Roman"/>
          <w:sz w:val="20"/>
        </w:rPr>
        <w:t>5,</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do not include Seller.</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5.1</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Company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Financial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Statements;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Registration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Statement;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Parent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Schedule</w:t>
        </w:r>
      </w:hyperlink>
      <w:hyperlink w:anchor="TOC">
        <w:r>
          <w:rPr>
            <w:rStyle w:val="InternetLink"/>
            <w:rFonts w:ascii="times new roman;times" w:hAnsi="times new roman;times"/>
            <w:strike w:val="false"/>
            <w:dstrike w:val="false"/>
            <w:color w:val="000000"/>
            <w:spacing w:val="-4"/>
            <w:sz w:val="20"/>
            <w:u w:val="none"/>
            <w:effect w:val="none"/>
          </w:rPr>
          <w:t xml:space="preserve"> </w:t>
        </w:r>
      </w:hyperlink>
      <w:hyperlink w:anchor="TOC">
        <w:r>
          <w:rPr>
            <w:rStyle w:val="InternetLink"/>
            <w:rFonts w:ascii="Times New Roman" w:hAnsi="Times New Roman"/>
            <w:b/>
            <w:strike w:val="false"/>
            <w:dstrike w:val="false"/>
            <w:color w:val="000000"/>
            <w:spacing w:val="-4"/>
            <w:sz w:val="20"/>
            <w:u w:val="none"/>
            <w:effect w:val="none"/>
          </w:rPr>
          <w:t>14C</w:t>
        </w:r>
      </w:hyperlink>
      <w:hyperlink w:anchor="TOC">
        <w:r>
          <w:rPr>
            <w:rStyle w:val="InternetLink"/>
            <w:rFonts w:ascii="Times New Roman" w:hAnsi="Times New Roman"/>
            <w:b w:val="false"/>
            <w:strike w:val="false"/>
            <w:dstrike w:val="false"/>
            <w:color w:val="000000"/>
            <w:spacing w:val="-4"/>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The Company shall use commercially reasonable efforts to deliver to Parent, as promptly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practicable</w:t>
      </w:r>
      <w:r>
        <w:rPr>
          <w:rFonts w:ascii="times new roman;times" w:hAnsi="times new roman;times"/>
          <w:sz w:val="20"/>
        </w:rPr>
        <w:t xml:space="preserve"> </w:t>
      </w:r>
      <w:r>
        <w:rPr>
          <w:rFonts w:ascii="Times New Roman" w:hAnsi="Times New Roman"/>
          <w:sz w:val="20"/>
        </w:rPr>
        <w:t>after the date of 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audited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unaudited</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statements</w:t>
      </w:r>
      <w:r>
        <w:rPr>
          <w:rFonts w:ascii="times new roman;times" w:hAnsi="times new roman;times"/>
          <w:sz w:val="20"/>
        </w:rPr>
        <w:t xml:space="preserve"> </w:t>
      </w:r>
      <w:r>
        <w:rPr>
          <w:rFonts w:ascii="Times New Roman" w:hAnsi="Times New Roman"/>
          <w:sz w:val="20"/>
        </w:rPr>
        <w:t>of the Company and its Subsidiaries required to be included in the Registration Statement or otherwise required under the Securities Act, the Exchange Act, Regulation S-X, Nasdaq rules or other applicable Law to consummate the Contemplated Transactions, including, if required, PCAOB-compliant audited financial statements of the Company for the most recent two (2) fiscal years and such interim financial statements and related disclosures as are required as of the applicable filing date (collectively, the “</w:t>
      </w:r>
      <w:r>
        <w:rPr>
          <w:rFonts w:ascii="Times New Roman" w:hAnsi="Times New Roman"/>
          <w:b/>
          <w:i/>
          <w:sz w:val="20"/>
        </w:rPr>
        <w:t>Required Company Financials</w:t>
      </w:r>
      <w:r>
        <w:rPr>
          <w:rFonts w:ascii="times new roman;times" w:hAnsi="times new roman;times"/>
          <w:sz w:val="20"/>
        </w:rPr>
        <w:t>”</w:t>
      </w:r>
      <w:r>
        <w:rPr>
          <w:rFonts w:ascii="Times New Roman" w:hAnsi="Times New Roman"/>
          <w:sz w:val="20"/>
        </w:rPr>
        <w:t>). The Required Company Financials shall comply in form and substance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audited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reviewed by an independent registered public accounting firm reasonably acceptable to Parent.</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As promptly as practicable after delivery of the Required Company Financials, but no later than fourteen (14) days thereafter, Parent shall prepare and file with the SEC a registration statement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S-1</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form 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registering</w:t>
      </w:r>
      <w:r>
        <w:rPr>
          <w:rFonts w:ascii="times new roman;times" w:hAnsi="times new roman;times"/>
          <w:sz w:val="20"/>
        </w:rPr>
        <w:t xml:space="preserve"> </w:t>
      </w:r>
      <w:r>
        <w:rPr>
          <w:rFonts w:ascii="Times New Roman" w:hAnsi="Times New Roman"/>
          <w:sz w:val="20"/>
        </w:rPr>
        <w:t>the issuance of the Financing Units (including the Financing Shares and the Financing Warrants) and the Financing Warrant Shares issuable upon exercise of the Financing Warrants, the resale of the Advisor Shares and any other shares of Parent Common Stock that have registration rights (the “</w:t>
      </w:r>
      <w:r>
        <w:rPr>
          <w:rFonts w:ascii="Times New Roman" w:hAnsi="Times New Roman"/>
          <w:b/>
          <w:i/>
          <w:sz w:val="20"/>
        </w:rPr>
        <w:t>Registration</w:t>
      </w:r>
      <w:r>
        <w:rPr>
          <w:rFonts w:ascii="times new roman;times" w:hAnsi="times new roman;times"/>
          <w:sz w:val="20"/>
        </w:rPr>
        <w:t xml:space="preserve"> </w:t>
      </w:r>
      <w:r>
        <w:rPr>
          <w:rFonts w:ascii="Times New Roman" w:hAnsi="Times New Roman"/>
          <w:b/>
          <w:i/>
          <w:sz w:val="20"/>
        </w:rPr>
        <w:t>Statement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prospectus</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 Parent shall prepare and file with the SEC a definitive information statement on Schedule 14C (the “</w:t>
      </w:r>
      <w:r>
        <w:rPr>
          <w:rFonts w:ascii="Times New Roman" w:hAnsi="Times New Roman"/>
          <w:b/>
          <w:i/>
          <w:sz w:val="20"/>
        </w:rPr>
        <w:t>Parent Schedule 14C</w:t>
      </w:r>
      <w:r>
        <w:rPr>
          <w:rFonts w:ascii="times new roman;times" w:hAnsi="times new roman;times"/>
          <w:sz w:val="20"/>
        </w:rPr>
        <w:t>”</w:t>
      </w:r>
      <w:r>
        <w:rPr>
          <w:rFonts w:ascii="Times New Roman" w:hAnsi="Times New Roman"/>
          <w:sz w:val="20"/>
        </w:rPr>
        <w:t xml:space="preserve">) in connection with the Required Parent Stockholder Consent, which shall include or incorporate by reference such information regarding the Company, Seller, the Contemplated Transactions and the Financing as is required by applicable Law, the Exchange Act and the rules and regulations of the SEC. For the avoidance of doubt, because Parent stockholder approval of the Parent Stockholder Proposals is being obtained by written consent in lieu of a meeting pursuant to </w:t>
      </w:r>
      <w:r>
        <w:rPr>
          <w:rFonts w:ascii="Times New Roman" w:hAnsi="Times New Roman"/>
          <w:sz w:val="20"/>
          <w:u w:val="single"/>
        </w:rPr>
        <w:t>Section 5.3</w:t>
      </w:r>
      <w:r>
        <w:rPr>
          <w:rFonts w:ascii="Times New Roman" w:hAnsi="Times New Roman"/>
          <w:sz w:val="20"/>
        </w:rPr>
        <w:t>, no proxy statement shall be required to be prepared or filed in connection with the Contemplated Transactions, and references in this Agreement to the Registration Statement shall not be deemed to require the inclusion of a proxy statement therein.</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Parent shall use commercially reasonable efforts to cause the Registration Statement on Form S-1 to comply in all material respects with the Securities Act and to have the Registration Statement declared effective under the Securities Act as promptly as practicable after filing. Parent shall use commercially reasonable efforts to cause the Parent Schedule 14C to comply in all material respects with applicable provisions of the Exchange Act and the rules and regulations promulgated thereunder. Parent shall use commercially reasonable efforts to keep the Registration Statement</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long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consummate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makes no</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warranty</w:t>
      </w:r>
      <w:r>
        <w:rPr>
          <w:rFonts w:ascii="times new roman;times" w:hAnsi="times new roman;times"/>
          <w:sz w:val="20"/>
        </w:rPr>
        <w:t xml:space="preserve"> </w:t>
      </w:r>
      <w:r>
        <w:rPr>
          <w:rFonts w:ascii="Times New Roman" w:hAnsi="Times New Roman"/>
          <w:sz w:val="20"/>
        </w:rPr>
        <w:t>with 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 information</w:t>
      </w:r>
      <w:r>
        <w:rPr>
          <w:rFonts w:ascii="times new roman;times" w:hAnsi="times new roman;times"/>
          <w:sz w:val="20"/>
        </w:rPr>
        <w:t xml:space="preserve"> </w:t>
      </w:r>
      <w:r>
        <w:rPr>
          <w:rFonts w:ascii="Times New Roman" w:hAnsi="Times New Roman"/>
          <w:sz w:val="20"/>
        </w:rPr>
        <w:t>supplied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 Seller</w:t>
      </w:r>
      <w:r>
        <w:rPr>
          <w:rFonts w:ascii="times new roman;times" w:hAnsi="times new roman;times"/>
          <w:sz w:val="20"/>
        </w:rPr>
        <w:t xml:space="preserve"> </w:t>
      </w:r>
      <w:r>
        <w:rPr>
          <w:rFonts w:ascii="Times New Roman" w:hAnsi="Times New Roman"/>
          <w:sz w:val="20"/>
        </w:rPr>
        <w:t>specifically for</w:t>
      </w:r>
      <w:r>
        <w:rPr>
          <w:rFonts w:ascii="times new roman;times" w:hAnsi="times new roman;times"/>
          <w:sz w:val="20"/>
        </w:rPr>
        <w:t xml:space="preserve"> </w:t>
      </w:r>
      <w:r>
        <w:rPr>
          <w:rFonts w:ascii="Times New Roman" w:hAnsi="Times New Roman"/>
          <w:sz w:val="20"/>
        </w:rPr>
        <w:t>inclusion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 the 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 Parent Schedule 14C</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 amendment or supplement thereto. Seller makes no representation or warranty with respect to any information</w:t>
      </w:r>
      <w:r>
        <w:rPr>
          <w:rFonts w:ascii="times new roman;times" w:hAnsi="times new roman;times"/>
          <w:sz w:val="20"/>
        </w:rPr>
        <w:t xml:space="preserve"> </w:t>
      </w:r>
      <w:r>
        <w:rPr>
          <w:rFonts w:ascii="Times New Roman" w:hAnsi="Times New Roman"/>
          <w:sz w:val="20"/>
        </w:rPr>
        <w:t>contained</w:t>
      </w:r>
      <w:r>
        <w:rPr>
          <w:rFonts w:ascii="times new roman;times" w:hAnsi="times new roman;times"/>
          <w:sz w:val="20"/>
        </w:rPr>
        <w:t xml:space="preserve"> </w:t>
      </w:r>
      <w:r>
        <w:rPr>
          <w:rFonts w:ascii="Times New Roman" w:hAnsi="Times New Roman"/>
          <w:sz w:val="20"/>
        </w:rPr>
        <w:t>in such filings</w:t>
      </w:r>
      <w:r>
        <w:rPr>
          <w:rFonts w:ascii="times new roman;times" w:hAnsi="times new roman;times"/>
          <w:sz w:val="20"/>
        </w:rPr>
        <w:t xml:space="preserve"> </w:t>
      </w:r>
      <w:r>
        <w:rPr>
          <w:rFonts w:ascii="Times New Roman" w:hAnsi="Times New Roman"/>
          <w:sz w:val="20"/>
        </w:rPr>
        <w:t>other than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information supplied</w:t>
      </w:r>
      <w:r>
        <w:rPr>
          <w:rFonts w:ascii="times new roman;times" w:hAnsi="times new roman;times"/>
          <w:sz w:val="20"/>
        </w:rPr>
        <w:t xml:space="preserve"> </w:t>
      </w:r>
      <w:r>
        <w:rPr>
          <w:rFonts w:ascii="Times New Roman" w:hAnsi="Times New Roman"/>
          <w:sz w:val="20"/>
        </w:rPr>
        <w:t>by or on</w:t>
      </w:r>
      <w:r>
        <w:rPr>
          <w:rFonts w:ascii="times new roman;times" w:hAnsi="times new roman;times"/>
          <w:sz w:val="20"/>
        </w:rPr>
        <w:t xml:space="preserve"> </w:t>
      </w:r>
      <w:r>
        <w:rPr>
          <w:rFonts w:ascii="Times New Roman" w:hAnsi="Times New Roman"/>
          <w:sz w:val="20"/>
        </w:rPr>
        <w:t>behalf of the Company or Seller specifically for inclusion in (i) the Registration Statement, or in (ii) the Parent Schedule 14C or any amendment or supplement thereto.</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 Company and Seller shall be given a reasonable opportunity to review and comment on the portions of the Registration Statement on Form S-1, the Parent Schedule 14C and any SEC comment responses relating to either such filing that relate to the Company, Seller, the Required Company</w:t>
      </w:r>
      <w:r>
        <w:rPr>
          <w:rFonts w:ascii="times new roman;times" w:hAnsi="times new roman;times"/>
          <w:sz w:val="20"/>
        </w:rPr>
        <w:t xml:space="preserve"> </w:t>
      </w:r>
      <w:r>
        <w:rPr>
          <w:rFonts w:ascii="Times New Roman" w:hAnsi="Times New Roman"/>
          <w:sz w:val="20"/>
        </w:rPr>
        <w:t>Financials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consider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comments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faith.</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Prior to the Effective Time, Parent shall use commercially reasonable efforts to obtain all material state securities Law or “blue sky” qualifications, exemptions or notices reasonably necessary in connection with the issuance of the Consideration Shares to Seller and any other permitted recipient of Consideration Shares expressly contemplated by this Agreement; provided, however, that Parent</w:t>
      </w:r>
      <w:r>
        <w:rPr>
          <w:rFonts w:ascii="times new roman;times" w:hAnsi="times new roman;times"/>
          <w:sz w:val="20"/>
        </w:rPr>
        <w:t xml:space="preserve"> </w:t>
      </w:r>
      <w:r>
        <w:rPr>
          <w:rFonts w:ascii="Times New Roman" w:hAnsi="Times New Roman"/>
          <w:sz w:val="20"/>
        </w:rPr>
        <w:t>shall 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qualify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do</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foreign</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jurisdiction in</w:t>
      </w:r>
      <w:r>
        <w:rPr>
          <w:rFonts w:ascii="times new roman;times" w:hAnsi="times new roman;times"/>
          <w:sz w:val="20"/>
        </w:rPr>
        <w:t xml:space="preserve"> </w:t>
      </w:r>
      <w:r>
        <w:rPr>
          <w:rFonts w:ascii="Times New Roman" w:hAnsi="Times New Roman"/>
          <w:sz w:val="20"/>
        </w:rPr>
        <w:t>which it is not then so qualified or to file a general consent to service of process in any jurisdiction.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48</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5.2 Company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Shareholder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Written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Consent</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Promptly following the execution of this Agreement, and in any event no later than two (2) Business Days thereafter, Seller, in its capacity as the sole holder of all of the issued and outstanding</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thereon,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execute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deliver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 adopting this Agreement, approving the Merger and approving the Contemplated Transactions to the extent required by applicable Law or the organizational documents of the Company or Seller (the “</w:t>
      </w:r>
      <w:r>
        <w:rPr>
          <w:rFonts w:ascii="Times New Roman" w:hAnsi="Times New Roman"/>
          <w:b/>
          <w:i/>
          <w:sz w:val="20"/>
        </w:rPr>
        <w:t>Company Shareholder Written Consent</w:t>
      </w:r>
      <w:r>
        <w:rPr>
          <w:rFonts w:ascii="times new roman;times" w:hAnsi="times new roman;times"/>
          <w:sz w:val="20"/>
        </w:rPr>
        <w:t>”</w:t>
      </w:r>
      <w:r>
        <w:rPr>
          <w:rFonts w:ascii="Times New Roman" w:hAnsi="Times New Roman"/>
          <w:sz w:val="20"/>
        </w:rPr>
        <w:t>).</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acknowledge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agree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Shareholder Written Consent shall constitute the only stockholder approval of the Company required to approve this Agreement, the Merger and the Contemplated Transactions.</w:t>
      </w:r>
    </w:p>
    <w:p>
      <w:pPr>
        <w:pStyle w:val="TextBody"/>
        <w:widowControl w:val="false"/>
        <w:bidi w:val="0"/>
        <w:spacing w:lineRule="auto" w:line="14" w:before="0" w:after="0"/>
        <w:ind w:left="0" w:right="0" w:hanging="0"/>
        <w:jc w:val="both"/>
        <w:rPr/>
      </w:pPr>
      <w:r>
        <w:rPr/>
      </w:r>
    </w:p>
    <w:p>
      <w:pPr>
        <w:pStyle w:val="TextBody"/>
        <w:bidi w:val="0"/>
        <w:spacing w:before="0" w:after="0"/>
        <w:jc w:val="left"/>
        <w:rPr/>
      </w:pPr>
      <w:r>
        <w:rPr/>
      </w:r>
    </w:p>
    <w:p>
      <w:pPr>
        <w:pStyle w:val="TextBody"/>
        <w:bidi w:val="0"/>
        <w:spacing w:lineRule="auto" w:line="242"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The Company shall not, and Seller shall not permit the Company to, withdraw, 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rescind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Shareholder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once</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written consent of Parent.</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5.3</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Parent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Stockholders’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Consent</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Concurrent</w:t>
      </w:r>
      <w:r>
        <w:rPr>
          <w:rFonts w:ascii="times new roman;times" w:hAnsi="times new roman;times"/>
          <w:sz w:val="20"/>
        </w:rPr>
        <w:t xml:space="preserve"> </w:t>
      </w:r>
      <w:r>
        <w:rPr>
          <w:rFonts w:ascii="Times New Roman" w:hAnsi="Times New Roman"/>
          <w:sz w:val="20"/>
        </w:rPr>
        <w:t>with the</w:t>
      </w:r>
      <w:r>
        <w:rPr>
          <w:rFonts w:ascii="times new roman;times" w:hAnsi="times new roman;times"/>
          <w:sz w:val="20"/>
        </w:rPr>
        <w:t xml:space="preserve"> </w:t>
      </w:r>
      <w:r>
        <w:rPr>
          <w:rFonts w:ascii="Times New Roman" w:hAnsi="Times New Roman"/>
          <w:sz w:val="20"/>
        </w:rPr>
        <w:t>signing of</w:t>
      </w:r>
      <w:r>
        <w:rPr>
          <w:rFonts w:ascii="times new roman;times" w:hAnsi="times new roman;times"/>
          <w:sz w:val="20"/>
        </w:rPr>
        <w:t xml:space="preserve"> </w:t>
      </w:r>
      <w:r>
        <w:rPr>
          <w:rFonts w:ascii="Times New Roman" w:hAnsi="Times New Roman"/>
          <w:sz w:val="20"/>
        </w:rPr>
        <w:t>this Agreement,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obtain the Required</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become effective 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applicable Legal</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commercially</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Schedule 14C 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 the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as promptly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practicable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signing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later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July 24,</w:t>
      </w:r>
      <w:r>
        <w:rPr>
          <w:rFonts w:ascii="times new roman;times" w:hAnsi="times new roman;times"/>
          <w:sz w:val="20"/>
        </w:rPr>
        <w:t xml:space="preserve"> </w:t>
      </w:r>
      <w:r>
        <w:rPr>
          <w:rFonts w:ascii="Times New Roman" w:hAnsi="Times New Roman"/>
          <w:sz w:val="20"/>
        </w:rPr>
        <w:t>2026</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full</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review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14C,</w:t>
      </w:r>
      <w:r>
        <w:rPr>
          <w:rFonts w:ascii="times new roman;times" w:hAnsi="times new roman;times"/>
          <w:sz w:val="20"/>
        </w:rPr>
        <w:t xml:space="preserve"> </w:t>
      </w:r>
      <w:r>
        <w:rPr>
          <w:rFonts w:ascii="Times New Roman" w:hAnsi="Times New Roman"/>
          <w:sz w:val="20"/>
        </w:rPr>
        <w:t>August</w:t>
      </w:r>
      <w:r>
        <w:rPr>
          <w:rFonts w:ascii="times new roman;times" w:hAnsi="times new roman;times"/>
          <w:sz w:val="20"/>
        </w:rPr>
        <w:t xml:space="preserve"> </w:t>
      </w:r>
      <w:r>
        <w:rPr>
          <w:rFonts w:ascii="Times New Roman" w:hAnsi="Times New Roman"/>
          <w:sz w:val="20"/>
        </w:rPr>
        <w:t>31,</w:t>
      </w:r>
      <w:r>
        <w:rPr>
          <w:rFonts w:ascii="times new roman;times" w:hAnsi="times new roman;times"/>
          <w:sz w:val="20"/>
        </w:rPr>
        <w:t xml:space="preserve"> </w:t>
      </w:r>
      <w:r>
        <w:rPr>
          <w:rFonts w:ascii="Times New Roman" w:hAnsi="Times New Roman"/>
          <w:sz w:val="20"/>
        </w:rPr>
        <w:t>2026). Parent shall timely distribute the Parent Schedule 14C to non-consenting shareholders in accord with Securities Exchange Act Rule 14c-2(b) and other applicable Exchange Act Rules.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Parent agrees that: (i) the Parent Board of Directors shall recommend that Parent’s stockholders vote to approve the Parent Stockholder Proposals (the recommendation of the Parent Board of Directors that Parent’s stockholders vote to approve the Parent Stockholder Proposals being referred to as the “</w:t>
      </w:r>
      <w:r>
        <w:rPr>
          <w:rFonts w:ascii="Times New Roman" w:hAnsi="Times New Roman"/>
          <w:b/>
          <w:i/>
          <w:sz w:val="20"/>
        </w:rPr>
        <w:t>Parent Board Recommendation</w:t>
      </w:r>
      <w:r>
        <w:rPr>
          <w:rFonts w:ascii="times new roman;times" w:hAnsi="times new roman;times"/>
          <w:sz w:val="20"/>
        </w:rPr>
        <w:t>”</w:t>
      </w:r>
      <w:r>
        <w:rPr>
          <w:rFonts w:ascii="Times New Roman" w:hAnsi="Times New Roman"/>
          <w:sz w:val="20"/>
        </w:rPr>
        <w:t xml:space="preserve">); and (ii) except as expressly permitted by </w:t>
      </w:r>
      <w:r>
        <w:rPr>
          <w:rFonts w:ascii="Times New Roman" w:hAnsi="Times New Roman"/>
          <w:sz w:val="20"/>
          <w:u w:val="single"/>
        </w:rPr>
        <w:t>Section 5.3(c)</w:t>
      </w:r>
      <w:r>
        <w:rPr>
          <w:rFonts w:ascii="Times New Roman" w:hAnsi="Times New Roman"/>
          <w:strike w:val="false"/>
          <w:dstrike w:val="false"/>
          <w:sz w:val="20"/>
          <w:u w:val="none"/>
          <w:effect w:val="none"/>
        </w:rPr>
        <w:t>, the Parent Board Recommendation shall not be withdrawn, withheld, amended or modified</w:t>
      </w:r>
      <w:r>
        <w:rPr>
          <w:rFonts w:ascii="times new roman;times" w:hAnsi="times new roman;times"/>
          <w:sz w:val="20"/>
        </w:rPr>
        <w:t xml:space="preserve"> </w:t>
      </w:r>
      <w:r>
        <w:rPr>
          <w:rFonts w:ascii="Times New Roman" w:hAnsi="Times New Roman"/>
          <w:strike w:val="false"/>
          <w:dstrike w:val="false"/>
          <w:sz w:val="20"/>
          <w:u w:val="none"/>
          <w:effect w:val="none"/>
        </w:rPr>
        <w:t>in a</w:t>
      </w:r>
      <w:r>
        <w:rPr>
          <w:rFonts w:ascii="times new roman;times" w:hAnsi="times new roman;times"/>
          <w:sz w:val="20"/>
        </w:rPr>
        <w:t xml:space="preserve"> </w:t>
      </w:r>
      <w:r>
        <w:rPr>
          <w:rFonts w:ascii="Times New Roman" w:hAnsi="Times New Roman"/>
          <w:strike w:val="false"/>
          <w:dstrike w:val="false"/>
          <w:sz w:val="20"/>
          <w:u w:val="none"/>
          <w:effect w:val="none"/>
        </w:rPr>
        <w:t>manner</w:t>
      </w:r>
      <w:r>
        <w:rPr>
          <w:rFonts w:ascii="times new roman;times" w:hAnsi="times new roman;times"/>
          <w:sz w:val="20"/>
        </w:rPr>
        <w:t xml:space="preserve"> </w:t>
      </w:r>
      <w:r>
        <w:rPr>
          <w:rFonts w:ascii="Times New Roman" w:hAnsi="Times New Roman"/>
          <w:strike w:val="false"/>
          <w:dstrike w:val="false"/>
          <w:sz w:val="20"/>
          <w:u w:val="none"/>
          <w:effect w:val="none"/>
        </w:rPr>
        <w:t>adverse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resolution</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Board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 or</w:t>
      </w:r>
      <w:r>
        <w:rPr>
          <w:rFonts w:ascii="times new roman;times" w:hAnsi="times new roman;times"/>
          <w:sz w:val="20"/>
        </w:rPr>
        <w:t xml:space="preserve"> </w:t>
      </w:r>
      <w:r>
        <w:rPr>
          <w:rFonts w:ascii="Times New Roman" w:hAnsi="Times New Roman"/>
          <w:strike w:val="false"/>
          <w:dstrike w:val="false"/>
          <w:sz w:val="20"/>
          <w:u w:val="none"/>
          <w:effect w:val="none"/>
        </w:rPr>
        <w:t>any committee thereof to withdraw, withhold, amend or modify the Parent Board Recommendation in a manner adverse to the Company shall be adopted or proposed.</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 xml:space="preserve">Notwithstanding </w:t>
      </w:r>
      <w:r>
        <w:rPr>
          <w:rFonts w:ascii="Times New Roman" w:hAnsi="Times New Roman"/>
          <w:sz w:val="20"/>
          <w:u w:val="single"/>
        </w:rPr>
        <w:t>Section 5.3(b)</w:t>
      </w:r>
      <w:r>
        <w:rPr>
          <w:rFonts w:ascii="Times New Roman" w:hAnsi="Times New Roman"/>
          <w:strike w:val="false"/>
          <w:dstrike w:val="false"/>
          <w:sz w:val="20"/>
          <w:u w:val="none"/>
          <w:effect w:val="none"/>
        </w:rPr>
        <w:t>, at any time prior to the effectiveness of 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Proposals</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Board</w:t>
      </w:r>
      <w:r>
        <w:rPr>
          <w:rFonts w:ascii="times new roman;times" w:hAnsi="times new roman;times"/>
          <w:sz w:val="20"/>
        </w:rPr>
        <w:t xml:space="preserve"> </w:t>
      </w:r>
      <w:r>
        <w:rPr>
          <w:rFonts w:ascii="Times New Roman" w:hAnsi="Times New Roman"/>
          <w:strike w:val="false"/>
          <w:dstrike w:val="false"/>
          <w:sz w:val="20"/>
          <w:u w:val="none"/>
          <w:effect w:val="none"/>
        </w:rPr>
        <w:t>of Directors</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withdraw, withhold,</w:t>
      </w:r>
      <w:r>
        <w:rPr>
          <w:rFonts w:ascii="times new roman;times" w:hAnsi="times new roman;times"/>
          <w:sz w:val="20"/>
        </w:rPr>
        <w:t xml:space="preserve"> </w:t>
      </w:r>
      <w:r>
        <w:rPr>
          <w:rFonts w:ascii="Times New Roman" w:hAnsi="Times New Roman"/>
          <w:strike w:val="false"/>
          <w:dstrike w:val="false"/>
          <w:sz w:val="20"/>
          <w:u w:val="none"/>
          <w:effect w:val="none"/>
        </w:rPr>
        <w:t>amend or</w:t>
      </w:r>
      <w:r>
        <w:rPr>
          <w:rFonts w:ascii="times new roman;times" w:hAnsi="times new roman;times"/>
          <w:sz w:val="20"/>
        </w:rPr>
        <w:t xml:space="preserve"> </w:t>
      </w:r>
      <w:r>
        <w:rPr>
          <w:rFonts w:ascii="Times New Roman" w:hAnsi="Times New Roman"/>
          <w:strike w:val="false"/>
          <w:dstrike w:val="false"/>
          <w:sz w:val="20"/>
          <w:u w:val="none"/>
          <w:effect w:val="none"/>
        </w:rPr>
        <w:t>modify 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Board</w:t>
      </w:r>
      <w:r>
        <w:rPr>
          <w:rFonts w:ascii="times new roman;times" w:hAnsi="times new roman;times"/>
          <w:sz w:val="20"/>
        </w:rPr>
        <w:t xml:space="preserve"> </w:t>
      </w:r>
      <w:r>
        <w:rPr>
          <w:rFonts w:ascii="Times New Roman" w:hAnsi="Times New Roman"/>
          <w:strike w:val="false"/>
          <w:dstrike w:val="false"/>
          <w:sz w:val="20"/>
          <w:u w:val="none"/>
          <w:effect w:val="none"/>
        </w:rPr>
        <w:t>Recommendation in a</w:t>
      </w:r>
      <w:r>
        <w:rPr>
          <w:rFonts w:ascii="times new roman;times" w:hAnsi="times new roman;times"/>
          <w:sz w:val="20"/>
        </w:rPr>
        <w:t xml:space="preserve"> </w:t>
      </w:r>
      <w:r>
        <w:rPr>
          <w:rFonts w:ascii="Times New Roman" w:hAnsi="Times New Roman"/>
          <w:strike w:val="false"/>
          <w:dstrike w:val="false"/>
          <w:sz w:val="20"/>
          <w:u w:val="none"/>
          <w:effect w:val="none"/>
        </w:rPr>
        <w:t>manner adverse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i/>
          <w:strike w:val="false"/>
          <w:dstrike w:val="false"/>
          <w:sz w:val="20"/>
          <w:u w:val="none"/>
          <w:effect w:val="none"/>
        </w:rPr>
        <w:t>Parent</w:t>
      </w:r>
      <w:r>
        <w:rPr>
          <w:rFonts w:ascii="times new roman;times" w:hAnsi="times new roman;times"/>
          <w:sz w:val="20"/>
        </w:rPr>
        <w:t xml:space="preserve"> </w:t>
      </w:r>
      <w:r>
        <w:rPr>
          <w:rFonts w:ascii="Times New Roman" w:hAnsi="Times New Roman"/>
          <w:b/>
          <w:i/>
          <w:strike w:val="false"/>
          <w:dstrike w:val="false"/>
          <w:sz w:val="20"/>
          <w:u w:val="none"/>
          <w:effect w:val="none"/>
        </w:rPr>
        <w:t>Board</w:t>
      </w:r>
      <w:r>
        <w:rPr>
          <w:rFonts w:ascii="times new roman;times" w:hAnsi="times new roman;times"/>
          <w:sz w:val="20"/>
        </w:rPr>
        <w:t xml:space="preserve"> </w:t>
      </w:r>
      <w:r>
        <w:rPr>
          <w:rFonts w:ascii="Times New Roman" w:hAnsi="Times New Roman"/>
          <w:b/>
          <w:i/>
          <w:strike w:val="false"/>
          <w:dstrike w:val="false"/>
          <w:sz w:val="20"/>
          <w:u w:val="none"/>
          <w:effect w:val="none"/>
        </w:rPr>
        <w:t>Adverse</w:t>
      </w:r>
      <w:r>
        <w:rPr>
          <w:rFonts w:ascii="times new roman;times" w:hAnsi="times new roman;times"/>
          <w:sz w:val="20"/>
        </w:rPr>
        <w:t xml:space="preserve"> </w:t>
      </w:r>
      <w:r>
        <w:rPr>
          <w:rFonts w:ascii="Times New Roman" w:hAnsi="Times New Roman"/>
          <w:b/>
          <w:i/>
          <w:strike w:val="false"/>
          <w:dstrike w:val="false"/>
          <w:sz w:val="20"/>
          <w:u w:val="none"/>
          <w:effect w:val="none"/>
        </w:rPr>
        <w:t>Recommendation</w:t>
      </w:r>
      <w:r>
        <w:rPr>
          <w:rFonts w:ascii="times new roman;times" w:hAnsi="times new roman;times"/>
          <w:sz w:val="20"/>
        </w:rPr>
        <w:t xml:space="preserve"> </w:t>
      </w:r>
      <w:r>
        <w:rPr>
          <w:rFonts w:ascii="Times New Roman" w:hAnsi="Times New Roman"/>
          <w:b/>
          <w:i/>
          <w:strike w:val="false"/>
          <w:dstrike w:val="false"/>
          <w:sz w:val="20"/>
          <w:u w:val="none"/>
          <w:effect w:val="none"/>
        </w:rPr>
        <w:t>Change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solely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extent 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Board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determines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good</w:t>
      </w:r>
      <w:r>
        <w:rPr>
          <w:rFonts w:ascii="times new roman;times" w:hAnsi="times new roman;times"/>
          <w:sz w:val="20"/>
        </w:rPr>
        <w:t xml:space="preserve"> </w:t>
      </w:r>
      <w:r>
        <w:rPr>
          <w:rFonts w:ascii="Times New Roman" w:hAnsi="Times New Roman"/>
          <w:strike w:val="false"/>
          <w:dstrike w:val="false"/>
          <w:sz w:val="20"/>
          <w:u w:val="none"/>
          <w:effect w:val="none"/>
        </w:rPr>
        <w:t>faith,</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consultation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outside</w:t>
      </w:r>
      <w:r>
        <w:rPr>
          <w:rFonts w:ascii="times new roman;times" w:hAnsi="times new roman;times"/>
          <w:sz w:val="20"/>
        </w:rPr>
        <w:t xml:space="preserve"> </w:t>
      </w:r>
      <w:r>
        <w:rPr>
          <w:rFonts w:ascii="Times New Roman" w:hAnsi="Times New Roman"/>
          <w:strike w:val="false"/>
          <w:dstrike w:val="false"/>
          <w:sz w:val="20"/>
          <w:u w:val="none"/>
          <w:effect w:val="none"/>
        </w:rPr>
        <w:t>legal counsel,</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failure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do</w:t>
      </w:r>
      <w:r>
        <w:rPr>
          <w:rFonts w:ascii="times new roman;times" w:hAnsi="times new roman;times"/>
          <w:sz w:val="20"/>
        </w:rPr>
        <w:t xml:space="preserve"> </w:t>
      </w:r>
      <w:r>
        <w:rPr>
          <w:rFonts w:ascii="Times New Roman" w:hAnsi="Times New Roman"/>
          <w:strike w:val="false"/>
          <w:dstrike w:val="false"/>
          <w:sz w:val="20"/>
          <w:u w:val="none"/>
          <w:effect w:val="none"/>
        </w:rPr>
        <w:t>so</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inconsistent</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fiduciary</w:t>
      </w:r>
      <w:r>
        <w:rPr>
          <w:rFonts w:ascii="times new roman;times" w:hAnsi="times new roman;times"/>
          <w:sz w:val="20"/>
        </w:rPr>
        <w:t xml:space="preserve"> </w:t>
      </w:r>
      <w:r>
        <w:rPr>
          <w:rFonts w:ascii="Times New Roman" w:hAnsi="Times New Roman"/>
          <w:strike w:val="false"/>
          <w:dstrike w:val="false"/>
          <w:sz w:val="20"/>
          <w:u w:val="none"/>
          <w:effect w:val="none"/>
        </w:rPr>
        <w:t>duties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Board 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Legal</w:t>
      </w:r>
      <w:r>
        <w:rPr>
          <w:rFonts w:ascii="times new roman;times" w:hAnsi="times new roman;times"/>
          <w:sz w:val="20"/>
        </w:rPr>
        <w:t xml:space="preserve"> </w:t>
      </w:r>
      <w:r>
        <w:rPr>
          <w:rFonts w:ascii="Times New Roman" w:hAnsi="Times New Roman"/>
          <w:strike w:val="false"/>
          <w:dstrike w:val="false"/>
          <w:sz w:val="20"/>
          <w:u w:val="none"/>
          <w:effect w:val="none"/>
        </w:rPr>
        <w:t>Requirements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order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comply</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Rule 14d-9,</w:t>
      </w:r>
      <w:r>
        <w:rPr>
          <w:rFonts w:ascii="times new roman;times" w:hAnsi="times new roman;times"/>
          <w:sz w:val="20"/>
        </w:rPr>
        <w:t xml:space="preserve"> </w:t>
      </w:r>
      <w:r>
        <w:rPr>
          <w:rFonts w:ascii="Times New Roman" w:hAnsi="Times New Roman"/>
          <w:strike w:val="false"/>
          <w:dstrike w:val="false"/>
          <w:sz w:val="20"/>
          <w:u w:val="none"/>
          <w:effect w:val="none"/>
        </w:rPr>
        <w:t>Rule</w:t>
      </w:r>
      <w:r>
        <w:rPr>
          <w:rFonts w:ascii="times new roman;times" w:hAnsi="times new roman;times"/>
          <w:sz w:val="20"/>
        </w:rPr>
        <w:t xml:space="preserve"> </w:t>
      </w:r>
      <w:r>
        <w:rPr>
          <w:rFonts w:ascii="Times New Roman" w:hAnsi="Times New Roman"/>
          <w:strike w:val="false"/>
          <w:dstrike w:val="false"/>
          <w:sz w:val="20"/>
          <w:u w:val="none"/>
          <w:effect w:val="none"/>
        </w:rPr>
        <w:t>14e-2</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Legal</w:t>
      </w:r>
      <w:r>
        <w:rPr>
          <w:rFonts w:ascii="times new roman;times" w:hAnsi="times new roman;times"/>
          <w:sz w:val="20"/>
        </w:rPr>
        <w:t xml:space="preserve"> </w:t>
      </w:r>
      <w:r>
        <w:rPr>
          <w:rFonts w:ascii="Times New Roman" w:hAnsi="Times New Roman"/>
          <w:strike w:val="false"/>
          <w:dstrike w:val="false"/>
          <w:sz w:val="20"/>
          <w:u w:val="none"/>
          <w:effect w:val="none"/>
        </w:rPr>
        <w:t>Requirements;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(i)</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shall provide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prompt</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determination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material facts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reasons</w:t>
      </w:r>
      <w:r>
        <w:rPr>
          <w:rFonts w:ascii="times new roman;times" w:hAnsi="times new roman;times"/>
          <w:sz w:val="20"/>
        </w:rPr>
        <w:t xml:space="preserve"> </w:t>
      </w:r>
      <w:r>
        <w:rPr>
          <w:rFonts w:ascii="Times New Roman" w:hAnsi="Times New Roman"/>
          <w:strike w:val="false"/>
          <w:dstrike w:val="false"/>
          <w:sz w:val="20"/>
          <w:u w:val="none"/>
          <w:effect w:val="none"/>
        </w:rPr>
        <w:t>supporting</w:t>
      </w:r>
      <w:r>
        <w:rPr>
          <w:rFonts w:ascii="times new roman;times" w:hAnsi="times new roman;times"/>
          <w:sz w:val="20"/>
        </w:rPr>
        <w:t xml:space="preserve"> </w:t>
      </w:r>
      <w:r>
        <w:rPr>
          <w:rFonts w:ascii="Times New Roman" w:hAnsi="Times New Roman"/>
          <w:strike w:val="false"/>
          <w:dstrike w:val="false"/>
          <w:sz w:val="20"/>
          <w:u w:val="none"/>
          <w:effect w:val="none"/>
        </w:rPr>
        <w:t>it;</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Board</w:t>
      </w:r>
      <w:r>
        <w:rPr>
          <w:rFonts w:ascii="times new roman;times" w:hAnsi="times new roman;times"/>
          <w:sz w:val="20"/>
        </w:rPr>
        <w:t xml:space="preserve"> </w:t>
      </w:r>
      <w:r>
        <w:rPr>
          <w:rFonts w:ascii="Times New Roman" w:hAnsi="Times New Roman"/>
          <w:strike w:val="false"/>
          <w:dstrike w:val="false"/>
          <w:sz w:val="20"/>
          <w:u w:val="none"/>
          <w:effect w:val="none"/>
        </w:rPr>
        <w:t>Adverse</w:t>
      </w:r>
      <w:r>
        <w:rPr>
          <w:rFonts w:ascii="times new roman;times" w:hAnsi="times new roman;times"/>
          <w:sz w:val="20"/>
        </w:rPr>
        <w:t xml:space="preserve"> </w:t>
      </w:r>
      <w:r>
        <w:rPr>
          <w:rFonts w:ascii="Times New Roman" w:hAnsi="Times New Roman"/>
          <w:strike w:val="false"/>
          <w:dstrike w:val="false"/>
          <w:sz w:val="20"/>
          <w:u w:val="none"/>
          <w:effect w:val="none"/>
        </w:rPr>
        <w:t>Recommendation</w:t>
      </w:r>
      <w:r>
        <w:rPr>
          <w:rFonts w:ascii="times new roman;times" w:hAnsi="times new roman;times"/>
          <w:sz w:val="20"/>
        </w:rPr>
        <w:t xml:space="preserve"> </w:t>
      </w:r>
      <w:r>
        <w:rPr>
          <w:rFonts w:ascii="Times New Roman" w:hAnsi="Times New Roman"/>
          <w:strike w:val="false"/>
          <w:dstrike w:val="false"/>
          <w:sz w:val="20"/>
          <w:u w:val="none"/>
          <w:effect w:val="none"/>
        </w:rPr>
        <w:t>Change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and of</w:t>
      </w:r>
      <w:r>
        <w:rPr>
          <w:rFonts w:ascii="times new roman;times" w:hAnsi="times new roman;times"/>
          <w:sz w:val="20"/>
        </w:rPr>
        <w:t xml:space="preserve"> </w:t>
      </w:r>
      <w:r>
        <w:rPr>
          <w:rFonts w:ascii="Times New Roman" w:hAnsi="Times New Roman"/>
          <w:strike w:val="false"/>
          <w:dstrike w:val="false"/>
          <w:sz w:val="20"/>
          <w:u w:val="none"/>
          <w:effect w:val="none"/>
        </w:rPr>
        <w:t>itself,</w:t>
      </w:r>
      <w:r>
        <w:rPr>
          <w:rFonts w:ascii="times new roman;times" w:hAnsi="times new roman;times"/>
          <w:sz w:val="20"/>
        </w:rPr>
        <w:t xml:space="preserve"> </w:t>
      </w:r>
      <w:r>
        <w:rPr>
          <w:rFonts w:ascii="Times New Roman" w:hAnsi="Times New Roman"/>
          <w:strike w:val="false"/>
          <w:dstrike w:val="false"/>
          <w:sz w:val="20"/>
          <w:u w:val="none"/>
          <w:effect w:val="none"/>
        </w:rPr>
        <w:t>amend,</w:t>
      </w:r>
      <w:r>
        <w:rPr>
          <w:rFonts w:ascii="times new roman;times" w:hAnsi="times new roman;times"/>
          <w:sz w:val="20"/>
        </w:rPr>
        <w:t xml:space="preserve"> </w:t>
      </w:r>
      <w:r>
        <w:rPr>
          <w:rFonts w:ascii="Times New Roman" w:hAnsi="Times New Roman"/>
          <w:strike w:val="false"/>
          <w:dstrike w:val="false"/>
          <w:sz w:val="20"/>
          <w:u w:val="none"/>
          <w:effect w:val="none"/>
        </w:rPr>
        <w:t>modify,</w:t>
      </w:r>
      <w:r>
        <w:rPr>
          <w:rFonts w:ascii="times new roman;times" w:hAnsi="times new roman;times"/>
          <w:sz w:val="20"/>
        </w:rPr>
        <w:t xml:space="preserve"> </w:t>
      </w:r>
      <w:r>
        <w:rPr>
          <w:rFonts w:ascii="Times New Roman" w:hAnsi="Times New Roman"/>
          <w:strike w:val="false"/>
          <w:dstrike w:val="false"/>
          <w:sz w:val="20"/>
          <w:u w:val="none"/>
          <w:effect w:val="none"/>
        </w:rPr>
        <w:t>terminate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affect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any Parent</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permitted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terminate</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order to</w:t>
      </w:r>
      <w:r>
        <w:rPr>
          <w:rFonts w:ascii="times new roman;times" w:hAnsi="times new roman;times"/>
          <w:sz w:val="20"/>
        </w:rPr>
        <w:t xml:space="preserve"> </w:t>
      </w:r>
      <w:r>
        <w:rPr>
          <w:rFonts w:ascii="Times New Roman" w:hAnsi="Times New Roman"/>
          <w:strike w:val="false"/>
          <w:dstrike w:val="false"/>
          <w:sz w:val="20"/>
          <w:u w:val="none"/>
          <w:effect w:val="none"/>
        </w:rPr>
        <w:t>enter</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recommend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consummate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Acquisition</w:t>
      </w:r>
      <w:r>
        <w:rPr>
          <w:rFonts w:ascii="times new roman;times" w:hAnsi="times new roman;times"/>
          <w:sz w:val="20"/>
        </w:rPr>
        <w:t xml:space="preserve"> </w:t>
      </w:r>
      <w:r>
        <w:rPr>
          <w:rFonts w:ascii="Times New Roman" w:hAnsi="Times New Roman"/>
          <w:strike w:val="false"/>
          <w:dstrike w:val="false"/>
          <w:sz w:val="20"/>
          <w:u w:val="none"/>
          <w:effect w:val="none"/>
        </w:rPr>
        <w:t>Proposal</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alternative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p>
    <w:p>
      <w:pPr>
        <w:pStyle w:val="TextBody"/>
        <w:widowControl/>
        <w:bidi w:val="0"/>
        <w:spacing w:lineRule="auto" w:line="288" w:before="20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5.4</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Regulatory Approvals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Subject to the terms and conditions of this Agreement, each Party shall use commercially reasonable efforts to take, or cause to be taken, all actions, and to do, or cause to be done, all things reasonably necessary, proper or advisable under applicable Law to consummate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using</w:t>
      </w:r>
      <w:r>
        <w:rPr>
          <w:rFonts w:ascii="times new roman;times" w:hAnsi="times new roman;times"/>
          <w:sz w:val="20"/>
        </w:rPr>
        <w:t xml:space="preserve"> </w:t>
      </w:r>
      <w:r>
        <w:rPr>
          <w:rFonts w:ascii="Times New Roman" w:hAnsi="Times New Roman"/>
          <w:sz w:val="20"/>
        </w:rPr>
        <w:t>commercially</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make or cause to be made, as promptly as reasonably practicable, all filings, notices, reports, registrations and other submissions required to be made by such Party with or to any Governmental Body in connection with the Contemplated Transactions; (ii) respond as promptly as reasonably practicable to any inquiries, requests for information or requests for documentation from any Governmental Body in connection with the Contemplated Transactions; (iii) obtain all material consents, approvals, clearances, waivers, permits, authorizations and orders of any Governmental Body required to be obtained by such Party in connection with the Contemplated Transactions; and (iv) cooperate in good faith with the other Parties in connection with the foregoing. Without limiting the foregoing, Parent shall use commercially reasonable efforts to: (x)</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S-1</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become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promptly</w:t>
      </w:r>
      <w:r>
        <w:rPr>
          <w:rFonts w:ascii="times new roman;times" w:hAnsi="times new roman;times"/>
          <w:sz w:val="20"/>
        </w:rPr>
        <w:t xml:space="preserve"> </w:t>
      </w:r>
      <w:r>
        <w:rPr>
          <w:rFonts w:ascii="Times New Roman" w:hAnsi="Times New Roman"/>
          <w:sz w:val="20"/>
        </w:rPr>
        <w:t>as</w:t>
      </w:r>
      <w:r>
        <w:rPr>
          <w:rFonts w:ascii="times new roman;times" w:hAnsi="times new roman;times"/>
          <w:spacing w:val="-2"/>
          <w:sz w:val="20"/>
        </w:rPr>
        <w:t xml:space="preserve"> </w:t>
      </w:r>
      <w:r>
        <w:rPr>
          <w:rFonts w:ascii="Times New Roman" w:hAnsi="Times New Roman"/>
          <w:spacing w:val="-2"/>
          <w:sz w:val="20"/>
        </w:rPr>
        <w:t>reasonably </w:t>
      </w:r>
      <w:r>
        <w:rPr>
          <w:rFonts w:ascii="Times New Roman" w:hAnsi="Times New Roman"/>
          <w:sz w:val="20"/>
        </w:rPr>
        <w:t xml:space="preserve">practicable and to file the Parent Schedule 14C in definitive form as promptly as practicable in accordance with </w:t>
      </w:r>
      <w:r>
        <w:rPr>
          <w:rFonts w:ascii="Times New Roman" w:hAnsi="Times New Roman"/>
          <w:sz w:val="20"/>
          <w:u w:val="single"/>
        </w:rPr>
        <w:t>Section 5.3(a)</w:t>
      </w:r>
      <w:r>
        <w:rPr>
          <w:rFonts w:ascii="Times New Roman" w:hAnsi="Times New Roman"/>
          <w:sz w:val="20"/>
        </w:rPr>
        <w:t xml:space="preserve">; (y) obtain the Nasdaq approval contemplated by </w:t>
      </w:r>
      <w:r>
        <w:rPr>
          <w:rFonts w:ascii="Times New Roman" w:hAnsi="Times New Roman"/>
          <w:sz w:val="20"/>
          <w:u w:val="single"/>
        </w:rPr>
        <w:t>Section 5.9</w:t>
      </w:r>
      <w:r>
        <w:rPr>
          <w:rFonts w:ascii="Times New Roman" w:hAnsi="Times New Roman"/>
          <w:sz w:val="20"/>
        </w:rPr>
        <w:t>; and (z) consummate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anything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contrary in this Agreement, nothing</w:t>
      </w:r>
      <w:r>
        <w:rPr>
          <w:rFonts w:ascii="times new roman;times" w:hAnsi="times new roman;times"/>
          <w:sz w:val="20"/>
        </w:rPr>
        <w:t xml:space="preserve"> </w:t>
      </w:r>
      <w:r>
        <w:rPr>
          <w:rFonts w:ascii="Times New Roman" w:hAnsi="Times New Roman"/>
          <w:sz w:val="20"/>
        </w:rPr>
        <w:t xml:space="preserve">in this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5.4</w:t>
      </w:r>
      <w:r>
        <w:rPr>
          <w:rFonts w:ascii="times new roman;times" w:hAnsi="times new roman;times"/>
          <w:sz w:val="20"/>
        </w:rPr>
        <w:t xml:space="preserve"> </w:t>
      </w:r>
      <w:r>
        <w:rPr>
          <w:rFonts w:ascii="Times New Roman" w:hAnsi="Times New Roman"/>
          <w:sz w:val="20"/>
        </w:rPr>
        <w:t>shall require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the Company or Seller or</w:t>
      </w:r>
      <w:r>
        <w:rPr>
          <w:rFonts w:ascii="times new roman;times" w:hAnsi="times new roman;times"/>
          <w:sz w:val="20"/>
        </w:rPr>
        <w:t xml:space="preserve"> </w:t>
      </w:r>
      <w:r>
        <w:rPr>
          <w:rFonts w:ascii="Times New Roman" w:hAnsi="Times New Roman"/>
          <w:sz w:val="20"/>
        </w:rPr>
        <w:t>any of their respective Affiliates to agree to any undertaking, condition, restriction, divestiture, hold separate arrangement, license, conduct remedy or other obligation that would reasonably be expected to be materially burdensome to such Party or its business, taken as a whole.</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49</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5.5</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Options,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RSAs,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RSUs,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DSUs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Warrants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Prior to the Effective Time, the Company and Seller shall take, or cause to be taken, all actions reasonably necessary to ensure that, as of the Effective Time, there are no outstanding Company Options, Company RSUs, Company DSUs, Company Warrants or other Company Equity Securities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Capital Stock</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set forth</w:t>
      </w:r>
      <w:r>
        <w:rPr>
          <w:rFonts w:ascii="times new roman;times" w:hAnsi="times new roman;times"/>
          <w:sz w:val="20"/>
        </w:rPr>
        <w:t xml:space="preserve"> </w:t>
      </w:r>
      <w:r>
        <w:rPr>
          <w:rFonts w:ascii="Times New Roman" w:hAnsi="Times New Roman"/>
          <w:sz w:val="20"/>
        </w:rPr>
        <w:t>on in Part 5.5 of the Parent Disclosure Schedule and</w:t>
      </w:r>
      <w:r>
        <w:rPr>
          <w:rFonts w:ascii="times new roman;times" w:hAnsi="times new roman;times"/>
          <w:sz w:val="20"/>
        </w:rPr>
        <w:t xml:space="preserve"> </w:t>
      </w:r>
      <w:r>
        <w:rPr>
          <w:rFonts w:ascii="Times New Roman" w:hAnsi="Times New Roman"/>
          <w:sz w:val="20"/>
        </w:rPr>
        <w:t>treated in</w:t>
      </w:r>
      <w:r>
        <w:rPr>
          <w:rFonts w:ascii="times new roman;times" w:hAnsi="times new roman;times"/>
          <w:sz w:val="20"/>
        </w:rPr>
        <w:t xml:space="preserve"> </w:t>
      </w:r>
      <w:r>
        <w:rPr>
          <w:rFonts w:ascii="Times New Roman" w:hAnsi="Times New Roman"/>
          <w:sz w:val="20"/>
        </w:rPr>
        <w:t>the manner</w:t>
      </w:r>
      <w:r>
        <w:rPr>
          <w:rFonts w:ascii="times new roman;times" w:hAnsi="times new roman;times"/>
          <w:sz w:val="20"/>
        </w:rPr>
        <w:t xml:space="preserve"> </w:t>
      </w:r>
      <w:r>
        <w:rPr>
          <w:rFonts w:ascii="Times New Roman" w:hAnsi="Times New Roman"/>
          <w:sz w:val="20"/>
        </w:rPr>
        <w:t>set forth</w:t>
      </w:r>
      <w:r>
        <w:rPr>
          <w:rFonts w:ascii="times new roman;times" w:hAnsi="times new roman;times"/>
          <w:sz w:val="20"/>
        </w:rPr>
        <w:t xml:space="preserve"> </w:t>
      </w:r>
      <w:r>
        <w:rPr>
          <w:rFonts w:ascii="Times New Roman" w:hAnsi="Times New Roman"/>
          <w:sz w:val="20"/>
        </w:rPr>
        <w:t>therein. Without limiting the foregoing, the Company and Seller shall cause all outstanding restricted stock units, deferred stock units and any other deferred equity awards of the Company or any Company Subsidiary to be cancelled, forfeited, settled or otherwise eliminated, without any payment or issuance obligation surviving the Effective Time, in each case effective no later than immediately prior to the Effective Time.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Notwithstanding anything to the contrary in this Agreement, Parent shall adopt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incentive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Parent Equity Incentive</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 form</w:t>
      </w:r>
      <w:r>
        <w:rPr>
          <w:rFonts w:ascii="times new roman;times" w:hAnsi="times new roman;times"/>
          <w:sz w:val="20"/>
        </w:rPr>
        <w:t xml:space="preserve"> </w:t>
      </w:r>
      <w:r>
        <w:rPr>
          <w:rFonts w:ascii="Times New Roman" w:hAnsi="Times New Roman"/>
          <w:sz w:val="20"/>
        </w:rPr>
        <w:t>mutually</w:t>
      </w:r>
      <w:r>
        <w:rPr>
          <w:rFonts w:ascii="times new roman;times" w:hAnsi="times new roman;times"/>
          <w:sz w:val="20"/>
        </w:rPr>
        <w:t xml:space="preserve"> </w:t>
      </w:r>
      <w:r>
        <w:rPr>
          <w:rFonts w:ascii="Times New Roman" w:hAnsi="Times New Roman"/>
          <w:sz w:val="20"/>
        </w:rPr>
        <w:t>agreed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 Parent and the Seller, and make the option grants (the “</w:t>
      </w:r>
      <w:r>
        <w:rPr>
          <w:rFonts w:ascii="Times New Roman" w:hAnsi="Times New Roman"/>
          <w:b/>
          <w:i/>
          <w:sz w:val="20"/>
        </w:rPr>
        <w:t>Permitted Closing Option Grant</w:t>
      </w:r>
      <w:r>
        <w:rPr>
          <w:rFonts w:ascii="times new roman;times" w:hAnsi="times new roman;times"/>
          <w:sz w:val="20"/>
        </w:rPr>
        <w:t>”</w:t>
      </w:r>
      <w:r>
        <w:rPr>
          <w:rFonts w:ascii="Times New Roman" w:hAnsi="Times New Roman"/>
          <w:sz w:val="20"/>
        </w:rPr>
        <w:t>), effective as of or immediately following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as set 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5.5</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 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 conditions approved in advance by the Parent Board of Directors (including the affirmative vote or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serving</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in its reasonable discretion and subject to the approval of Seller and the Company; provided, that:</w:t>
      </w:r>
    </w:p>
    <w:p>
      <w:pPr>
        <w:pStyle w:val="TextBody"/>
        <w:bidi w:val="0"/>
        <w:spacing w:lineRule="auto" w:line="242"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aggregate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Permitted</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twelve</w:t>
      </w:r>
      <w:r>
        <w:rPr>
          <w:rFonts w:ascii="times new roman;times" w:hAnsi="times new roman;times"/>
          <w:sz w:val="20"/>
        </w:rPr>
        <w:t xml:space="preserve"> </w:t>
      </w:r>
      <w:r>
        <w:rPr>
          <w:rFonts w:ascii="Times New Roman" w:hAnsi="Times New Roman"/>
          <w:sz w:val="20"/>
        </w:rPr>
        <w:t>(12)</w:t>
      </w:r>
      <w:r>
        <w:rPr>
          <w:rFonts w:ascii="times new roman;times" w:hAnsi="times new roman;times"/>
          <w:sz w:val="20"/>
        </w:rPr>
        <w:t xml:space="preserve"> </w:t>
      </w:r>
      <w:r>
        <w:rPr>
          <w:rFonts w:ascii="Times New Roman" w:hAnsi="Times New Roman"/>
          <w:sz w:val="20"/>
        </w:rPr>
        <w:t>month</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 exceed the equivalent of 2,500,000 shares of Parent Common Stock;</w:t>
      </w:r>
    </w:p>
    <w:p>
      <w:pPr>
        <w:pStyle w:val="TextBody"/>
        <w:bidi w:val="0"/>
        <w:spacing w:lineRule="auto" w:line="242"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of a share of Parent Common Stock (or, if applicable, the equivalent value of a share of Parent Common Stock, as determined by the Parent Board of Directors in good faith) as of the date of grant;</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(iii)</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vesting</w:t>
      </w:r>
      <w:r>
        <w:rPr>
          <w:rFonts w:ascii="times new roman;times" w:hAnsi="times new roman;times"/>
          <w:sz w:val="20"/>
        </w:rPr>
        <w:t xml:space="preserve"> </w:t>
      </w:r>
      <w:r>
        <w:rPr>
          <w:rFonts w:ascii="Times New Roman" w:hAnsi="Times New Roman"/>
          <w:sz w:val="20"/>
        </w:rPr>
        <w:t>schedule extending over a period of not less than three (3) years from the date of grant, provided that for existing management and staff of the Company there shall be vesting for 25% of options granted forty five (45) days after the date of grant, with no single-trigger acceleration upon a change of control of Parent or any Subsidiary or upon termination of employment except as expressly approved by the Parent Board of Directors (including the affirmative vote or written consent of Pre-Closing Parent Stockholder Director then serving); and</w:t>
      </w:r>
    </w:p>
    <w:p>
      <w:pPr>
        <w:pStyle w:val="TextBody"/>
        <w:bidi w:val="0"/>
        <w:spacing w:lineRule="auto" w:line="242"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(iv)</w:t>
      </w:r>
      <w:r>
        <w:rPr>
          <w:rFonts w:ascii="times new roman;times" w:hAnsi="times new roman;times"/>
          <w:caps w:val="false"/>
          <w:smallCaps w:val="false"/>
          <w:sz w:val="20"/>
        </w:rPr>
        <w:t> </w:t>
      </w:r>
      <w:r>
        <w:rPr>
          <w:rFonts w:ascii="Times New Roman" w:hAnsi="Times New Roman"/>
          <w:sz w:val="20"/>
        </w:rPr>
        <w:t>the form of option agreement evidencing the Permitted Closing Option Grant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substance</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 vote or written consent of Pre-Closing Parent Stockholder Director then serving) prior to the Closing.</w:t>
      </w:r>
    </w:p>
    <w:p>
      <w:pPr>
        <w:pStyle w:val="TextBody"/>
        <w:bidi w:val="0"/>
        <w:spacing w:lineRule="auto" w:line="288" w:before="200" w:after="200"/>
        <w:ind w:left="0" w:right="0" w:hanging="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for the Permitted Closing Options Grants, neither the Company</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any Company Subsidiary shall, from and after the Effective Time through the last day of the Equity Moratorium</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directly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indirectly,</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pledge,</w:t>
      </w:r>
      <w:r>
        <w:rPr>
          <w:rFonts w:ascii="times new roman;times" w:hAnsi="times new roman;times"/>
          <w:sz w:val="20"/>
        </w:rPr>
        <w:t xml:space="preserve"> </w:t>
      </w:r>
      <w:r>
        <w:rPr>
          <w:rFonts w:ascii="Times New Roman" w:hAnsi="Times New Roman"/>
          <w:sz w:val="20"/>
        </w:rPr>
        <w:t>dispose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encumber,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authorize or</w:t>
      </w:r>
      <w:r>
        <w:rPr>
          <w:rFonts w:ascii="times new roman;times" w:hAnsi="times new roman;times"/>
          <w:sz w:val="20"/>
        </w:rPr>
        <w:t xml:space="preserve"> </w:t>
      </w:r>
      <w:r>
        <w:rPr>
          <w:rFonts w:ascii="Times New Roman" w:hAnsi="Times New Roman"/>
          <w:sz w:val="20"/>
        </w:rPr>
        <w:t>commit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pledge,</w:t>
      </w:r>
      <w:r>
        <w:rPr>
          <w:rFonts w:ascii="times new roman;times" w:hAnsi="times new roman;times"/>
          <w:sz w:val="20"/>
        </w:rPr>
        <w:t xml:space="preserve"> </w:t>
      </w:r>
      <w:r>
        <w:rPr>
          <w:rFonts w:ascii="Times New Roman" w:hAnsi="Times New Roman"/>
          <w:sz w:val="20"/>
        </w:rPr>
        <w:t>dispose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encumber,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including any</w:t>
      </w:r>
      <w:r>
        <w:rPr>
          <w:rFonts w:ascii="times new roman;times" w:hAnsi="times new roman;times"/>
          <w:sz w:val="20"/>
        </w:rPr>
        <w:t xml:space="preserve"> </w:t>
      </w:r>
      <w:r>
        <w:rPr>
          <w:rFonts w:ascii="Times New Roman" w:hAnsi="Times New Roman"/>
          <w:sz w:val="20"/>
        </w:rPr>
        <w:t>options,</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deferred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awards,</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phantom</w:t>
      </w:r>
      <w:r>
        <w:rPr>
          <w:rFonts w:ascii="times new roman;times" w:hAnsi="times new roman;times"/>
          <w:sz w:val="20"/>
        </w:rPr>
        <w:t xml:space="preserve"> </w:t>
      </w:r>
      <w:r>
        <w:rPr>
          <w:rFonts w:ascii="Times New Roman" w:hAnsi="Times New Roman"/>
          <w:sz w:val="20"/>
        </w:rPr>
        <w:t>equity, stock appreciation rights or other equity-based awards or rights, whether under the Equity Incentive Plan or otherwise, with the exception of options for which the underlying shares will be subject to a lock up period that expires no later than 12 months from the Effective Time, which shall be evidenced on the form of option agreement consistent with the one used for the Permitted Closing Option Grant.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50</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5.6</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Indemnification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Officers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Directors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From the Effective Time through the sixth anniversary of the date on which the Effective Time occurs, each of Parent and the Surviving Corporation shall, jointly and severally, indemnify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hold harmless each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is now,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 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hereof,</w:t>
      </w:r>
      <w:r>
        <w:rPr>
          <w:rFonts w:ascii="times new roman;times" w:hAnsi="times new roman;times"/>
          <w:sz w:val="20"/>
        </w:rPr>
        <w:t xml:space="preserve"> </w:t>
      </w:r>
      <w:r>
        <w:rPr>
          <w:rFonts w:ascii="Times New Roman" w:hAnsi="Times New Roman"/>
          <w:sz w:val="20"/>
        </w:rPr>
        <w:t>or who becomes prior to the Effective Time, a director or officer of Parent or the Company (the “</w:t>
      </w:r>
      <w:r>
        <w:rPr>
          <w:rFonts w:ascii="Times New Roman" w:hAnsi="Times New Roman"/>
          <w:b/>
          <w:i/>
          <w:sz w:val="20"/>
        </w:rPr>
        <w:t>D&amp;O</w:t>
      </w:r>
      <w:r>
        <w:rPr>
          <w:rFonts w:ascii="times new roman;times" w:hAnsi="times new roman;times"/>
          <w:sz w:val="20"/>
        </w:rPr>
        <w:t xml:space="preserve"> </w:t>
      </w:r>
      <w:r>
        <w:rPr>
          <w:rFonts w:ascii="Times New Roman" w:hAnsi="Times New Roman"/>
          <w:b/>
          <w:i/>
          <w:sz w:val="20"/>
        </w:rPr>
        <w:t>Indemnified Parties</w:t>
      </w:r>
      <w:r>
        <w:rPr>
          <w:rFonts w:ascii="times new roman;times" w:hAnsi="times new roman;times"/>
          <w:sz w:val="20"/>
        </w:rPr>
        <w:t>”</w:t>
      </w:r>
      <w:r>
        <w:rPr>
          <w:rFonts w:ascii="Times New Roman" w:hAnsi="Times New Roman"/>
          <w:sz w:val="20"/>
        </w:rPr>
        <w:t>), against all claims, losses, liabilities, damages, judgments, fines and reasonable fees,</w:t>
      </w:r>
      <w:r>
        <w:rPr>
          <w:rFonts w:ascii="times new roman;times" w:hAnsi="times new roman;times"/>
          <w:sz w:val="20"/>
        </w:rPr>
        <w:t xml:space="preserve"> </w:t>
      </w:r>
      <w:r>
        <w:rPr>
          <w:rFonts w:ascii="Times New Roman" w:hAnsi="Times New Roman"/>
          <w:sz w:val="20"/>
        </w:rPr>
        <w:t>costs and expenses,</w:t>
      </w:r>
      <w:r>
        <w:rPr>
          <w:rFonts w:ascii="times new roman;times" w:hAnsi="times new roman;times"/>
          <w:sz w:val="20"/>
        </w:rPr>
        <w:t xml:space="preserve"> </w:t>
      </w:r>
      <w:r>
        <w:rPr>
          <w:rFonts w:ascii="Times New Roman" w:hAnsi="Times New Roman"/>
          <w:sz w:val="20"/>
        </w:rPr>
        <w:t>including attorneys’ fees and</w:t>
      </w:r>
      <w:r>
        <w:rPr>
          <w:rFonts w:ascii="times new roman;times" w:hAnsi="times new roman;times"/>
          <w:sz w:val="20"/>
        </w:rPr>
        <w:t xml:space="preserve"> </w:t>
      </w:r>
      <w:r>
        <w:rPr>
          <w:rFonts w:ascii="Times New Roman" w:hAnsi="Times New Roman"/>
          <w:sz w:val="20"/>
        </w:rPr>
        <w:t>disbursements (collectively, “</w:t>
      </w:r>
      <w:r>
        <w:rPr>
          <w:rFonts w:ascii="Times New Roman" w:hAnsi="Times New Roman"/>
          <w:b/>
          <w:i/>
          <w:sz w:val="20"/>
        </w:rPr>
        <w:t>Costs</w:t>
      </w:r>
      <w:r>
        <w:rPr>
          <w:rFonts w:ascii="times new roman;times" w:hAnsi="times new roman;times"/>
          <w:sz w:val="20"/>
        </w:rPr>
        <w:t>”</w:t>
      </w:r>
      <w:r>
        <w:rPr>
          <w:rFonts w:ascii="Times New Roman" w:hAnsi="Times New Roman"/>
          <w:sz w:val="20"/>
        </w:rPr>
        <w:t>), incurred</w:t>
      </w:r>
      <w:r>
        <w:rPr>
          <w:rFonts w:ascii="times new roman;times" w:hAnsi="times new roman;times"/>
          <w:sz w:val="20"/>
        </w:rPr>
        <w:t xml:space="preserve"> </w:t>
      </w:r>
      <w:r>
        <w:rPr>
          <w:rFonts w:ascii="Times New Roman" w:hAnsi="Times New Roman"/>
          <w:sz w:val="20"/>
        </w:rPr>
        <w:t>in connection with any claim, action, suit, proceeding or investigation, whether civil, criminal, administrative or investigative, arising out of</w:t>
      </w:r>
      <w:r>
        <w:rPr>
          <w:rFonts w:ascii="times new roman;times" w:hAnsi="times new roman;times"/>
          <w:sz w:val="20"/>
        </w:rPr>
        <w:t xml:space="preserve"> </w:t>
      </w:r>
      <w:r>
        <w:rPr>
          <w:rFonts w:ascii="Times New Roman" w:hAnsi="Times New Roman"/>
          <w:sz w:val="20"/>
        </w:rPr>
        <w:t>or pertaining to the fact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 D&amp;O Indemnified Party is or</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asserted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claimed</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at or</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 Effective Time, to the fullest extent permitted under the DGCL and the Nevada Revised Statutes for directors or officers of Delaware and Nevada corporations respectively. Each D&amp;O Indemnified Party will be entitled to advancement of reasonable and documented expenses incurred in the defense of any such claim, action, suit, proceeding or investigation from Parent and the Surviving Corporation, jointly and severally,</w:t>
      </w:r>
      <w:r>
        <w:rPr>
          <w:rFonts w:ascii="times new roman;times" w:hAnsi="times new roman;times"/>
          <w:sz w:val="20"/>
        </w:rPr>
        <w:t xml:space="preserve"> </w:t>
      </w:r>
      <w:r>
        <w:rPr>
          <w:rFonts w:ascii="Times New Roman" w:hAnsi="Times New Roman"/>
          <w:sz w:val="20"/>
        </w:rPr>
        <w:t>to the same</w:t>
      </w:r>
      <w:r>
        <w:rPr>
          <w:rFonts w:ascii="times new roman;times" w:hAnsi="times new roman;times"/>
          <w:sz w:val="20"/>
        </w:rPr>
        <w:t xml:space="preserve"> </w:t>
      </w:r>
      <w:r>
        <w:rPr>
          <w:rFonts w:ascii="Times New Roman" w:hAnsi="Times New Roman"/>
          <w:sz w:val="20"/>
        </w:rPr>
        <w:t>extent as</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D&amp;O</w:t>
      </w:r>
      <w:r>
        <w:rPr>
          <w:rFonts w:ascii="times new roman;times" w:hAnsi="times new roman;times"/>
          <w:sz w:val="20"/>
        </w:rPr>
        <w:t xml:space="preserve"> </w:t>
      </w:r>
      <w:r>
        <w:rPr>
          <w:rFonts w:ascii="Times New Roman" w:hAnsi="Times New Roman"/>
          <w:sz w:val="20"/>
        </w:rPr>
        <w:t>Indemnified Party is entitled to advancement of expenses as of the date of this Agreement by Parent or the Company pursuant to the articles of incorporation and bylaws</w:t>
      </w:r>
      <w:r>
        <w:rPr>
          <w:rFonts w:ascii="times new roman;times" w:hAnsi="times new roman;times"/>
          <w:sz w:val="20"/>
        </w:rPr>
        <w:t xml:space="preserve"> </w:t>
      </w:r>
      <w:r>
        <w:rPr>
          <w:rFonts w:ascii="Times New Roman" w:hAnsi="Times New Roman"/>
          <w:sz w:val="20"/>
        </w:rPr>
        <w:t>of Parent and certificate 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and bylaws</w:t>
      </w:r>
      <w:r>
        <w:rPr>
          <w:rFonts w:ascii="times new roman;times" w:hAnsi="times new roman;times"/>
          <w:sz w:val="20"/>
        </w:rPr>
        <w:t xml:space="preserve"> </w:t>
      </w:r>
      <w:r>
        <w:rPr>
          <w:rFonts w:ascii="Times New Roman" w:hAnsi="Times New Roman"/>
          <w:sz w:val="20"/>
        </w:rPr>
        <w:t>of the Company in</w:t>
      </w:r>
      <w:r>
        <w:rPr>
          <w:rFonts w:ascii="times new roman;times" w:hAnsi="times new roman;times"/>
          <w:sz w:val="20"/>
        </w:rPr>
        <w:t xml:space="preserve"> </w:t>
      </w:r>
      <w:r>
        <w:rPr>
          <w:rFonts w:ascii="Times New Roman" w:hAnsi="Times New Roman"/>
          <w:sz w:val="20"/>
        </w:rPr>
        <w:t>effect on</w:t>
      </w:r>
      <w:r>
        <w:rPr>
          <w:rFonts w:ascii="times new roman;times" w:hAnsi="times new roman;times"/>
          <w:sz w:val="20"/>
        </w:rPr>
        <w:t xml:space="preserve"> </w:t>
      </w:r>
      <w:r>
        <w:rPr>
          <w:rFonts w:ascii="Times New Roman" w:hAnsi="Times New Roman"/>
          <w:sz w:val="20"/>
        </w:rPr>
        <w:t>the date of</w:t>
      </w:r>
      <w:r>
        <w:rPr>
          <w:rFonts w:ascii="times new roman;times" w:hAnsi="times new roman;times"/>
          <w:sz w:val="20"/>
        </w:rPr>
        <w:t xml:space="preserve"> </w:t>
      </w:r>
      <w:r>
        <w:rPr>
          <w:rFonts w:ascii="Times New Roman" w:hAnsi="Times New Roman"/>
          <w:sz w:val="20"/>
        </w:rPr>
        <w:t xml:space="preserve">this Agreement or any applicable indemnification agreement, upon receipt by Parent or the Surviving Corporation from the D&amp;O Indemnified Party of a request therefor; </w:t>
      </w:r>
      <w:r>
        <w:rPr>
          <w:rFonts w:ascii="Times New Roman" w:hAnsi="Times New Roman"/>
          <w:i/>
          <w:sz w:val="20"/>
        </w:rPr>
        <w:t>provided</w:t>
      </w:r>
      <w:r>
        <w:rPr>
          <w:rFonts w:ascii="Times New Roman" w:hAnsi="Times New Roman"/>
          <w:sz w:val="20"/>
        </w:rPr>
        <w:t>, that any person to whom expenses are advanced provides a written undertaking to repay such advances if it is ultimately determined that such person is not entitled to indemnification.</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The articles of incorporation and bylaws of Parent and the certificate of incorporation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Surviving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contain,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 of incorporation and bylaws of</w:t>
      </w:r>
      <w:r>
        <w:rPr>
          <w:rFonts w:ascii="times new roman;times" w:hAnsi="times new roman;times"/>
          <w:sz w:val="20"/>
        </w:rPr>
        <w:t xml:space="preserve"> </w:t>
      </w:r>
      <w:r>
        <w:rPr>
          <w:rFonts w:ascii="Times New Roman" w:hAnsi="Times New Roman"/>
          <w:sz w:val="20"/>
        </w:rPr>
        <w:t>the Surviving Corporation to so</w:t>
      </w:r>
      <w:r>
        <w:rPr>
          <w:rFonts w:ascii="times new roman;times" w:hAnsi="times new roman;times"/>
          <w:sz w:val="20"/>
        </w:rPr>
        <w:t xml:space="preserve"> </w:t>
      </w:r>
      <w:r>
        <w:rPr>
          <w:rFonts w:ascii="Times New Roman" w:hAnsi="Times New Roman"/>
          <w:sz w:val="20"/>
        </w:rPr>
        <w:t>contain, provisions no less</w:t>
      </w:r>
      <w:r>
        <w:rPr>
          <w:rFonts w:ascii="times new roman;times" w:hAnsi="times new roman;times"/>
          <w:sz w:val="20"/>
        </w:rPr>
        <w:t xml:space="preserve"> </w:t>
      </w:r>
      <w:r>
        <w:rPr>
          <w:rFonts w:ascii="Times New Roman" w:hAnsi="Times New Roman"/>
          <w:sz w:val="20"/>
        </w:rPr>
        <w:t>favorable with respect to</w:t>
      </w:r>
      <w:r>
        <w:rPr>
          <w:rFonts w:ascii="times new roman;times" w:hAnsi="times new roman;times"/>
          <w:sz w:val="20"/>
        </w:rPr>
        <w:t xml:space="preserve"> </w:t>
      </w:r>
      <w:r>
        <w:rPr>
          <w:rFonts w:ascii="Times New Roman" w:hAnsi="Times New Roman"/>
          <w:sz w:val="20"/>
        </w:rPr>
        <w:t>indemnification, advancement of expenses and exculpation of present and former directors and officers 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presently</w:t>
      </w:r>
      <w:r>
        <w:rPr>
          <w:rFonts w:ascii="times new roman;times" w:hAnsi="times new roman;times"/>
          <w:sz w:val="20"/>
        </w:rPr>
        <w:t xml:space="preserve"> </w:t>
      </w:r>
      <w:r>
        <w:rPr>
          <w:rFonts w:ascii="Times New Roman" w:hAnsi="Times New Roman"/>
          <w:sz w:val="20"/>
        </w:rPr>
        <w:t>set 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articles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and bylaws of Parent and the certificate of incorporation and bylaws of the Company, which provisions shall not be amended, modified or repealed for a period of six (6) years’ time from the Effective Time in a manner that would adversely affect the rights thereunder of individuals who, at or prior to the Effective Time, were officers or directors of Parent and the Company, as applicable.</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Parent shall, immediately prior to the Closing Date, obtain and maintain in full force and effect for a period of six (6) years after the Effective Time a tail insurance policy (the “</w:t>
      </w:r>
      <w:r>
        <w:rPr>
          <w:rFonts w:ascii="Times New Roman" w:hAnsi="Times New Roman"/>
          <w:b/>
          <w:i/>
          <w:sz w:val="20"/>
        </w:rPr>
        <w:t>Tail</w:t>
      </w:r>
      <w:r>
        <w:rPr>
          <w:rFonts w:ascii="times new roman;times" w:hAnsi="times new roman;times"/>
          <w:sz w:val="20"/>
        </w:rPr>
        <w:t xml:space="preserve"> </w:t>
      </w:r>
      <w:r>
        <w:rPr>
          <w:rFonts w:ascii="Times New Roman" w:hAnsi="Times New Roman"/>
          <w:b/>
          <w:i/>
          <w:sz w:val="20"/>
        </w:rPr>
        <w:t>Policy</w:t>
      </w:r>
      <w:r>
        <w:rPr>
          <w:rFonts w:ascii="times new roman;times" w:hAnsi="times new roman;times"/>
          <w:sz w:val="20"/>
        </w:rPr>
        <w:t>”</w:t>
      </w:r>
      <w:r>
        <w:rPr>
          <w:rFonts w:ascii="Times New Roman" w:hAnsi="Times New Roman"/>
          <w:sz w:val="20"/>
        </w:rPr>
        <w:t>) covering the directors, officers, and other fiduciaries of the Parent and of the Company (the “</w:t>
      </w:r>
      <w:r>
        <w:rPr>
          <w:rFonts w:ascii="Times New Roman" w:hAnsi="Times New Roman"/>
          <w:b/>
          <w:i/>
          <w:sz w:val="20"/>
        </w:rPr>
        <w:t>Covered</w:t>
      </w:r>
      <w:r>
        <w:rPr>
          <w:rFonts w:ascii="times new roman;times" w:hAnsi="times new roman;times"/>
          <w:sz w:val="20"/>
        </w:rPr>
        <w:t xml:space="preserve"> </w:t>
      </w:r>
      <w:r>
        <w:rPr>
          <w:rFonts w:ascii="Times New Roman" w:hAnsi="Times New Roman"/>
          <w:b/>
          <w:i/>
          <w:sz w:val="20"/>
        </w:rPr>
        <w:t>Parties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acts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omissions</w:t>
      </w:r>
      <w:r>
        <w:rPr>
          <w:rFonts w:ascii="times new roman;times" w:hAnsi="times new roman;times"/>
          <w:sz w:val="20"/>
        </w:rPr>
        <w:t xml:space="preserve"> </w:t>
      </w:r>
      <w:r>
        <w:rPr>
          <w:rFonts w:ascii="Times New Roman" w:hAnsi="Times New Roman"/>
          <w:sz w:val="20"/>
        </w:rPr>
        <w:t>occurring</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Tail</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shall be on terms no less favorable than the Parent’s existing directors’ and officers’ liability insurance policy, including with respect to coverage limits, policy terms,</w:t>
      </w:r>
      <w:r>
        <w:rPr>
          <w:rFonts w:ascii="times new roman;times" w:hAnsi="times new roman;times"/>
          <w:sz w:val="20"/>
        </w:rPr>
        <w:t xml:space="preserve"> </w:t>
      </w:r>
      <w:r>
        <w:rPr>
          <w:rFonts w:ascii="Times New Roman" w:hAnsi="Times New Roman"/>
          <w:sz w:val="20"/>
        </w:rPr>
        <w:t>and insurer rating, and shall be issued by Parent’s current primary insurer or an insurer with the same or higher A.M. Best rating as the current primary insurer. Parent shall provide written evidence</w:t>
      </w:r>
      <w:r>
        <w:rPr>
          <w:rFonts w:ascii="times new roman;times" w:hAnsi="times new roman;times"/>
          <w:sz w:val="20"/>
        </w:rPr>
        <w:t xml:space="preserve"> </w:t>
      </w:r>
      <w:r>
        <w:rPr>
          <w:rFonts w:ascii="Times New Roman" w:hAnsi="Times New Roman"/>
          <w:sz w:val="20"/>
        </w:rPr>
        <w:t>to Seller</w:t>
      </w:r>
      <w:r>
        <w:rPr>
          <w:rFonts w:ascii="times new roman;times" w:hAnsi="times new roman;times"/>
          <w:sz w:val="20"/>
        </w:rPr>
        <w:t xml:space="preserve"> </w:t>
      </w:r>
      <w:r>
        <w:rPr>
          <w:rFonts w:ascii="Times New Roman" w:hAnsi="Times New Roman"/>
          <w:sz w:val="20"/>
        </w:rPr>
        <w:t>and to</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 other parties hereto of the purchase or endorsement of the Tail Policy, including proof of payment and policy terms. The Tail Policy shall be maintained without interruption for the full 6-year period, and the Parent shall not terminate or modify it in a manner that would adversely affect any Covered Party. Nothing in this Agreement shall be construed to release, waive, or impair any rights to indemnification or claims under any</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future</w:t>
      </w:r>
      <w:r>
        <w:rPr>
          <w:rFonts w:ascii="times new roman;times" w:hAnsi="times new roman;times"/>
          <w:sz w:val="20"/>
        </w:rPr>
        <w:t xml:space="preserve"> </w:t>
      </w:r>
      <w:r>
        <w:rPr>
          <w:rFonts w:ascii="Times New Roman" w:hAnsi="Times New Roman"/>
          <w:sz w:val="20"/>
        </w:rPr>
        <w:t>D&amp;O</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policy</w:t>
      </w:r>
      <w:r>
        <w:rPr>
          <w:rFonts w:ascii="times new roman;times" w:hAnsi="times new roman;times"/>
          <w:sz w:val="20"/>
        </w:rPr>
        <w:t xml:space="preserve"> </w:t>
      </w:r>
      <w:r>
        <w:rPr>
          <w:rFonts w:ascii="Times New Roman" w:hAnsi="Times New Roman"/>
          <w:sz w:val="20"/>
        </w:rPr>
        <w:t>covering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Covered</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provided under this covenant is in addition to, and not in substitution for, any such claims.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w:t>
      </w:r>
      <w:r>
        <w:rPr>
          <w:rFonts w:ascii="times new roman;times" w:hAnsi="times new roman;times"/>
          <w:caps w:val="false"/>
          <w:smallCaps w:val="false"/>
          <w:sz w:val="20"/>
        </w:rPr>
        <w:t> </w:t>
      </w:r>
      <w:r>
        <w:rPr>
          <w:rFonts w:ascii="Times New Roman" w:hAnsi="Times New Roman"/>
          <w:sz w:val="20"/>
        </w:rPr>
        <w:t>Parent shall pay all reasonable, itemized expenses, including reasonable attorneys’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that are</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referred to</w:t>
      </w:r>
      <w:r>
        <w:rPr>
          <w:rFonts w:ascii="times new roman;times" w:hAnsi="times new roman;times"/>
          <w:sz w:val="20"/>
        </w:rPr>
        <w:t xml:space="preserve"> </w:t>
      </w:r>
      <w:r>
        <w:rPr>
          <w:rFonts w:ascii="Times New Roman" w:hAnsi="Times New Roman"/>
          <w:sz w:val="20"/>
        </w:rPr>
        <w:t xml:space="preserve">in this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5.6</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in 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their successful enforcement of their rights provided in this </w:t>
      </w:r>
      <w:r>
        <w:rPr>
          <w:rFonts w:ascii="Times New Roman" w:hAnsi="Times New Roman"/>
          <w:sz w:val="20"/>
          <w:u w:val="single"/>
        </w:rPr>
        <w:t>Section 5.6</w:t>
      </w:r>
      <w:r>
        <w:rPr>
          <w:rFonts w:ascii="Times New Roman" w:hAnsi="Times New Roman"/>
          <w:strike w:val="false"/>
          <w:dstrike w:val="false"/>
          <w:sz w:val="20"/>
          <w:u w:val="none"/>
          <w:effect w:val="none"/>
        </w:rPr>
        <w:t>.</w:t>
      </w:r>
    </w:p>
    <w:p>
      <w:pPr>
        <w:pStyle w:val="TextBody"/>
        <w:bidi w:val="0"/>
        <w:spacing w:lineRule="auto" w:line="288" w:before="24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w:t>
      </w:r>
      <w:r>
        <w:rPr>
          <w:rFonts w:ascii="times new roman;times" w:hAnsi="times new roman;times"/>
          <w:caps w:val="false"/>
          <w:smallCaps w:val="false"/>
          <w:sz w:val="20"/>
        </w:rPr>
        <w:t> </w:t>
      </w:r>
      <w:r>
        <w:rPr>
          <w:rFonts w:ascii="Times New Roman" w:hAnsi="Times New Roman"/>
          <w:sz w:val="20"/>
        </w:rPr>
        <w:t xml:space="preserve">The provisions of this </w:t>
      </w:r>
      <w:r>
        <w:rPr>
          <w:rFonts w:ascii="Times New Roman" w:hAnsi="Times New Roman"/>
          <w:sz w:val="20"/>
          <w:u w:val="single"/>
        </w:rPr>
        <w:t>Section 5.6</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are intended to be in addition to the rights otherwise available to the current and former officers and directors of Parent and the Company, as applicable, by law, charter, statute, bylaw or agreement, and shall operate for the benefit of, and shall be enforceable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D&amp;O</w:t>
      </w:r>
      <w:r>
        <w:rPr>
          <w:rFonts w:ascii="times new roman;times" w:hAnsi="times new roman;times"/>
          <w:sz w:val="20"/>
        </w:rPr>
        <w:t xml:space="preserve"> </w:t>
      </w:r>
      <w:r>
        <w:rPr>
          <w:rFonts w:ascii="Times New Roman" w:hAnsi="Times New Roman"/>
          <w:strike w:val="false"/>
          <w:dstrike w:val="false"/>
          <w:sz w:val="20"/>
          <w:u w:val="none"/>
          <w:effect w:val="none"/>
        </w:rPr>
        <w:t>Indemnified</w:t>
      </w:r>
      <w:r>
        <w:rPr>
          <w:rFonts w:ascii="times new roman;times" w:hAnsi="times new roman;times"/>
          <w:sz w:val="20"/>
        </w:rPr>
        <w:t xml:space="preserve"> </w:t>
      </w:r>
      <w:r>
        <w:rPr>
          <w:rFonts w:ascii="Times New Roman" w:hAnsi="Times New Roman"/>
          <w:strike w:val="false"/>
          <w:dstrike w:val="false"/>
          <w:sz w:val="20"/>
          <w:u w:val="none"/>
          <w:effect w:val="none"/>
        </w:rPr>
        <w:t>Parties,</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heirs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Representatives.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w:t>
      </w:r>
      <w:r>
        <w:rPr>
          <w:rFonts w:ascii="times new roman;times" w:hAnsi="times new roman;times"/>
          <w:sz w:val="20"/>
        </w:rPr>
        <w:t xml:space="preserve"> </w:t>
      </w:r>
      <w:r>
        <w:rPr>
          <w:rFonts w:ascii="Times New Roman" w:hAnsi="Times New Roman"/>
          <w:strike w:val="false"/>
          <w:dstrike w:val="false"/>
          <w:sz w:val="20"/>
          <w:u w:val="none"/>
          <w:effect w:val="none"/>
        </w:rPr>
        <w:t>to the rights provided by this Agreement, to the extent that current and former officers and directors of Parent and the Company have existing rights under any agreement between such officer or director and Parent or the Company, as applicable, with respect to indemnification, Parent shall cause the Surviving Corporation to honor such agreement in accordance with its terms and to indemnify such officer or director to the maximum extent possible under this Agreement as well as such other agreement.</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w:t>
      </w:r>
      <w:r>
        <w:rPr>
          <w:rFonts w:ascii="times new roman;times" w:hAnsi="times new roman;times"/>
          <w:caps w:val="false"/>
          <w:smallCaps w:val="false"/>
          <w:sz w:val="20"/>
        </w:rPr>
        <w:t> </w:t>
      </w:r>
      <w:r>
        <w:rPr>
          <w:rFonts w:ascii="Times New Roman" w:hAnsi="Times New Roman"/>
          <w:sz w:val="20"/>
        </w:rPr>
        <w:t>In the event Parent or the Surviving Corporation or any of their respective successors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assigns</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consolidates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merges</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hAnsi="Times New Roman"/>
          <w:sz w:val="20"/>
          <w:u w:val="single"/>
        </w:rPr>
        <w:t>Section 5.6</w:t>
      </w:r>
      <w:r>
        <w:rPr>
          <w:rFonts w:ascii="Times New Roman" w:hAnsi="Times New Roman"/>
          <w:strike w:val="false"/>
          <w:dstrike w:val="false"/>
          <w:sz w:val="20"/>
          <w:u w:val="none"/>
          <w:effect w:val="none"/>
        </w:rPr>
        <w: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51</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5.7</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Additional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Agreements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The Parties shall use commercially reasonable efforts to cause to be taken all actions necessary to consummate the Contemplated Transactions. Without limiting the generality of the foregoing,</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 Agreement: (i)</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filings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submissions (if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give all notices (if any) required to be made and given by such Party in connection with the Contemplated Transactions; (ii) shall use commercially reasonable efforts to obtain each Consent (if any) reasonably 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obtained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Requirement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Notwithstanding anything to the contrary contained in this Agreement, no Party shall have any obligation under this Agreement: (i) to dispose of or transfer or cause any of its Subsidiaries to dispose of or transfer any assets; (ii) to discontinue or cause any of its Subsidiaries to discontinue offering any product or service; (iii) to license or otherwise make available, or cause any 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license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available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hold separate or cause any of its Subsidiaries to hold separate any assets or operations (either before or after</w:t>
      </w:r>
      <w:r>
        <w:rPr>
          <w:rFonts w:ascii="times new roman;times" w:hAnsi="times new roman;times"/>
          <w:sz w:val="20"/>
        </w:rPr>
        <w:t xml:space="preserve"> </w:t>
      </w:r>
      <w:r>
        <w:rPr>
          <w:rFonts w:ascii="Times New Roman" w:hAnsi="Times New Roman"/>
          <w:sz w:val="20"/>
        </w:rPr>
        <w:t>the Closing Date); (v) to make or cause any of its Subsidiaries to make any commitment (to any Governmental Authority or otherwise) regarding its future operations; or (vi) to contest any Legal Proceeding or any order relating to the Merger or any of the other Contemplated Transactions if such Party</w:t>
      </w:r>
      <w:r>
        <w:rPr>
          <w:rFonts w:ascii="times new roman;times" w:hAnsi="times new roman;times"/>
          <w:sz w:val="20"/>
        </w:rPr>
        <w:t xml:space="preserve"> </w:t>
      </w:r>
      <w:r>
        <w:rPr>
          <w:rFonts w:ascii="Times New Roman" w:hAnsi="Times New Roman"/>
          <w:sz w:val="20"/>
        </w:rPr>
        <w:t>determines</w:t>
      </w:r>
      <w:r>
        <w:rPr>
          <w:rFonts w:ascii="times new roman;times" w:hAnsi="times new roman;times"/>
          <w:sz w:val="20"/>
        </w:rPr>
        <w:t xml:space="preserve"> </w:t>
      </w:r>
      <w:r>
        <w:rPr>
          <w:rFonts w:ascii="Times New Roman" w:hAnsi="Times New Roman"/>
          <w:sz w:val="20"/>
        </w:rPr>
        <w:t>in good faith</w:t>
      </w:r>
      <w:r>
        <w:rPr>
          <w:rFonts w:ascii="times new roman;times" w:hAnsi="times new roman;times"/>
          <w:sz w:val="20"/>
        </w:rPr>
        <w:t xml:space="preserve"> </w:t>
      </w:r>
      <w:r>
        <w:rPr>
          <w:rFonts w:ascii="Times New Roman" w:hAnsi="Times New Roman"/>
          <w:sz w:val="20"/>
        </w:rPr>
        <w:t>that contesting</w:t>
      </w:r>
      <w:r>
        <w:rPr>
          <w:rFonts w:ascii="times new roman;times" w:hAnsi="times new roman;times"/>
          <w:sz w:val="20"/>
        </w:rPr>
        <w:t xml:space="preserve"> </w:t>
      </w:r>
      <w:r>
        <w:rPr>
          <w:rFonts w:ascii="Times New Roman" w:hAnsi="Times New Roman"/>
          <w:sz w:val="20"/>
        </w:rPr>
        <w:t>such Legal Proceeding or order</w:t>
      </w:r>
      <w:r>
        <w:rPr>
          <w:rFonts w:ascii="times new roman;times" w:hAnsi="times new roman;times"/>
          <w:sz w:val="20"/>
        </w:rPr>
        <w:t xml:space="preserve"> </w:t>
      </w:r>
      <w:r>
        <w:rPr>
          <w:rFonts w:ascii="Times New Roman" w:hAnsi="Times New Roman"/>
          <w:sz w:val="20"/>
        </w:rPr>
        <w:t xml:space="preserve">might not be advisable. For the avoidance of doubt, nothing in this </w:t>
      </w:r>
      <w:r>
        <w:rPr>
          <w:rFonts w:ascii="Times New Roman" w:hAnsi="Times New Roman"/>
          <w:sz w:val="20"/>
          <w:u w:val="single"/>
        </w:rPr>
        <w:t>Section 5.7</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require Parent to consummate the Financing on terms other than those determined by Parent in good faith and in a manner consistent with this</w:t>
      </w:r>
      <w:r>
        <w:rPr>
          <w:rFonts w:ascii="times new roman;times" w:hAnsi="times new roman;times"/>
          <w:sz w:val="20"/>
        </w:rPr>
        <w:t xml:space="preserve"> </w:t>
      </w:r>
      <w:r>
        <w:rPr>
          <w:rFonts w:ascii="Times New Roman" w:hAnsi="Times New Roman"/>
          <w:strike w:val="false"/>
          <w:dstrike w:val="false"/>
          <w:spacing w:val="-2"/>
          <w:sz w:val="20"/>
          <w:u w:val="none"/>
          <w:effect w:val="none"/>
        </w:rPr>
        <w:t>Agreement.</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5.8</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Without limiting any of either Party’s obligations under the Confidentiality Agreement,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Representative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such Party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Legal Requirements and, to the extent practicable and legally permitted, before such press release or disclosure is issued or made, such Party advises the other Party of, and consults with the other Party regarding, the text of such press release or disclosure;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hAnsi="Times New Roman"/>
          <w:sz w:val="20"/>
          <w:u w:val="single"/>
        </w:rPr>
        <w:t>Section 5.8</w:t>
      </w:r>
      <w:r>
        <w:rPr>
          <w:rFonts w:ascii="Times New Roman" w:hAnsi="Times New Roman"/>
          <w:strike w:val="false"/>
          <w:dstrike w:val="false"/>
          <w:sz w:val="20"/>
          <w:u w:val="none"/>
          <w:effect w:val="none"/>
        </w:rPr>
        <w:t>. Notwithstanding the foregoing, Parent may</w:t>
      </w:r>
      <w:r>
        <w:rPr>
          <w:rFonts w:ascii="times new roman;times" w:hAnsi="times new roman;times"/>
          <w:sz w:val="20"/>
        </w:rPr>
        <w:t xml:space="preserve"> </w:t>
      </w:r>
      <w:r>
        <w:rPr>
          <w:rFonts w:ascii="Times New Roman" w:hAnsi="Times New Roman"/>
          <w:strike w:val="false"/>
          <w:dstrike w:val="false"/>
          <w:sz w:val="20"/>
          <w:u w:val="none"/>
          <w:effect w:val="none"/>
        </w:rPr>
        <w:t>make such disclosures, filings,</w:t>
      </w:r>
      <w:r>
        <w:rPr>
          <w:rFonts w:ascii="times new roman;times" w:hAnsi="times new roman;times"/>
          <w:sz w:val="20"/>
        </w:rPr>
        <w:t xml:space="preserve"> </w:t>
      </w:r>
      <w:r>
        <w:rPr>
          <w:rFonts w:ascii="Times New Roman" w:hAnsi="Times New Roman"/>
          <w:strike w:val="false"/>
          <w:dstrike w:val="false"/>
          <w:sz w:val="20"/>
          <w:u w:val="none"/>
          <w:effect w:val="none"/>
        </w:rPr>
        <w:t xml:space="preserve">press releases and communications as Parent reasonably determines are necessary or advisable in connection with the Registration Statement on Form S-1, the Parent Schedule 14C, the Required Parent Stockholder Consent, Nasdaq compliance, the Financing, any securities Law or stock exchange requirement, or any financing marketing process, subject to consultation with the Company and Seller to the extent reasonably practicable and legally permitted. Notwithstanding the foregoing, a Party need not consult with any other Parties in connection with such portion of any press release, public statement or filing to be issued or made (i) with respect to any Acquisition Proposal or Parent Board Adverse Recommendation Change, as applicable, and (ii) with respect to Parent only, pursuant to </w:t>
      </w:r>
      <w:r>
        <w:rPr>
          <w:rFonts w:ascii="Times New Roman" w:hAnsi="Times New Roman"/>
          <w:sz w:val="20"/>
          <w:u w:val="single"/>
        </w:rPr>
        <w:t>Section 5.3(c)</w:t>
      </w:r>
      <w:r>
        <w:rPr>
          <w:rFonts w:ascii="Times New Roman" w:hAnsi="Times New Roman"/>
          <w:strike w:val="false"/>
          <w:dstrike w:val="false"/>
          <w:sz w:val="20"/>
          <w:u w:val="none"/>
          <w:effect w:val="none"/>
        </w:rPr>
        <w:t>.</w:t>
      </w:r>
    </w:p>
    <w:p>
      <w:pPr>
        <w:pStyle w:val="TextBody"/>
        <w:widowControl/>
        <w:bidi w:val="0"/>
        <w:spacing w:lineRule="atLeast" w:line="252"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5.9</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Listing</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commercially</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pacing w:val="-5"/>
          <w:sz w:val="20"/>
        </w:rPr>
        <w:t>to:</w:t>
      </w:r>
    </w:p>
    <w:p>
      <w:pPr>
        <w:pStyle w:val="TextBody"/>
        <w:widowControl w:val="false"/>
        <w:bidi w:val="0"/>
        <w:spacing w:lineRule="auto" w:line="288" w:before="0" w:after="0"/>
        <w:ind w:left="0" w:right="367" w:hanging="0"/>
        <w:jc w:val="both"/>
        <w:rPr>
          <w:rFonts w:ascii="times new roman;times" w:hAnsi="times new roman;times"/>
          <w:sz w:val="20"/>
        </w:rPr>
      </w:pPr>
      <w:r>
        <w:rPr>
          <w:rFonts w:ascii="Times New Roman" w:hAnsi="Times New Roman"/>
          <w:sz w:val="20"/>
        </w:rPr>
        <w:t>(a)</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listed),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 Warrant Shares, and any Advisor Shares to be issued at or prior to Closing, to be approved for listing on Nasdaq, subject only to official notice of issuance; and (b) maintain the listing of Parent Common Stock on Nasdaq through the Effective Time and, to the extent required by the rules and regulations of Nasdaq, obtain approval of the listing of the Continuing Corporation on Nasdaq. The Company and Seller shall cooperate with Parent as reasonably requested by Parent with respect to any Nasdaq listing application, including as may be required by Nasdaq Marketplace Rule 5110, including by promptly furnishing all information</w:t>
      </w:r>
      <w:r>
        <w:rPr>
          <w:rFonts w:ascii="times new roman;times" w:hAnsi="times new roman;times"/>
          <w:sz w:val="20"/>
        </w:rPr>
        <w:t xml:space="preserve"> </w:t>
      </w:r>
      <w:r>
        <w:rPr>
          <w:rFonts w:ascii="Times New Roman" w:hAnsi="Times New Roman"/>
          <w:sz w:val="20"/>
        </w:rPr>
        <w:t>concerning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Seller and their respective equity holders as Parent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reasonably request in connection therewith.</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5.10</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Tax </w:t>
        </w:r>
      </w:hyperlink>
      <w:hyperlink w:anchor="TOC">
        <w:r>
          <w:rPr>
            <w:rStyle w:val="InternetLink"/>
            <w:rFonts w:ascii="Times New Roman" w:hAnsi="Times New Roman"/>
            <w:b/>
            <w:strike w:val="false"/>
            <w:dstrike w:val="false"/>
            <w:color w:val="000000"/>
            <w:spacing w:val="-2"/>
            <w:sz w:val="20"/>
            <w:u w:val="none"/>
            <w:effect w:val="none"/>
          </w:rPr>
          <w:t>Matters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42" w:before="200" w:after="200"/>
        <w:ind w:left="0" w:right="0" w:firstLine="720"/>
        <w:jc w:val="both"/>
        <w:rPr>
          <w:rFonts w:ascii="times new roman;times" w:hAnsi="times new roman;times"/>
          <w:sz w:val="20"/>
        </w:rPr>
      </w:pPr>
      <w:r>
        <w:rPr>
          <w:rFonts w:ascii="Times New Roman" w:hAnsi="Times New Roman"/>
          <w:sz w:val="20"/>
        </w:rPr>
        <w:t>Parent, Merger Sub and the Company shall use their respective commercially reasonable efforts to</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qualify,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agree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Subsidiary to, take any actions or cause any action to be taken which would reasonably be expected to prevent the Merger from qualifying, as a “reorganization” under Section 368(a) of the Code.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52</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This Agreement is intended to constitute, and the Parties hereby adopt this Agreement as, a “plan of reorganization” within the meaning of Treasury Regulations section 1.368-2(g). Each of the Parties intends that the Merger shall qualify as a “reorganization” within the meaning of Section 368(a) of the Code. The Parties shall treat and shall not take (and shall cause their respective Affiliates to treat and not take) any Tax reporting position inconsistent with the treatment of the Merger</w:t>
      </w:r>
      <w:r>
        <w:rPr>
          <w:rFonts w:ascii="times new roman;times" w:hAnsi="times new roman;times"/>
          <w:sz w:val="20"/>
        </w:rPr>
        <w:t xml:space="preserve"> </w:t>
      </w:r>
      <w:r>
        <w:rPr>
          <w:rFonts w:ascii="Times New Roman" w:hAnsi="Times New Roman"/>
          <w:sz w:val="20"/>
        </w:rPr>
        <w:t>as a reorganization within the meaning of Section 368(a) of the Code for U.S. federal, state and other relevant Tax purposes, unless otherwise required pursuant to a “determination” within the meaning of Section 1313(a) of the Code. The Company and Parent will reasonably cooperate with each other to document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support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intentions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qualify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reorganization”</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 meaning of Section 368(a) of the Code, including providing to each other on or prior to the Closing customary</w:t>
      </w:r>
      <w:r>
        <w:rPr>
          <w:rFonts w:ascii="times new roman;times" w:hAnsi="times new roman;times"/>
          <w:sz w:val="20"/>
        </w:rPr>
        <w:t xml:space="preserve"> </w:t>
      </w:r>
      <w:r>
        <w:rPr>
          <w:rFonts w:ascii="Times New Roman" w:hAnsi="Times New Roman"/>
          <w:sz w:val="20"/>
        </w:rPr>
        <w:t>representation</w:t>
      </w:r>
      <w:r>
        <w:rPr>
          <w:rFonts w:ascii="times new roman;times" w:hAnsi="times new roman;times"/>
          <w:sz w:val="20"/>
        </w:rPr>
        <w:t xml:space="preserve"> </w:t>
      </w:r>
      <w:r>
        <w:rPr>
          <w:rFonts w:ascii="Times New Roman" w:hAnsi="Times New Roman"/>
          <w:sz w:val="20"/>
        </w:rPr>
        <w:t>letters</w:t>
      </w:r>
      <w:r>
        <w:rPr>
          <w:rFonts w:ascii="times new roman;times" w:hAnsi="times new roman;times"/>
          <w:sz w:val="20"/>
        </w:rPr>
        <w:t xml:space="preserve"> </w:t>
      </w:r>
      <w:r>
        <w:rPr>
          <w:rFonts w:ascii="Times New Roman" w:hAnsi="Times New Roman"/>
          <w:sz w:val="20"/>
        </w:rPr>
        <w:t>typically</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legal opinion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thereto.</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Parent (or</w:t>
      </w:r>
      <w:r>
        <w:rPr>
          <w:rFonts w:ascii="times new roman;times" w:hAnsi="times new roman;times"/>
          <w:sz w:val="20"/>
        </w:rPr>
        <w:t xml:space="preserve"> </w:t>
      </w:r>
      <w:r>
        <w:rPr>
          <w:rFonts w:ascii="Times New Roman" w:hAnsi="Times New Roman"/>
          <w:sz w:val="20"/>
        </w:rPr>
        <w:t>the Company, to the extent required 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will prepare and</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or cause</w:t>
      </w:r>
      <w:r>
        <w:rPr>
          <w:rFonts w:ascii="times new roman;times" w:hAnsi="times new roman;times"/>
          <w:sz w:val="20"/>
        </w:rPr>
        <w:t xml:space="preserve"> </w:t>
      </w:r>
      <w:r>
        <w:rPr>
          <w:rFonts w:ascii="Times New Roman" w:hAnsi="Times New Roman"/>
          <w:sz w:val="20"/>
        </w:rPr>
        <w:t>to be</w:t>
      </w:r>
      <w:r>
        <w:rPr>
          <w:rFonts w:ascii="times new roman;times" w:hAnsi="times new roman;times"/>
          <w:sz w:val="20"/>
        </w:rPr>
        <w:t xml:space="preserve"> </w:t>
      </w:r>
      <w:r>
        <w:rPr>
          <w:rFonts w:ascii="Times New Roman" w:hAnsi="Times New Roman"/>
          <w:sz w:val="20"/>
        </w:rPr>
        <w:t>prepared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income</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Returns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 Subsidiaries</w:t>
      </w:r>
      <w:r>
        <w:rPr>
          <w:rFonts w:ascii="times new roman;times" w:hAnsi="times new roman;times"/>
          <w:sz w:val="20"/>
        </w:rPr>
        <w:t xml:space="preserve"> </w:t>
      </w:r>
      <w:r>
        <w:rPr>
          <w:rFonts w:ascii="Times New Roman" w:hAnsi="Times New Roman"/>
          <w:sz w:val="20"/>
        </w:rPr>
        <w:t>to be</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for any</w:t>
      </w:r>
      <w:r>
        <w:rPr>
          <w:rFonts w:ascii="times new roman;times" w:hAnsi="times new roman;times"/>
          <w:sz w:val="20"/>
        </w:rPr>
        <w:t xml:space="preserve"> </w:t>
      </w:r>
      <w:r>
        <w:rPr>
          <w:rFonts w:ascii="Times New Roman" w:hAnsi="Times New Roman"/>
          <w:sz w:val="20"/>
        </w:rPr>
        <w:t>Tax</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ending</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portion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Straddle Period</w:t>
      </w:r>
      <w:r>
        <w:rPr>
          <w:rFonts w:ascii="times new roman;times" w:hAnsi="times new roman;times"/>
          <w:sz w:val="20"/>
        </w:rPr>
        <w:t xml:space="preserve"> </w:t>
      </w:r>
      <w:r>
        <w:rPr>
          <w:rFonts w:ascii="Times New Roman" w:hAnsi="Times New Roman"/>
          <w:sz w:val="20"/>
        </w:rPr>
        <w:t>through</w:t>
      </w:r>
      <w:r>
        <w:rPr>
          <w:rFonts w:ascii="times new roman;times" w:hAnsi="times new roman;times"/>
          <w:sz w:val="20"/>
        </w:rPr>
        <w:t xml:space="preserve"> </w:t>
      </w:r>
      <w:r>
        <w:rPr>
          <w:rFonts w:ascii="Times New Roman" w:hAnsi="Times New Roman"/>
          <w:sz w:val="20"/>
        </w:rPr>
        <w:t>the Closing Date the due date of which (taking into account extensions) is after the Closing Date.</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5.11</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Legends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Parent shall be entitled to place appropriate legends and stop transfer instructions on any certificated or uncertificated book-entry shares of Parent Common Stock issued 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reflect: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any restrictions applicable to any Person who may be considered an affiliate of Parent for purposes of Rules 144 and 145 under the Securities Act; and (c) the restrictions contained in the Lock-Up Agreement.</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5.12</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Cooperation</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Each Party shall cooperate reasonably with the other Party and shall provide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assistance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requested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facilitating the performance by</w:t>
      </w:r>
      <w:r>
        <w:rPr>
          <w:rFonts w:ascii="times new roman;times" w:hAnsi="times new roman;times"/>
          <w:sz w:val="20"/>
        </w:rPr>
        <w:t xml:space="preserve"> </w:t>
      </w:r>
      <w:r>
        <w:rPr>
          <w:rFonts w:ascii="Times New Roman" w:hAnsi="Times New Roman"/>
          <w:sz w:val="20"/>
        </w:rPr>
        <w:t>each Party of its respective obligations under this Agreement, to cause the Closing to occur as promptly as reasonably possible and to enable the combined entity to continue to meet its obligations following the Closing. Without limiting the foregoing, the Parties shall reasonably cooperate with one</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(i) the</w:t>
      </w:r>
      <w:r>
        <w:rPr>
          <w:rFonts w:ascii="times new roman;times" w:hAnsi="times new roman;times"/>
          <w:sz w:val="20"/>
        </w:rPr>
        <w:t xml:space="preserve"> </w:t>
      </w:r>
      <w:r>
        <w:rPr>
          <w:rFonts w:ascii="Times New Roman" w:hAnsi="Times New Roman"/>
          <w:sz w:val="20"/>
        </w:rPr>
        <w:t>prompt</w:t>
      </w:r>
      <w:r>
        <w:rPr>
          <w:rFonts w:ascii="times new roman;times" w:hAnsi="times new roman;times"/>
          <w:sz w:val="20"/>
        </w:rPr>
        <w:t xml:space="preserve"> </w:t>
      </w:r>
      <w:r>
        <w:rPr>
          <w:rFonts w:ascii="Times New Roman" w:hAnsi="Times New Roman"/>
          <w:sz w:val="20"/>
        </w:rPr>
        <w:t>preparation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filing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on Form</w:t>
      </w:r>
      <w:r>
        <w:rPr>
          <w:rFonts w:ascii="times new roman;times" w:hAnsi="times new roman;times"/>
          <w:sz w:val="20"/>
        </w:rPr>
        <w:t xml:space="preserve"> </w:t>
      </w:r>
      <w:r>
        <w:rPr>
          <w:rFonts w:ascii="Times New Roman" w:hAnsi="Times New Roman"/>
          <w:sz w:val="20"/>
        </w:rPr>
        <w:t>S-1,</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prompt preparation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filing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Schedule 14C,</w:t>
      </w:r>
      <w:r>
        <w:rPr>
          <w:rFonts w:ascii="times new roman;times" w:hAnsi="times new roman;times"/>
          <w:sz w:val="20"/>
        </w:rPr>
        <w:t xml:space="preserve"> </w:t>
      </w:r>
      <w:r>
        <w:rPr>
          <w:rFonts w:ascii="Times New Roman" w:hAnsi="Times New Roman"/>
          <w:sz w:val="20"/>
        </w:rPr>
        <w:t>(iii) the</w:t>
      </w:r>
      <w:r>
        <w:rPr>
          <w:rFonts w:ascii="times new roman;times" w:hAnsi="times new roman;times"/>
          <w:sz w:val="20"/>
        </w:rPr>
        <w:t xml:space="preserve"> </w:t>
      </w:r>
      <w:r>
        <w:rPr>
          <w:rFonts w:ascii="Times New Roman" w:hAnsi="Times New Roman"/>
          <w:sz w:val="20"/>
        </w:rPr>
        <w:t>timely</w:t>
      </w:r>
      <w:r>
        <w:rPr>
          <w:rFonts w:ascii="times new roman;times" w:hAnsi="times new roman;times"/>
          <w:sz w:val="20"/>
        </w:rPr>
        <w:t xml:space="preserve"> </w:t>
      </w:r>
      <w:r>
        <w:rPr>
          <w:rFonts w:ascii="Times New Roman" w:hAnsi="Times New Roman"/>
          <w:sz w:val="20"/>
        </w:rPr>
        <w:t>completion</w:t>
      </w:r>
      <w:r>
        <w:rPr>
          <w:rFonts w:ascii="times new roman;times" w:hAnsi="times new roman;times"/>
          <w:sz w:val="20"/>
        </w:rPr>
        <w:t xml:space="preserve"> </w:t>
      </w:r>
      <w:r>
        <w:rPr>
          <w:rFonts w:ascii="Times New Roman" w:hAnsi="Times New Roman"/>
          <w:sz w:val="20"/>
        </w:rPr>
        <w:t>of the Required Company Financials, (iv) the timely consummation of the Financing and (v) the timely preparation and submission of any Nasdaq listing application.</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5.13</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Directors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Officers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 xml:space="preserve">Prior to the Effective Time, but effective as of the Effective Time, the Parent Board of Directors shall take all actions necessary to appoint or elect the board designees identified by Seller in accordance with this </w:t>
      </w:r>
      <w:r>
        <w:rPr>
          <w:rFonts w:ascii="Times New Roman" w:hAnsi="Times New Roman"/>
          <w:sz w:val="20"/>
          <w:u w:val="single"/>
        </w:rPr>
        <w:t>Section 5.13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and set forth in Company Disclosure Schedule. Immediately after the Effective Time, the Parent Board of Directors shall consist of five (5) members, four (4) of whom shall be designated by Seller (each, a “</w:t>
      </w:r>
      <w:r>
        <w:rPr>
          <w:rFonts w:ascii="Times New Roman" w:hAnsi="Times New Roman"/>
          <w:b/>
          <w:i/>
          <w:strike w:val="false"/>
          <w:dstrike w:val="false"/>
          <w:sz w:val="20"/>
          <w:u w:val="none"/>
          <w:effect w:val="none"/>
        </w:rPr>
        <w:t>Seller Director</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one (1) of whom shall serve as Chairperson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board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(1)</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whom</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designated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 a majority of the shares of Parent Common Stock held by Pre-Closing Parent Stockholders (the “</w:t>
      </w:r>
      <w:r>
        <w:rPr>
          <w:rFonts w:ascii="Times New Roman" w:hAnsi="Times New Roman"/>
          <w:b/>
          <w:i/>
          <w:strike w:val="false"/>
          <w:dstrike w:val="false"/>
          <w:sz w:val="20"/>
          <w:u w:val="none"/>
          <w:effect w:val="none"/>
        </w:rPr>
        <w:t>Pre-Closing Parent Stockholder Director</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5.13(a)(i)</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serve as Chairperson of the Parent Board of Directors.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Subject to the terms and conditions of an employment agreement in form and substance</w:t>
      </w:r>
      <w:r>
        <w:rPr>
          <w:rFonts w:ascii="times new roman;times" w:hAnsi="times new roman;times"/>
          <w:sz w:val="20"/>
        </w:rPr>
        <w:t xml:space="preserve"> </w:t>
      </w:r>
      <w:r>
        <w:rPr>
          <w:rFonts w:ascii="Times New Roman" w:hAnsi="Times New Roman"/>
          <w:sz w:val="20"/>
        </w:rPr>
        <w:t>satisfactory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 xml:space="preserve">to </w:t>
      </w:r>
      <w:r>
        <w:rPr>
          <w:rFonts w:ascii="Times New Roman" w:hAnsi="Times New Roman"/>
          <w:sz w:val="20"/>
          <w:u w:val="single"/>
        </w:rPr>
        <w:t>Section 5.13(a)</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serve as Chief Executive Officer of Parent.</w:t>
      </w:r>
    </w:p>
    <w:p>
      <w:pPr>
        <w:pStyle w:val="TextBody"/>
        <w:bidi w:val="0"/>
        <w:spacing w:lineRule="auto" w:line="288" w:before="200" w:after="200"/>
        <w:ind w:left="0" w:right="0" w:hanging="0"/>
        <w:jc w:val="both"/>
        <w:rPr>
          <w:rFonts w:ascii="times new roman;times" w:hAnsi="times new roman;times"/>
          <w:sz w:val="20"/>
        </w:rPr>
      </w:pPr>
      <w:r>
        <w:rPr>
          <w:rFonts w:ascii="Times New Roman" w:hAnsi="Times New Roman"/>
          <w:b w:val="false"/>
          <w:i w:val="false"/>
          <w:caps w:val="false"/>
          <w:smallCaps w:val="false"/>
          <w:sz w:val="20"/>
        </w:rPr>
        <w:t>(d)</w:t>
      </w:r>
      <w:r>
        <w:rPr>
          <w:rFonts w:ascii="times new roman;times" w:hAnsi="times new roman;times"/>
          <w:caps w:val="false"/>
          <w:smallCaps w:val="false"/>
          <w:sz w:val="20"/>
        </w:rPr>
        <w:t> </w:t>
      </w:r>
      <w:r>
        <w:rPr>
          <w:rFonts w:ascii="Times New Roman" w:hAnsi="Times New Roman"/>
          <w:sz w:val="20"/>
        </w:rPr>
        <w:t>For a period of twelve (12) months after the Closing, for so long as the Pre-Closing Parent Stockholders collectively hold at least five percent (5%) of the total issued and outstanding Parent Common Stock (the “</w:t>
      </w:r>
      <w:r>
        <w:rPr>
          <w:rFonts w:ascii="Times New Roman" w:hAnsi="Times New Roman"/>
          <w:b/>
          <w:i/>
          <w:sz w:val="20"/>
        </w:rPr>
        <w:t>Stockholder Director Ownership Threshold</w:t>
      </w:r>
      <w:r>
        <w:rPr>
          <w:rFonts w:ascii="times new roman;times" w:hAnsi="times new roman;times"/>
          <w:sz w:val="20"/>
        </w:rPr>
        <w:t>”</w:t>
      </w:r>
      <w:r>
        <w:rPr>
          <w:rFonts w:ascii="Times New Roman" w:hAnsi="Times New Roman"/>
          <w:sz w:val="20"/>
        </w:rPr>
        <w:t>), the Pre-Closing Parent Stockholders shall have the exclusive right to designate one (1) member of the Parent Board of Directors to hold the Pre-Closing Parent Stockholder Board Seat. The Pre-Closing Parent Stockholder Director shall be designated by the holders of a majority of the shares of Parent Common Stock held by 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vacancy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Seat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 filled only by a nominee designated by the holders of a majority of the shares of Parent Common Stock 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 Board Seat is vacant and a replacement has not yet been appointed: (A) the Parent shall not issue any</w:t>
      </w:r>
      <w:r>
        <w:rPr>
          <w:rFonts w:ascii="times new roman;times" w:hAnsi="times new roman;times"/>
          <w:sz w:val="20"/>
        </w:rPr>
        <w:t xml:space="preserve"> </w:t>
      </w:r>
      <w:r>
        <w:rPr>
          <w:rFonts w:ascii="Times New Roman" w:hAnsi="Times New Roman"/>
          <w:sz w:val="20"/>
        </w:rPr>
        <w:t>New Equity Securities (each, a “</w:t>
      </w:r>
      <w:r>
        <w:rPr>
          <w:rFonts w:ascii="Times New Roman" w:hAnsi="Times New Roman"/>
          <w:b/>
          <w:i/>
          <w:sz w:val="20"/>
        </w:rPr>
        <w:t>Prohibited Issuance</w:t>
      </w:r>
      <w:r>
        <w:rPr>
          <w:rFonts w:ascii="times new roman;times" w:hAnsi="times new roman;times"/>
          <w:sz w:val="20"/>
        </w:rPr>
        <w:t>”</w:t>
      </w:r>
      <w:r>
        <w:rPr>
          <w:rFonts w:ascii="Times New Roman" w:hAnsi="Times New Roman"/>
          <w:sz w:val="20"/>
        </w:rPr>
        <w:t>) (other than Permitted Equity Issuances under clauses</w:t>
      </w:r>
      <w:r>
        <w:rPr>
          <w:rFonts w:ascii="times new roman;times" w:hAnsi="times new roman;times"/>
          <w:sz w:val="20"/>
        </w:rPr>
        <w:t xml:space="preserve"> </w:t>
      </w:r>
      <w:r>
        <w:rPr>
          <w:rFonts w:ascii="Times New Roman" w:hAnsi="Times New Roman"/>
          <w:sz w:val="20"/>
        </w:rPr>
        <w:t>(i), (iii) and</w:t>
      </w:r>
      <w:r>
        <w:rPr>
          <w:rFonts w:ascii="times new roman;times" w:hAnsi="times new roman;times"/>
          <w:sz w:val="20"/>
        </w:rPr>
        <w:t xml:space="preserve"> </w:t>
      </w:r>
      <w:r>
        <w:rPr>
          <w:rFonts w:ascii="Times New Roman" w:hAnsi="Times New Roman"/>
          <w:sz w:val="20"/>
        </w:rPr>
        <w:t xml:space="preserve">(iv) of </w:t>
      </w:r>
      <w:r>
        <w:rPr>
          <w:rFonts w:ascii="Times New Roman" w:hAnsi="Times New Roman"/>
          <w:sz w:val="20"/>
          <w:u w:val="single"/>
        </w:rPr>
        <w:t>Section 5.23(a)</w:t>
      </w:r>
      <w:r>
        <w:rPr>
          <w:rFonts w:ascii="Times New Roman" w:hAnsi="Times New Roman"/>
          <w:sz w:val="20"/>
        </w:rPr>
        <w:t>); and (B) any Pre-Closing</w:t>
      </w:r>
      <w:r>
        <w:rPr>
          <w:rFonts w:ascii="times new roman;times" w:hAnsi="times new roman;times"/>
          <w:sz w:val="20"/>
        </w:rPr>
        <w:t xml:space="preserve"> </w:t>
      </w:r>
      <w:r>
        <w:rPr>
          <w:rFonts w:ascii="Times New Roman" w:hAnsi="Times New Roman"/>
          <w:sz w:val="20"/>
        </w:rPr>
        <w:t xml:space="preserve">Parent Stockholder or group of Pre-Closing Parent Stockholders holding at least five percent (5%) of the outstanding shares of Parent Common Stock shall have standing to seek injunctive relief from any court of competent jurisdiction to prevent any Prohibited Issuance pending the appointment of a replacement. Parent shall include the Pre-Closing Parent Stockholder Director nominee on the Parent Board of Directors’ slate of nominees for election at each annual meeting of stockholders and shall recommend such nominee for election. This </w:t>
      </w:r>
      <w:r>
        <w:rPr>
          <w:rFonts w:ascii="Times New Roman" w:hAnsi="Times New Roman"/>
          <w:sz w:val="20"/>
          <w:u w:val="single"/>
        </w:rPr>
        <w:t>Section 5.13(d)</w:t>
      </w:r>
      <w:r>
        <w:rPr>
          <w:rFonts w:ascii="times new roman;times" w:hAnsi="times new roman;times"/>
          <w:sz w:val="20"/>
        </w:rPr>
        <w:t xml:space="preserve"> </w:t>
      </w:r>
      <w:r>
        <w:rPr>
          <w:rFonts w:ascii="Times New Roman" w:hAnsi="Times New Roman"/>
          <w:sz w:val="20"/>
        </w:rPr>
        <w:t>shall survive the Closing</w:t>
      </w:r>
      <w:r>
        <w:rPr>
          <w:rFonts w:ascii="times new roman;times" w:hAnsi="times new roman;times"/>
          <w:sz w:val="20"/>
        </w:rPr>
        <w:t xml:space="preserve"> </w:t>
      </w:r>
      <w:r>
        <w:rPr>
          <w:rFonts w:ascii="Times New Roman" w:hAnsi="Times New Roman"/>
          <w:sz w:val="20"/>
        </w:rPr>
        <w:t>and shall not</w:t>
      </w:r>
      <w:r>
        <w:rPr>
          <w:rFonts w:ascii="times new roman;times" w:hAnsi="times new roman;times"/>
          <w:sz w:val="20"/>
        </w:rPr>
        <w:t xml:space="preserve"> </w:t>
      </w:r>
      <w:r>
        <w:rPr>
          <w:rFonts w:ascii="Times New Roman" w:hAnsi="Times New Roman"/>
          <w:sz w:val="20"/>
        </w:rPr>
        <w:t>be amended,</w:t>
      </w:r>
      <w:r>
        <w:rPr>
          <w:rFonts w:ascii="times new roman;times" w:hAnsi="times new roman;times"/>
          <w:sz w:val="20"/>
        </w:rPr>
        <w:t xml:space="preserve"> </w:t>
      </w:r>
      <w:r>
        <w:rPr>
          <w:rFonts w:ascii="Times New Roman" w:hAnsi="Times New Roman"/>
          <w:sz w:val="20"/>
        </w:rPr>
        <w:t>modified or waived</w:t>
      </w:r>
      <w:r>
        <w:rPr>
          <w:rFonts w:ascii="times new roman;times" w:hAnsi="times new roman;times"/>
          <w:sz w:val="20"/>
        </w:rPr>
        <w:t xml:space="preserve"> </w:t>
      </w:r>
      <w:r>
        <w:rPr>
          <w:rFonts w:ascii="Times New Roman" w:hAnsi="Times New Roman"/>
          <w:sz w:val="20"/>
        </w:rPr>
        <w:t>without the prior written consent of the holders of a majority of the shares of Parent Common Stock held by Pre-Closing Parent</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clarity,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ownership</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falls</w:t>
      </w:r>
      <w:r>
        <w:rPr>
          <w:rFonts w:ascii="times new roman;times" w:hAnsi="times new roman;times"/>
          <w:sz w:val="20"/>
        </w:rPr>
        <w:t xml:space="preserve"> </w:t>
      </w:r>
      <w:r>
        <w:rPr>
          <w:rFonts w:ascii="Times New Roman" w:hAnsi="Times New Roman"/>
          <w:sz w:val="20"/>
        </w:rPr>
        <w:t>below the</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Ownership</w:t>
      </w:r>
      <w:r>
        <w:rPr>
          <w:rFonts w:ascii="times new roman;times" w:hAnsi="times new roman;times"/>
          <w:sz w:val="20"/>
        </w:rPr>
        <w:t xml:space="preserve"> </w:t>
      </w:r>
      <w:r>
        <w:rPr>
          <w:rFonts w:ascii="Times New Roman" w:hAnsi="Times New Roman"/>
          <w:sz w:val="20"/>
        </w:rPr>
        <w:t>Threshold,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expire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reinstated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 Parent Stockholders increase their ownership above the Stockholder Director Ownership Threshold thereafter.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53</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w:t>
      </w:r>
      <w:r>
        <w:rPr>
          <w:rFonts w:ascii="times new roman;times" w:hAnsi="times new roman;times"/>
          <w:caps w:val="false"/>
          <w:smallCaps w:val="false"/>
          <w:sz w:val="20"/>
        </w:rPr>
        <w:t> </w:t>
      </w:r>
      <w:r>
        <w:rPr>
          <w:rFonts w:ascii="Times New Roman" w:hAnsi="Times New Roman"/>
          <w:sz w:val="20"/>
        </w:rPr>
        <w:t>During the Equity Moratorium Period, the Pre-Closing Parent Stockholder Director may not be removed from the Parent Board of Directors except: (i) by the affirmative vote of a majority of the shares of Parent Common Stock held by Pre-Closing Parent Stockholders, voting as a separate group (and not by any other stockholders), at a meeting duly called for such purpose or by written</w:t>
      </w:r>
      <w:r>
        <w:rPr>
          <w:rFonts w:ascii="times new roman;times" w:hAnsi="times new roman;times"/>
          <w:sz w:val="20"/>
        </w:rPr>
        <w:t xml:space="preserve"> </w:t>
      </w:r>
      <w:r>
        <w:rPr>
          <w:rFonts w:ascii="Times New Roman" w:hAnsi="Times New Roman"/>
          <w:sz w:val="20"/>
        </w:rPr>
        <w:t>consent; or (ii) for</w:t>
      </w:r>
      <w:r>
        <w:rPr>
          <w:rFonts w:ascii="times new roman;times" w:hAnsi="times new roman;times"/>
          <w:sz w:val="20"/>
        </w:rPr>
        <w:t xml:space="preserve"> </w:t>
      </w:r>
      <w:r>
        <w:rPr>
          <w:rFonts w:ascii="Times New Roman" w:hAnsi="Times New Roman"/>
          <w:sz w:val="20"/>
        </w:rPr>
        <w:t>Cause, by</w:t>
      </w:r>
      <w:r>
        <w:rPr>
          <w:rFonts w:ascii="times new roman;times" w:hAnsi="times new roman;times"/>
          <w:sz w:val="20"/>
        </w:rPr>
        <w:t xml:space="preserve"> </w:t>
      </w:r>
      <w:r>
        <w:rPr>
          <w:rFonts w:ascii="Times New Roman" w:hAnsi="Times New Roman"/>
          <w:sz w:val="20"/>
        </w:rPr>
        <w:t>the affirmative</w:t>
      </w:r>
      <w:r>
        <w:rPr>
          <w:rFonts w:ascii="times new roman;times" w:hAnsi="times new roman;times"/>
          <w:sz w:val="20"/>
        </w:rPr>
        <w:t xml:space="preserve"> </w:t>
      </w:r>
      <w:r>
        <w:rPr>
          <w:rFonts w:ascii="Times New Roman" w:hAnsi="Times New Roman"/>
          <w:sz w:val="20"/>
        </w:rPr>
        <w:t>vote of not 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 xml:space="preserve">sixty-six and two-thirds percent (66⅔%) of the total voting power of all outstanding shares of Parent Common Stock entitled to vote thereon. Seller shall not, and shall cause its Affiliates not to, vote any shares of Parent Capital Stock in favor of the removal of the Pre-Closing Parent Stockholder Director except as permitted by clause (ii) of this </w:t>
      </w:r>
      <w:r>
        <w:rPr>
          <w:rFonts w:ascii="Times New Roman" w:hAnsi="Times New Roman"/>
          <w:sz w:val="20"/>
          <w:u w:val="single"/>
        </w:rPr>
        <w:t>Section 5.13(e)</w:t>
      </w:r>
      <w:r>
        <w:rPr>
          <w:rFonts w:ascii="Times New Roman" w:hAnsi="Times New Roman"/>
          <w:strike w:val="false"/>
          <w:dstrike w:val="false"/>
          <w:sz w:val="20"/>
          <w:u w:val="none"/>
          <w:effect w:val="none"/>
        </w:rPr>
        <w:t xml:space="preserve">. For purposes of this </w:t>
      </w:r>
      <w:r>
        <w:rPr>
          <w:rFonts w:ascii="Times New Roman" w:hAnsi="Times New Roman"/>
          <w:sz w:val="20"/>
          <w:u w:val="single"/>
        </w:rPr>
        <w:t>Section 5.13(e)</w:t>
      </w:r>
      <w:r>
        <w:rPr>
          <w:rFonts w:ascii="Times New Roman" w:hAnsi="Times New Roman"/>
          <w:strike w:val="false"/>
          <w:dstrike w:val="false"/>
          <w:sz w:val="20"/>
          <w:u w:val="none"/>
          <w:effect w:val="none"/>
        </w:rPr>
        <w:t>, “</w:t>
      </w:r>
      <w:r>
        <w:rPr>
          <w:rFonts w:ascii="Times New Roman" w:hAnsi="Times New Roman"/>
          <w:b/>
          <w:i/>
          <w:strike w:val="false"/>
          <w:dstrike w:val="false"/>
          <w:sz w:val="20"/>
          <w:u w:val="none"/>
          <w:effect w:val="none"/>
        </w:rPr>
        <w:t>Cause</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means (A) a conviction of, or plea of guilty or nolo contendere to, a felony or a crime involving fraud, dishonesty or moral turpitude, (B) willful</w:t>
      </w:r>
      <w:r>
        <w:rPr>
          <w:rFonts w:ascii="times new roman;times" w:hAnsi="times new roman;times"/>
          <w:sz w:val="20"/>
        </w:rPr>
        <w:t xml:space="preserve"> </w:t>
      </w:r>
      <w:r>
        <w:rPr>
          <w:rFonts w:ascii="Times New Roman" w:hAnsi="Times New Roman"/>
          <w:strike w:val="false"/>
          <w:dstrike w:val="false"/>
          <w:sz w:val="20"/>
          <w:u w:val="none"/>
          <w:effect w:val="none"/>
        </w:rPr>
        <w:t>misconduct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gross</w:t>
      </w:r>
      <w:r>
        <w:rPr>
          <w:rFonts w:ascii="times new roman;times" w:hAnsi="times new roman;times"/>
          <w:sz w:val="20"/>
        </w:rPr>
        <w:t xml:space="preserve"> </w:t>
      </w:r>
      <w:r>
        <w:rPr>
          <w:rFonts w:ascii="Times New Roman" w:hAnsi="Times New Roman"/>
          <w:strike w:val="false"/>
          <w:dstrike w:val="false"/>
          <w:sz w:val="20"/>
          <w:u w:val="none"/>
          <w:effect w:val="none"/>
        </w:rPr>
        <w:t>negligence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performance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duties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determined by</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final,</w:t>
      </w:r>
      <w:r>
        <w:rPr>
          <w:rFonts w:ascii="times new roman;times" w:hAnsi="times new roman;times"/>
          <w:sz w:val="20"/>
        </w:rPr>
        <w:t xml:space="preserve"> </w:t>
      </w:r>
      <w:r>
        <w:rPr>
          <w:rFonts w:ascii="Times New Roman" w:hAnsi="Times New Roman"/>
          <w:strike w:val="false"/>
          <w:dstrike w:val="false"/>
          <w:sz w:val="20"/>
          <w:u w:val="none"/>
          <w:effect w:val="none"/>
        </w:rPr>
        <w:t>non-appealable</w:t>
      </w:r>
      <w:r>
        <w:rPr>
          <w:rFonts w:ascii="times new roman;times" w:hAnsi="times new roman;times"/>
          <w:sz w:val="20"/>
        </w:rPr>
        <w:t xml:space="preserve"> </w:t>
      </w:r>
      <w:r>
        <w:rPr>
          <w:rFonts w:ascii="Times New Roman" w:hAnsi="Times New Roman"/>
          <w:strike w:val="false"/>
          <w:dstrike w:val="false"/>
          <w:sz w:val="20"/>
          <w:u w:val="none"/>
          <w:effect w:val="none"/>
        </w:rPr>
        <w:t>order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court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competent</w:t>
      </w:r>
      <w:r>
        <w:rPr>
          <w:rFonts w:ascii="times new roman;times" w:hAnsi="times new roman;times"/>
          <w:sz w:val="20"/>
        </w:rPr>
        <w:t xml:space="preserve"> </w:t>
      </w:r>
      <w:r>
        <w:rPr>
          <w:rFonts w:ascii="Times New Roman" w:hAnsi="Times New Roman"/>
          <w:strike w:val="false"/>
          <w:dstrike w:val="false"/>
          <w:sz w:val="20"/>
          <w:u w:val="none"/>
          <w:effect w:val="none"/>
        </w:rPr>
        <w:t>jurisdiction,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material breach of</w:t>
      </w:r>
      <w:r>
        <w:rPr>
          <w:rFonts w:ascii="times new roman;times" w:hAnsi="times new roman;times"/>
          <w:sz w:val="20"/>
        </w:rPr>
        <w:t xml:space="preserve"> </w:t>
      </w:r>
      <w:r>
        <w:rPr>
          <w:rFonts w:ascii="Times New Roman" w:hAnsi="Times New Roman"/>
          <w:strike w:val="false"/>
          <w:dstrike w:val="false"/>
          <w:sz w:val="20"/>
          <w:u w:val="none"/>
          <w:effect w:val="none"/>
        </w:rPr>
        <w:t>fiduciary duty to Parent or its stockholders, as determined</w:t>
      </w:r>
      <w:r>
        <w:rPr>
          <w:rFonts w:ascii="times new roman;times" w:hAnsi="times new roman;times"/>
          <w:sz w:val="20"/>
        </w:rPr>
        <w:t xml:space="preserve"> </w:t>
      </w:r>
      <w:r>
        <w:rPr>
          <w:rFonts w:ascii="Times New Roman" w:hAnsi="Times New Roman"/>
          <w:strike w:val="false"/>
          <w:dstrike w:val="false"/>
          <w:sz w:val="20"/>
          <w:u w:val="none"/>
          <w:effect w:val="none"/>
        </w:rPr>
        <w:t>by a</w:t>
      </w:r>
      <w:r>
        <w:rPr>
          <w:rFonts w:ascii="times new roman;times" w:hAnsi="times new roman;times"/>
          <w:sz w:val="20"/>
        </w:rPr>
        <w:t xml:space="preserve"> </w:t>
      </w:r>
      <w:r>
        <w:rPr>
          <w:rFonts w:ascii="Times New Roman" w:hAnsi="Times New Roman"/>
          <w:strike w:val="false"/>
          <w:dstrike w:val="false"/>
          <w:sz w:val="20"/>
          <w:u w:val="none"/>
          <w:effect w:val="none"/>
        </w:rPr>
        <w:t>final, non-appealable order</w:t>
      </w:r>
      <w:r>
        <w:rPr>
          <w:rFonts w:ascii="times new roman;times" w:hAnsi="times new roman;times"/>
          <w:sz w:val="20"/>
        </w:rPr>
        <w:t xml:space="preserve"> </w:t>
      </w:r>
      <w:r>
        <w:rPr>
          <w:rFonts w:ascii="Times New Roman" w:hAnsi="Times New Roman"/>
          <w:strike w:val="false"/>
          <w:dstrike w:val="false"/>
          <w:sz w:val="20"/>
          <w:u w:val="none"/>
          <w:effect w:val="none"/>
        </w:rPr>
        <w:t>of a court of</w:t>
      </w:r>
      <w:r>
        <w:rPr>
          <w:rFonts w:ascii="times new roman;times" w:hAnsi="times new roman;times"/>
          <w:sz w:val="20"/>
        </w:rPr>
        <w:t xml:space="preserve"> </w:t>
      </w:r>
      <w:r>
        <w:rPr>
          <w:rFonts w:ascii="Times New Roman" w:hAnsi="Times New Roman"/>
          <w:strike w:val="false"/>
          <w:dstrike w:val="false"/>
          <w:sz w:val="20"/>
          <w:u w:val="none"/>
          <w:effect w:val="none"/>
        </w:rPr>
        <w:t xml:space="preserve">competent </w:t>
      </w:r>
      <w:r>
        <w:rPr>
          <w:rFonts w:ascii="Times New Roman" w:hAnsi="Times New Roman"/>
          <w:strike w:val="false"/>
          <w:dstrike w:val="false"/>
          <w:spacing w:val="-2"/>
          <w:sz w:val="20"/>
          <w:u w:val="none"/>
          <w:effect w:val="none"/>
        </w:rPr>
        <w:t>jurisdiction.</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w:t>
      </w:r>
      <w:r>
        <w:rPr>
          <w:rFonts w:ascii="times new roman;times" w:hAnsi="times new roman;times"/>
          <w:caps w:val="false"/>
          <w:smallCaps w:val="false"/>
          <w:sz w:val="20"/>
        </w:rPr>
        <w:t> </w:t>
      </w:r>
      <w:r>
        <w:rPr>
          <w:rFonts w:ascii="Times New Roman" w:hAnsi="Times New Roman"/>
          <w:sz w:val="20"/>
        </w:rPr>
        <w:t xml:space="preserve">During the Equity Moratorium Period, Seller agrees to vote, and to cause its Affiliates to vote, all shares of Parent Capital Stock held by Seller and its Affiliates: (i) in favor of the election and re-election of the Pre-Closing Parent Stockholder Director designated by the Pre-Closing Parent Stockholders pursuant to this </w:t>
      </w:r>
      <w:r>
        <w:rPr>
          <w:rFonts w:ascii="Times New Roman" w:hAnsi="Times New Roman"/>
          <w:sz w:val="20"/>
          <w:u w:val="single"/>
        </w:rPr>
        <w:t>Section 5.13</w:t>
      </w:r>
      <w:r>
        <w:rPr>
          <w:rFonts w:ascii="Times New Roman" w:hAnsi="Times New Roman"/>
          <w:strike w:val="false"/>
          <w:dstrike w:val="false"/>
          <w:sz w:val="20"/>
          <w:u w:val="none"/>
          <w:effect w:val="none"/>
        </w:rPr>
        <w:t>; (ii) against the removal of the Pre-Closing Parent Stockholder</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permitted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5.13(e)(ii)</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compliance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 xml:space="preserve">and conditions of the Seller Voting Agreement. The Pre-Closing Parent Stockholders executing the Seller Voting Agreement, agree to vote, and to cause their respective Affiliates to vote, all shares of Parent Capital Stock held by them and their Affiliates in favor of the election and re-election of each Seller Director designated by Seller pursuant to this </w:t>
      </w:r>
      <w:r>
        <w:rPr>
          <w:rFonts w:ascii="Times New Roman" w:hAnsi="Times New Roman"/>
          <w:sz w:val="20"/>
          <w:u w:val="single"/>
        </w:rPr>
        <w:t>Section 5.13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during the Equity Moratorium Period. This voting commitment is a material inducement to Parent’s willingness to enter into this Agreement and</w:t>
      </w:r>
      <w:r>
        <w:rPr>
          <w:rFonts w:ascii="times new roman;times" w:hAnsi="times new roman;times"/>
          <w:sz w:val="20"/>
        </w:rPr>
        <w:t xml:space="preserve"> </w:t>
      </w:r>
      <w:r>
        <w:rPr>
          <w:rFonts w:ascii="Times New Roman" w:hAnsi="Times New Roman"/>
          <w:strike w:val="false"/>
          <w:dstrike w:val="false"/>
          <w:sz w:val="20"/>
          <w:u w:val="none"/>
          <w:effect w:val="none"/>
        </w:rPr>
        <w:t xml:space="preserve">shall be specifically enforceable by the Pre-Closing Parent Stockholders directly in accordance with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5.23(d)</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Seller’s voting</w:t>
      </w:r>
      <w:r>
        <w:rPr>
          <w:rFonts w:ascii="times new roman;times" w:hAnsi="times new roman;times"/>
          <w:sz w:val="20"/>
        </w:rPr>
        <w:t xml:space="preserve"> </w:t>
      </w:r>
      <w:r>
        <w:rPr>
          <w:rFonts w:ascii="Times New Roman" w:hAnsi="Times New Roman"/>
          <w:strike w:val="false"/>
          <w:dstrike w:val="false"/>
          <w:sz w:val="20"/>
          <w:u w:val="none"/>
          <w:effect w:val="none"/>
        </w:rPr>
        <w:t>commitments</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5.13(f)</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also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set forth</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Seller Voting Agreement and shall be enforceable thereunder as an independent obligation.</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(g)</w:t>
      </w:r>
      <w:r>
        <w:rPr>
          <w:rFonts w:ascii="times new roman;times" w:hAnsi="times new roman;times"/>
          <w:caps w:val="false"/>
          <w:smallCaps w:val="false"/>
          <w:sz w:val="20"/>
        </w:rPr>
        <w:t> </w:t>
      </w:r>
      <w:r>
        <w:rPr>
          <w:rFonts w:ascii="Times New Roman" w:hAnsi="Times New Roman"/>
          <w:sz w:val="20"/>
        </w:rPr>
        <w:t>During the Equity Moratorium Period, the holder of the Pre-Closing Parent Stockholder Board</w:t>
      </w:r>
      <w:r>
        <w:rPr>
          <w:rFonts w:ascii="times new roman;times" w:hAnsi="times new roman;times"/>
          <w:sz w:val="20"/>
        </w:rPr>
        <w:t xml:space="preserve"> </w:t>
      </w:r>
      <w:r>
        <w:rPr>
          <w:rFonts w:ascii="Times New Roman" w:hAnsi="Times New Roman"/>
          <w:sz w:val="20"/>
        </w:rPr>
        <w:t>Seat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call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 the Parent Board</w:t>
      </w:r>
      <w:r>
        <w:rPr>
          <w:rFonts w:ascii="times new roman;times" w:hAnsi="times new roman;times"/>
          <w:sz w:val="20"/>
        </w:rPr>
        <w:t xml:space="preserve"> </w:t>
      </w:r>
      <w:r>
        <w:rPr>
          <w:rFonts w:ascii="Times New Roman" w:hAnsi="Times New Roman"/>
          <w:sz w:val="20"/>
        </w:rPr>
        <w:t>of Directors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not less than forty-eight (48) hours’ notice to all directors; (ii) receive all materials, reports, financial statements, capitalization tables, board packages and other information distributed to any member of the Parent</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contemporaneously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retain independent legal counsel at the expense of Parent; and (iv) place items on the agenda of any meeting of 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to 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items</w:t>
      </w:r>
      <w:r>
        <w:rPr>
          <w:rFonts w:ascii="times new roman;times" w:hAnsi="times new roman;times"/>
          <w:sz w:val="20"/>
        </w:rPr>
        <w:t xml:space="preserve"> </w:t>
      </w:r>
      <w:r>
        <w:rPr>
          <w:rFonts w:ascii="Times New Roman" w:hAnsi="Times New Roman"/>
          <w:sz w:val="20"/>
        </w:rPr>
        <w:t>relate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matter</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scope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2"/>
          <w:sz w:val="20"/>
          <w:u w:val="single"/>
        </w:rPr>
        <w:t>Section </w:t>
      </w:r>
      <w:r>
        <w:rPr>
          <w:rFonts w:ascii="Times New Roman" w:hAnsi="Times New Roman"/>
          <w:sz w:val="20"/>
          <w:u w:val="single"/>
        </w:rPr>
        <w:t>5.23</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pacing w:val="-4"/>
          <w:sz w:val="20"/>
          <w:u w:val="single"/>
        </w:rPr>
        <w:t>5.13</w:t>
      </w:r>
      <w:r>
        <w:rPr>
          <w:rFonts w:ascii="Times New Roman" w:hAnsi="Times New Roman"/>
          <w:spacing w:val="-4"/>
          <w:sz w:val="20"/>
        </w:rPr>
        <w: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w:t>
      </w:r>
      <w:r>
        <w:rPr>
          <w:rFonts w:ascii="times new roman;times" w:hAnsi="times new roman;times"/>
          <w:caps w:val="false"/>
          <w:smallCaps w:val="false"/>
          <w:sz w:val="20"/>
        </w:rPr>
        <w:t> </w:t>
      </w:r>
      <w:r>
        <w:rPr>
          <w:rFonts w:ascii="Times New Roman" w:hAnsi="Times New Roman"/>
          <w:sz w:val="20"/>
        </w:rPr>
        <w:t xml:space="preserve">The provisions of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expire automatically 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later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expiration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Moratorium</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Pre-Closing</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cease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satisfy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Ownership</w:t>
      </w:r>
      <w:r>
        <w:rPr>
          <w:rFonts w:ascii="times new roman;times" w:hAnsi="times new roman;times"/>
          <w:sz w:val="20"/>
        </w:rPr>
        <w:t xml:space="preserve"> </w:t>
      </w:r>
      <w:r>
        <w:rPr>
          <w:rFonts w:ascii="Times New Roman" w:hAnsi="Times New Roman"/>
          <w:strike w:val="false"/>
          <w:dstrike w:val="false"/>
          <w:sz w:val="20"/>
          <w:u w:val="none"/>
          <w:effect w:val="none"/>
        </w:rPr>
        <w:t>Threshold.</w:t>
      </w:r>
      <w:r>
        <w:rPr>
          <w:rFonts w:ascii="times new roman;times" w:hAnsi="times new roman;times"/>
          <w:sz w:val="20"/>
        </w:rPr>
        <w:t xml:space="preserve"> </w:t>
      </w:r>
      <w:r>
        <w:rPr>
          <w:rFonts w:ascii="Times New Roman" w:hAnsi="Times New Roman"/>
          <w:strike w:val="false"/>
          <w:dstrike w:val="false"/>
          <w:sz w:val="20"/>
          <w:u w:val="none"/>
          <w:effect w:val="none"/>
        </w:rPr>
        <w:t>Following such</w:t>
      </w:r>
      <w:r>
        <w:rPr>
          <w:rFonts w:ascii="times new roman;times" w:hAnsi="times new roman;times"/>
          <w:sz w:val="20"/>
        </w:rPr>
        <w:t xml:space="preserve"> </w:t>
      </w:r>
      <w:r>
        <w:rPr>
          <w:rFonts w:ascii="Times New Roman" w:hAnsi="Times New Roman"/>
          <w:strike w:val="false"/>
          <w:dstrike w:val="false"/>
          <w:sz w:val="20"/>
          <w:u w:val="none"/>
          <w:effect w:val="none"/>
        </w:rPr>
        <w:t>expiration,</w:t>
      </w:r>
      <w:r>
        <w:rPr>
          <w:rFonts w:ascii="times new roman;times" w:hAnsi="times new roman;times"/>
          <w:sz w:val="20"/>
        </w:rPr>
        <w:t xml:space="preserve"> </w:t>
      </w:r>
      <w:r>
        <w:rPr>
          <w:rFonts w:ascii="Times New Roman" w:hAnsi="Times New Roman"/>
          <w:strike w:val="false"/>
          <w:dstrike w:val="false"/>
          <w:sz w:val="20"/>
          <w:u w:val="none"/>
          <w:effect w:val="none"/>
        </w:rPr>
        <w:t>the composition,</w:t>
      </w:r>
      <w:r>
        <w:rPr>
          <w:rFonts w:ascii="times new roman;times" w:hAnsi="times new roman;times"/>
          <w:sz w:val="20"/>
        </w:rPr>
        <w:t xml:space="preserve"> </w:t>
      </w:r>
      <w:r>
        <w:rPr>
          <w:rFonts w:ascii="Times New Roman" w:hAnsi="Times New Roman"/>
          <w:strike w:val="false"/>
          <w:dstrike w:val="false"/>
          <w:sz w:val="20"/>
          <w:u w:val="none"/>
          <w:effect w:val="none"/>
        </w:rPr>
        <w:t>governance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removal</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applicable 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Parent Board</w:t>
      </w:r>
      <w:r>
        <w:rPr>
          <w:rFonts w:ascii="times new roman;times" w:hAnsi="times new roman;times"/>
          <w:sz w:val="20"/>
        </w:rPr>
        <w:t xml:space="preserve"> </w:t>
      </w:r>
      <w:r>
        <w:rPr>
          <w:rFonts w:ascii="Times New Roman" w:hAnsi="Times New Roman"/>
          <w:strike w:val="false"/>
          <w:dstrike w:val="false"/>
          <w:sz w:val="20"/>
          <w:u w:val="none"/>
          <w:effect w:val="none"/>
        </w:rPr>
        <w:t>of Directors shall be governed by Parent’s constating documents and applicable Law.</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5.14</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Section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16</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Matters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steps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 be required to cause any acquisitions of Parent Common Stock and any options to purchase Parent Common Stock resulting from the Merger, by each individual who is reasonably expected to become subject</w:t>
      </w:r>
      <w:r>
        <w:rPr>
          <w:rFonts w:ascii="times new roman;times" w:hAnsi="times new roman;times"/>
          <w:sz w:val="20"/>
        </w:rPr>
        <w:t xml:space="preserve"> </w:t>
      </w:r>
      <w:r>
        <w:rPr>
          <w:rFonts w:ascii="Times New Roman" w:hAnsi="Times New Roman"/>
          <w:sz w:val="20"/>
        </w:rPr>
        <w:t>to the reporting</w:t>
      </w:r>
      <w:r>
        <w:rPr>
          <w:rFonts w:ascii="times new roman;times" w:hAnsi="times new roman;times"/>
          <w:sz w:val="20"/>
        </w:rPr>
        <w:t xml:space="preserve"> </w:t>
      </w:r>
      <w:r>
        <w:rPr>
          <w:rFonts w:ascii="Times New Roman" w:hAnsi="Times New Roman"/>
          <w:sz w:val="20"/>
        </w:rPr>
        <w:t>requirements of Section</w:t>
      </w:r>
      <w:r>
        <w:rPr>
          <w:rFonts w:ascii="times new roman;times" w:hAnsi="times new roman;times"/>
          <w:sz w:val="20"/>
        </w:rPr>
        <w:t xml:space="preserve"> </w:t>
      </w:r>
      <w:r>
        <w:rPr>
          <w:rFonts w:ascii="Times New Roman" w:hAnsi="Times New Roman"/>
          <w:sz w:val="20"/>
        </w:rPr>
        <w:t>16(a) of the Exchange Act with</w:t>
      </w:r>
      <w:r>
        <w:rPr>
          <w:rFonts w:ascii="times new roman;times" w:hAnsi="times new roman;times"/>
          <w:sz w:val="20"/>
        </w:rPr>
        <w:t xml:space="preserve"> </w:t>
      </w:r>
      <w:r>
        <w:rPr>
          <w:rFonts w:ascii="Times New Roman" w:hAnsi="Times New Roman"/>
          <w:sz w:val="20"/>
        </w:rPr>
        <w:t>respect to Parent, to be exempt under Rule 16b-3 promulgated under the Exchange Act.</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5.15</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Reverse Split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Parent may, with Company and Seller’s consent which is not to be unreasonably</w:t>
      </w:r>
      <w:r>
        <w:rPr>
          <w:rFonts w:ascii="times new roman;times" w:hAnsi="times new roman;times"/>
          <w:sz w:val="20"/>
        </w:rPr>
        <w:t xml:space="preserve"> </w:t>
      </w:r>
      <w:r>
        <w:rPr>
          <w:rFonts w:ascii="Times New Roman" w:hAnsi="Times New Roman"/>
          <w:sz w:val="20"/>
        </w:rPr>
        <w:t>withheld,</w:t>
      </w:r>
      <w:r>
        <w:rPr>
          <w:rFonts w:ascii="times new roman;times" w:hAnsi="times new roman;times"/>
          <w:sz w:val="20"/>
        </w:rPr>
        <w:t xml:space="preserve"> </w:t>
      </w:r>
      <w:r>
        <w:rPr>
          <w:rFonts w:ascii="Times New Roman" w:hAnsi="Times New Roman"/>
          <w:sz w:val="20"/>
        </w:rPr>
        <w:t>conditioned,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delayed,</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seek</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 split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determines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necessary or advisable in connection with Nasdaq compliance, the Financing or the Contemplated Transactions.</w:t>
      </w:r>
    </w:p>
    <w:p>
      <w:pPr>
        <w:pStyle w:val="TextBody"/>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5.16</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Covenants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Regarding</w:t>
        </w:r>
      </w:hyperlink>
      <w:hyperlink w:anchor="TOC">
        <w:r>
          <w:rPr>
            <w:rStyle w:val="InternetLink"/>
            <w:rFonts w:ascii="times new roman;times" w:hAnsi="times new roman;times"/>
            <w:strike w:val="false"/>
            <w:dstrike w:val="false"/>
            <w:color w:val="000000"/>
            <w:spacing w:val="-2"/>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Financing</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commercially</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consummate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 on or before the Closing Date.</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Parent and Seller shall agree over the structure, marketing, pricing, allocation, timing, definitive</w:t>
      </w:r>
      <w:r>
        <w:rPr>
          <w:rFonts w:ascii="times new roman;times" w:hAnsi="times new roman;times"/>
          <w:sz w:val="20"/>
        </w:rPr>
        <w:t xml:space="preserve"> </w:t>
      </w:r>
      <w:r>
        <w:rPr>
          <w:rFonts w:ascii="Times New Roman" w:hAnsi="Times New Roman"/>
          <w:sz w:val="20"/>
        </w:rPr>
        <w:t>documentation and</w:t>
      </w:r>
      <w:r>
        <w:rPr>
          <w:rFonts w:ascii="times new roman;times" w:hAnsi="times new roman;times"/>
          <w:sz w:val="20"/>
        </w:rPr>
        <w:t xml:space="preserve"> </w:t>
      </w:r>
      <w:r>
        <w:rPr>
          <w:rFonts w:ascii="Times New Roman" w:hAnsi="Times New Roman"/>
          <w:sz w:val="20"/>
        </w:rPr>
        <w:t>other terms of the Financing, subject to the terms of this Agreement and applicable Law. Notwithstanding the foregoing, each Financing Unit sold in the Financing must convert</w:t>
      </w:r>
      <w:r>
        <w:rPr>
          <w:rFonts w:ascii="times new roman;times" w:hAnsi="times new roman;times"/>
          <w:sz w:val="20"/>
        </w:rPr>
        <w:t xml:space="preserve"> </w:t>
      </w:r>
      <w:r>
        <w:rPr>
          <w:rFonts w:ascii="Times New Roman" w:hAnsi="Times New Roman"/>
          <w:sz w:val="20"/>
        </w:rPr>
        <w:t>at or</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Warrant with an exercise duration of no greater than six (6) months and featuring an exercise price of ten dollars ($10) per Financing Warrant Share, such Financing Warrant being exercisable for cash only.</w:t>
      </w:r>
      <w:r>
        <w:rPr>
          <w:rFonts w:ascii="times new roman;times" w:hAnsi="times new roman;times"/>
          <w:sz w:val="20"/>
        </w:rPr>
        <w:t xml:space="preserve"> </w:t>
      </w:r>
      <w:r>
        <w:rPr>
          <w:rFonts w:ascii="Times New Roman" w:hAnsi="Times New Roman"/>
          <w:sz w:val="20"/>
        </w:rPr>
        <w:t>Each Financing Unit must be sold at a price of at least three dollars ($3) per Financing Unit, and shall not include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anti-dilution</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protection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 provisions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have the effect of</w:t>
      </w:r>
      <w:r>
        <w:rPr>
          <w:rFonts w:ascii="times new roman;times" w:hAnsi="times new roman;times"/>
          <w:sz w:val="20"/>
        </w:rPr>
        <w:t xml:space="preserve"> </w:t>
      </w:r>
      <w:r>
        <w:rPr>
          <w:rFonts w:ascii="Times New Roman" w:hAnsi="Times New Roman"/>
          <w:sz w:val="20"/>
        </w:rPr>
        <w:t>increasing</w:t>
      </w:r>
      <w:r>
        <w:rPr>
          <w:rFonts w:ascii="times new roman;times" w:hAnsi="times new roman;times"/>
          <w:sz w:val="20"/>
        </w:rPr>
        <w:t xml:space="preserve"> </w:t>
      </w:r>
      <w:r>
        <w:rPr>
          <w:rFonts w:ascii="Times New Roman" w:hAnsi="Times New Roman"/>
          <w:sz w:val="20"/>
        </w:rPr>
        <w:t>the number of shares issuable upon exercise thereof (e.g., exploding share feature) other than for standard mathematical adjustments due to share combinations or share dividends or splits.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54</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Parent shall keep the Company and Seller reasonably informed of the status of 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promptly</w:t>
      </w:r>
      <w:r>
        <w:rPr>
          <w:rFonts w:ascii="times new roman;times" w:hAnsi="times new roman;times"/>
          <w:sz w:val="20"/>
        </w:rPr>
        <w:t xml:space="preserve"> </w:t>
      </w:r>
      <w:r>
        <w:rPr>
          <w:rFonts w:ascii="Times New Roman" w:hAnsi="Times New Roman"/>
          <w:sz w:val="20"/>
        </w:rPr>
        <w:t>notify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circumstance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 xml:space="preserve">would reasonably be expected to prevent, materially delay or materially impair the consummation of the </w:t>
      </w:r>
      <w:r>
        <w:rPr>
          <w:rFonts w:ascii="Times New Roman" w:hAnsi="Times New Roman"/>
          <w:spacing w:val="-2"/>
          <w:sz w:val="20"/>
        </w:rPr>
        <w:t>Financing.</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w:t>
      </w:r>
      <w:r>
        <w:rPr>
          <w:rFonts w:ascii="times new roman;times" w:hAnsi="times new roman;times"/>
          <w:caps w:val="false"/>
          <w:smallCaps w:val="false"/>
          <w:sz w:val="20"/>
        </w:rPr>
        <w:t>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 not</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waive,</w:t>
      </w:r>
      <w:r>
        <w:rPr>
          <w:rFonts w:ascii="times new roman;times" w:hAnsi="times new roman;times"/>
          <w:sz w:val="20"/>
        </w:rPr>
        <w:t xml:space="preserve"> </w:t>
      </w:r>
      <w:r>
        <w:rPr>
          <w:rFonts w:ascii="Times New Roman" w:hAnsi="Times New Roman"/>
          <w:sz w:val="20"/>
        </w:rPr>
        <w:t>modify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terminate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 manner that would reduce the gross proceeds of the Financing below $10,000,000 or increase the number of shares of Parent Common Stock comprising the share component of the Financing Units issued in the Financing above 5,000,000 without the prior written consent of Seller, such consent not to be unreasonably withheld, conditioned or delayed. No proceeds of the Financing, and no other cash of Parent,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Surviving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directly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indirectly,</w:t>
      </w:r>
      <w:r>
        <w:rPr>
          <w:rFonts w:ascii="times new roman;times" w:hAnsi="times new roman;times"/>
          <w:sz w:val="20"/>
        </w:rPr>
        <w:t xml:space="preserve"> </w:t>
      </w:r>
      <w:r>
        <w:rPr>
          <w:rFonts w:ascii="Times New Roman" w:hAnsi="Times New Roman"/>
          <w:sz w:val="20"/>
        </w:rPr>
        <w:t>to repay, satisfy or settle any Seller Debt.</w:t>
      </w:r>
    </w:p>
    <w:p>
      <w:pPr>
        <w:pStyle w:val="TextBody"/>
        <w:widowControl/>
        <w:bidi w:val="0"/>
        <w:spacing w:lineRule="auto" w:line="288" w:before="20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5.17</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Termination of Certain Agreements and Seller Debt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Company shall use its commercially</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z w:val="20"/>
        </w:rPr>
        <w:t>to terminate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 in Company Disclosure Schedule (collectively, the “</w:t>
      </w:r>
      <w:r>
        <w:rPr>
          <w:rFonts w:ascii="Times New Roman" w:hAnsi="Times New Roman"/>
          <w:b/>
          <w:i/>
          <w:sz w:val="20"/>
        </w:rPr>
        <w:t>Investor Agreements</w:t>
      </w:r>
      <w:r>
        <w:rPr>
          <w:rFonts w:ascii="times new roman;times" w:hAnsi="times new roman;times"/>
          <w:sz w:val="20"/>
        </w:rPr>
        <w:t>”</w:t>
      </w:r>
      <w:r>
        <w:rPr>
          <w:rFonts w:ascii="Times New Roman" w:hAnsi="Times New Roman"/>
          <w:sz w:val="20"/>
        </w:rPr>
        <w:t>). Without limiting the foregoing, at least one (1) Business Day prior to the Closing, Seller shall cause all Seller Debt to be, as 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2.4(f)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(a) irrevocably forgiven,</w:t>
      </w:r>
      <w:r>
        <w:rPr>
          <w:rFonts w:ascii="times new roman;times" w:hAnsi="times new roman;times"/>
          <w:sz w:val="20"/>
        </w:rPr>
        <w:t xml:space="preserve"> </w:t>
      </w:r>
      <w:r>
        <w:rPr>
          <w:rFonts w:ascii="Times New Roman" w:hAnsi="Times New Roman"/>
          <w:sz w:val="20"/>
        </w:rPr>
        <w:t>canceled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released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full</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 Surviving Corporation, or (b) contributed to the capital of the Company, in each case effective immediately prior to the Effective Time. Seller shall deliver to Parent, prior to the Closing, executed cancellation, release and/or capital contribution documentation, in form and substance reasonably satisfactory to Parent, evidencing the same, together with copies of any cancelled promissory notes or other instruments evidencing such Seller Debt. Seller and the Company shall cause all notes and other instruments</w:t>
      </w:r>
      <w:r>
        <w:rPr>
          <w:rFonts w:ascii="times new roman;times" w:hAnsi="times new roman;times"/>
          <w:sz w:val="20"/>
        </w:rPr>
        <w:t xml:space="preserve"> </w:t>
      </w:r>
      <w:r>
        <w:rPr>
          <w:rFonts w:ascii="Times New Roman" w:hAnsi="Times New Roman"/>
          <w:sz w:val="20"/>
        </w:rPr>
        <w:t>evidencing</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Debt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cancelled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or 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deliver to Seller, at least one (1) Business Day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Closing,</w:t>
      </w:r>
      <w:r>
        <w:rPr>
          <w:rFonts w:ascii="times new roman;times" w:hAnsi="times new roman;times"/>
          <w:sz w:val="20"/>
        </w:rPr>
        <w:t xml:space="preserve"> </w:t>
      </w:r>
      <w:r>
        <w:rPr>
          <w:rFonts w:ascii="Times New Roman" w:hAnsi="Times New Roman"/>
          <w:sz w:val="20"/>
        </w:rPr>
        <w:t>the First Finance Waiver, duly executed by First Finance Ltd., in form and substance reasonably satisfactory to Seller.</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5.18</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pacing w:val="-2"/>
            <w:sz w:val="20"/>
            <w:u w:val="none"/>
            <w:effect w:val="none"/>
          </w:rPr>
          <w:t>Certificates</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At least two (2) Business Days prior to the anticipated Closing Date, the Company shall deliver to Parent a certificate signed by the Chief Executive Officer of the Company, on 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personal</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certifying:</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that Seller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record and beneficial owner of all of the issued and outstanding Company Capital Stock; (ii) the number of shares of Company Capital Stock outstanding immediately prior to the Effective Time; and (iii) the absence of any outstanding Company Options, Company RSUs, Company Warrants or other Company Equity Securities.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two</w:t>
      </w:r>
      <w:r>
        <w:rPr>
          <w:rFonts w:ascii="times new roman;times" w:hAnsi="times new roman;times"/>
          <w:sz w:val="20"/>
        </w:rPr>
        <w:t xml:space="preserve"> </w:t>
      </w:r>
      <w:r>
        <w:rPr>
          <w:rFonts w:ascii="Times New Roman" w:hAnsi="Times New Roman"/>
          <w:sz w:val="20"/>
        </w:rPr>
        <w:t>(2)</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anticipated</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 deliver to the Company and Seller a certificate signed by the Chief Executive Officer or Chief Financial 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personal</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certifying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 xml:space="preserve">or upon substantially concurrent consummation of the Financing, will have Parent Net Cash that meets or exceeds the Parent Net Cash Requirement of at least $50,000, excluding the net proceeds of the </w:t>
      </w:r>
      <w:r>
        <w:rPr>
          <w:rFonts w:ascii="Times New Roman" w:hAnsi="Times New Roman"/>
          <w:spacing w:val="-2"/>
          <w:sz w:val="20"/>
        </w:rPr>
        <w:t>Financing.</w:t>
      </w:r>
    </w:p>
    <w:p>
      <w:pPr>
        <w:pStyle w:val="TextBody"/>
        <w:bidi w:val="0"/>
        <w:spacing w:lineRule="auto" w:line="288" w:before="200" w:after="20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 xml:space="preserve">At least two (2) Business Days prior to the anticipated Closing Date, the Company shall deliver to Parent a certificate signed by the Chief Executive Officer of the Company, on behalf of the Company and not in his or her personal capacity, certifying that, as of the anticipated Closing Date and after giving effect to the transactions contemplated by </w:t>
      </w:r>
      <w:r>
        <w:rPr>
          <w:rFonts w:ascii="Times New Roman" w:hAnsi="Times New Roman"/>
          <w:sz w:val="20"/>
          <w:u w:val="single"/>
        </w:rPr>
        <w:t>Section 5.17</w:t>
      </w:r>
      <w:r>
        <w:rPr>
          <w:rFonts w:ascii="Times New Roman" w:hAnsi="Times New Roman"/>
          <w:strike w:val="false"/>
          <w:dstrike w:val="false"/>
          <w:sz w:val="20"/>
          <w:u w:val="none"/>
          <w:effect w:val="none"/>
        </w:rPr>
        <w:t>, (i) neither the Company nor</w:t>
      </w:r>
      <w:r>
        <w:rPr>
          <w:rFonts w:ascii="times new roman;times" w:hAnsi="times new roman;times"/>
          <w:sz w:val="20"/>
        </w:rPr>
        <w:t xml:space="preserve"> </w:t>
      </w:r>
      <w:r>
        <w:rPr>
          <w:rFonts w:ascii="Times New Roman" w:hAnsi="Times New Roman"/>
          <w:strike w:val="false"/>
          <w:dstrike w:val="false"/>
          <w:sz w:val="20"/>
          <w:u w:val="none"/>
          <w:effect w:val="none"/>
        </w:rPr>
        <w:t>any Company Subsidiary has any indebtedness for borrowed money, notes payable, loans, advances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similar</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Debt</w:t>
      </w:r>
      <w:r>
        <w:rPr>
          <w:rFonts w:ascii="times new roman;times" w:hAnsi="times new roman;times"/>
          <w:sz w:val="20"/>
        </w:rPr>
        <w:t xml:space="preserve"> </w:t>
      </w:r>
      <w:r>
        <w:rPr>
          <w:rFonts w:ascii="Times New Roman" w:hAnsi="Times New Roman"/>
          <w:strike w:val="false"/>
          <w:dstrike w:val="false"/>
          <w:sz w:val="20"/>
          <w:u w:val="none"/>
          <w:effect w:val="none"/>
        </w:rPr>
        <w:t>remains</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Liabilities of the Company and the Company Subsidiaries are ordinary course accounts payable and accrued operating expenses incurred in the Ordinary Course of Business consistent with past practice and not owing to Seller or any Affiliate of Seller.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55</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widowControl/>
        <w:bidi w:val="0"/>
        <w:spacing w:lineRule="auto" w:line="288" w:before="20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5.19</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Litigation</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From and after the date of this Agreement until the earlier of the Effective Time or the date, if any, on which this Agreement is terminated pursuant to </w:t>
      </w:r>
      <w:r>
        <w:rPr>
          <w:rFonts w:ascii="Times New Roman" w:hAnsi="Times New Roman"/>
          <w:sz w:val="20"/>
          <w:u w:val="single"/>
        </w:rPr>
        <w:t>Article 9</w:t>
      </w:r>
      <w:r>
        <w:rPr>
          <w:rFonts w:ascii="Times New Roman" w:hAnsi="Times New Roman"/>
          <w:strike w:val="false"/>
          <w:dstrike w:val="false"/>
          <w:sz w:val="20"/>
          <w:u w:val="none"/>
          <w:effect w:val="none"/>
        </w:rPr>
        <w:t>, Parent shall as promptly as reasonably practicable (but no later than within two (2) Business Days of receipt of learning about potential Transaction Litigation) notify the Company and Seller in writing of, shall keep the Company and Seller informed on a reasonably prompt basis regarding any such Transaction Litigation, and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give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opportunity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participate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defense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settlement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 Transaction Litigation (including by allowing the Company and Seller to offer comments or suggestions with respect to such Transaction Litigation, which Parent shall consider in good faith). Parent shall give the Company and Seller the opportunity to consult with counsel to Parent regarding the defense and settlement</w:t>
      </w:r>
      <w:r>
        <w:rPr>
          <w:rFonts w:ascii="times new roman;times" w:hAnsi="times new roman;times"/>
          <w:sz w:val="20"/>
        </w:rPr>
        <w:t xml:space="preserve"> </w:t>
      </w:r>
      <w:r>
        <w:rPr>
          <w:rFonts w:ascii="Times New Roman" w:hAnsi="Times New Roman"/>
          <w:strike w:val="false"/>
          <w:dstrike w:val="false"/>
          <w:sz w:val="20"/>
          <w:u w:val="none"/>
          <w:effect w:val="none"/>
        </w:rPr>
        <w:t>of 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Litigation,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event Parent</w:t>
      </w:r>
      <w:r>
        <w:rPr>
          <w:rFonts w:ascii="times new roman;times" w:hAnsi="times new roman;times"/>
          <w:sz w:val="20"/>
        </w:rPr>
        <w:t xml:space="preserve"> </w:t>
      </w:r>
      <w:r>
        <w:rPr>
          <w:rFonts w:ascii="Times New Roman" w:hAnsi="Times New Roman"/>
          <w:strike w:val="false"/>
          <w:dstrike w:val="false"/>
          <w:sz w:val="20"/>
          <w:u w:val="none"/>
          <w:effect w:val="none"/>
        </w:rPr>
        <w:t>shall not</w:t>
      </w:r>
      <w:r>
        <w:rPr>
          <w:rFonts w:ascii="times new roman;times" w:hAnsi="times new roman;times"/>
          <w:sz w:val="20"/>
        </w:rPr>
        <w:t xml:space="preserve"> </w:t>
      </w:r>
      <w:r>
        <w:rPr>
          <w:rFonts w:ascii="Times New Roman" w:hAnsi="Times New Roman"/>
          <w:strike w:val="false"/>
          <w:dstrike w:val="false"/>
          <w:sz w:val="20"/>
          <w:u w:val="none"/>
          <w:effect w:val="none"/>
        </w:rPr>
        <w:t>settle or compromise</w:t>
      </w:r>
      <w:r>
        <w:rPr>
          <w:rFonts w:ascii="times new roman;times" w:hAnsi="times new roman;times"/>
          <w:sz w:val="20"/>
        </w:rPr>
        <w:t xml:space="preserve"> </w:t>
      </w:r>
      <w:r>
        <w:rPr>
          <w:rFonts w:ascii="Times New Roman" w:hAnsi="Times New Roman"/>
          <w:strike w:val="false"/>
          <w:dstrike w:val="false"/>
          <w:sz w:val="20"/>
          <w:u w:val="none"/>
          <w:effect w:val="none"/>
        </w:rPr>
        <w:t>any Transaction Litigation without the prior written consent of the Company and Seller, which consent shall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unreasonably</w:t>
      </w:r>
      <w:r>
        <w:rPr>
          <w:rFonts w:ascii="times new roman;times" w:hAnsi="times new roman;times"/>
          <w:sz w:val="20"/>
        </w:rPr>
        <w:t xml:space="preserve"> </w:t>
      </w:r>
      <w:r>
        <w:rPr>
          <w:rFonts w:ascii="Times New Roman" w:hAnsi="Times New Roman"/>
          <w:sz w:val="20"/>
        </w:rPr>
        <w:t>withheld,</w:t>
      </w:r>
      <w:r>
        <w:rPr>
          <w:rFonts w:ascii="times new roman;times" w:hAnsi="times new roman;times"/>
          <w:sz w:val="20"/>
        </w:rPr>
        <w:t xml:space="preserve"> </w:t>
      </w:r>
      <w:r>
        <w:rPr>
          <w:rFonts w:ascii="Times New Roman" w:hAnsi="Times New Roman"/>
          <w:sz w:val="20"/>
        </w:rPr>
        <w:t>conditioned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delayed,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settlement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compromise</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enjoin or otherwise materially impair the consummation of the Contemplated Transactions; (ii) impose any material non-monetary obligation on the Company, Seller or the Surviving Corporation; or (iii) contain any</w:t>
      </w:r>
      <w:r>
        <w:rPr>
          <w:rFonts w:ascii="times new roman;times" w:hAnsi="times new roman;times"/>
          <w:sz w:val="20"/>
        </w:rPr>
        <w:t xml:space="preserve"> </w:t>
      </w:r>
      <w:r>
        <w:rPr>
          <w:rFonts w:ascii="Times New Roman" w:hAnsi="Times New Roman"/>
          <w:sz w:val="20"/>
        </w:rPr>
        <w:t>admission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wrongdoing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D&amp;O</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otherwise limiting the D&amp;O Indemnified Parties’ rights with regard to the right to counsel, and notwithstanding anything to the contrary in any indemnification agreements Parent has entered into, following the 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D&amp;O</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continue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retain</w:t>
      </w:r>
      <w:r>
        <w:rPr>
          <w:rFonts w:ascii="times new roman;times" w:hAnsi="times new roman;times"/>
          <w:sz w:val="20"/>
        </w:rPr>
        <w:t xml:space="preserve"> </w:t>
      </w:r>
      <w:r>
        <w:rPr>
          <w:rFonts w:ascii="Times New Roman" w:hAnsi="Times New Roman"/>
          <w:sz w:val="20"/>
        </w:rPr>
        <w:t>Goodwin</w:t>
      </w:r>
      <w:r>
        <w:rPr>
          <w:rFonts w:ascii="times new roman;times" w:hAnsi="times new roman;times"/>
          <w:sz w:val="20"/>
        </w:rPr>
        <w:t xml:space="preserve"> </w:t>
      </w:r>
      <w:r>
        <w:rPr>
          <w:rFonts w:ascii="Times New Roman" w:hAnsi="Times New Roman"/>
          <w:sz w:val="20"/>
        </w:rPr>
        <w:t>Procter</w:t>
      </w:r>
      <w:r>
        <w:rPr>
          <w:rFonts w:ascii="times new roman;times" w:hAnsi="times new roman;times"/>
          <w:sz w:val="20"/>
        </w:rPr>
        <w:t xml:space="preserve"> </w:t>
      </w:r>
      <w:r>
        <w:rPr>
          <w:rFonts w:ascii="Times New Roman" w:hAnsi="Times New Roman"/>
          <w:sz w:val="20"/>
        </w:rPr>
        <w:t>LLP or such other counsel selected by such D&amp;O Indemnified Parties prior to the Effective Time to defend any</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Litigation</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Litigation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D&amp;O Indemnified Parties.</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5.20</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Information Rights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For so long as Seller or any of its Affiliates holds any equity interest in Parent, Parent shall promptly provide to Seller such customary public-company information regarding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request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enable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comply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 xml:space="preserve">its applicable SEC disclosure obligations, subject to applicable Law and customary confidentiality </w:t>
      </w:r>
      <w:r>
        <w:rPr>
          <w:rFonts w:ascii="Times New Roman" w:hAnsi="Times New Roman"/>
          <w:spacing w:val="-2"/>
          <w:sz w:val="20"/>
        </w:rPr>
        <w:t>protections.</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5.21</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ThinkEquity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Fee</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Contemplated Transactions, as applicable and as agreed by the Parties, to ThinkEquity LLC a cash fee equal to five percent (5%) of the product of (a) the aggregate number of Consideration Shares issued to Seller and any other recipients of Consideration Shares pursuant to this Agreement and (b) the per-share price of Parent Common Stock sold in the Financing, in each case in accordance with the terms of the ThinkEquity engagement letter set forth in the Company Disclosure Schedule provided that the cash fee payable to ThinkEquity LLC shall not exceed $1,875,000. This fee shall include any fee that may be payable by CLRO to ThinkEquity LLC in conjunction with the Financing and no additional fee shall be provided for the financing.</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5.22</w:t>
        </w:r>
      </w:hyperlink>
      <w:hyperlink w:anchor="TOC">
        <w:r>
          <w:rPr>
            <w:rStyle w:val="InternetLink"/>
            <w:rFonts w:ascii="Times New Roman" w:hAnsi="Times New Roman"/>
            <w:b/>
            <w:i w:val="false"/>
            <w:caps w:val="false"/>
            <w:smallCaps w:val="false"/>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Advisor Shares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At or prior to the Closing, Parent may issue Advisor Shares to the Persons</w:t>
      </w:r>
      <w:r>
        <w:rPr>
          <w:rFonts w:ascii="times new roman;times" w:hAnsi="times new roman;times"/>
          <w:sz w:val="20"/>
        </w:rPr>
        <w:t xml:space="preserve"> </w:t>
      </w:r>
      <w:r>
        <w:rPr>
          <w:rFonts w:ascii="Times New Roman" w:hAnsi="Times New Roman"/>
          <w:sz w:val="20"/>
        </w:rPr>
        <w:t>identified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3.21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aggregate 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 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exceed</w:t>
      </w:r>
      <w:r>
        <w:rPr>
          <w:rFonts w:ascii="times new roman;times" w:hAnsi="times new roman;times"/>
          <w:sz w:val="20"/>
        </w:rPr>
        <w:t xml:space="preserve"> </w:t>
      </w:r>
      <w:r>
        <w:rPr>
          <w:rFonts w:ascii="Times New Roman" w:hAnsi="Times New Roman"/>
          <w:sz w:val="20"/>
        </w:rPr>
        <w:t>855,000</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 Common Stock immediately following the Effective Time, calculated in a manner consistent with Part</w:t>
      </w:r>
    </w:p>
    <w:p>
      <w:pPr>
        <w:pStyle w:val="TextBody"/>
        <w:widowControl w:val="false"/>
        <w:bidi w:val="0"/>
        <w:spacing w:lineRule="auto" w:line="242" w:before="0" w:after="0"/>
        <w:ind w:left="0" w:right="407" w:hanging="0"/>
        <w:jc w:val="both"/>
        <w:rPr>
          <w:rFonts w:ascii="times new roman;times" w:hAnsi="times new roman;times"/>
          <w:sz w:val="20"/>
        </w:rPr>
      </w:pPr>
      <w:r>
        <w:rPr>
          <w:rFonts w:ascii="Times New Roman" w:hAnsi="Times New Roman"/>
          <w:sz w:val="20"/>
        </w:rPr>
        <w:t>5.22 of the Parent Disclosure Schedule. For the avoidance of doubt, the First Finance Waiver shall apply solely to any right of First Finance Ltd. or its Affiliates to receive value in respect of warrants held by it or</w:t>
      </w:r>
      <w:r>
        <w:rPr>
          <w:rFonts w:ascii="times new roman;times" w:hAnsi="times new roman;times"/>
          <w:sz w:val="20"/>
        </w:rPr>
        <w:t xml:space="preserve"> </w:t>
      </w:r>
      <w:r>
        <w:rPr>
          <w:rFonts w:ascii="Times New Roman" w:hAnsi="Times New Roman"/>
          <w:sz w:val="20"/>
        </w:rPr>
        <w:t>them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impair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expressly provided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 or the Parent Disclosure Schedule.</w:t>
      </w:r>
    </w:p>
    <w:p>
      <w:pPr>
        <w:pStyle w:val="TextBody"/>
        <w:widowControl/>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5.23</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Equity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Moratorium</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commencing</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ending</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 the earlier of (i) the date that is 12 months after the Closing Date or (ii) the date on which the number of shares owned by the Pre-Closing Parent Stockholders is less than five percent (5%) of the then total number of outstanding shares of Parent Common Stock (the “</w:t>
      </w:r>
      <w:r>
        <w:rPr>
          <w:rFonts w:ascii="Times New Roman" w:hAnsi="Times New Roman"/>
          <w:b/>
          <w:i/>
          <w:sz w:val="20"/>
        </w:rPr>
        <w:t>Equity Moratorium</w:t>
      </w:r>
      <w:r>
        <w:rPr>
          <w:rFonts w:ascii="times new roman;times" w:hAnsi="times new roman;times"/>
          <w:sz w:val="20"/>
        </w:rPr>
        <w:t xml:space="preserve"> </w:t>
      </w:r>
      <w:r>
        <w:rPr>
          <w:rFonts w:ascii="Times New Roman" w:hAnsi="Times New Roman"/>
          <w:b/>
          <w:i/>
          <w:sz w:val="20"/>
        </w:rPr>
        <w:t>Period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that if the gross proceeds of the Financing, including the exercise of any Financing Warrants,</w:t>
      </w:r>
      <w:r>
        <w:rPr>
          <w:rFonts w:ascii="times new roman;times" w:hAnsi="times new roman;times"/>
          <w:sz w:val="20"/>
        </w:rPr>
        <w:t xml:space="preserve"> </w:t>
      </w:r>
      <w:r>
        <w:rPr>
          <w:rFonts w:ascii="Times New Roman" w:hAnsi="Times New Roman"/>
          <w:sz w:val="20"/>
        </w:rPr>
        <w:t>does not exceed $25,000,000 as of the Financing Warrants Expiration Date, then the Equity Moratorium Period will end on the Financing Warrants Expiration Date, Parent shall not, and shall not permit any of its Subsidiaries (including the Surviving Corporation) to, directly or indirectly, issue, sell, grant, pledge, transfer or otherwise dispose of, or authorize the issuance, sale, grant, pledge, transfer or other disposition of, any shares of Parent Common Stock or other equity securities of Parent, or any options, warrants, restricted stock units, deferred stock units, convertible securities, stock appreciation rights, phantom equity or other 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acquire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b/>
          <w:i/>
          <w:sz w:val="20"/>
        </w:rPr>
        <w:t>New</w:t>
      </w:r>
      <w:r>
        <w:rPr>
          <w:rFonts w:ascii="times new roman;times" w:hAnsi="times new roman;times"/>
          <w:sz w:val="20"/>
        </w:rPr>
        <w:t xml:space="preserve"> </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Securities</w:t>
      </w:r>
      <w:r>
        <w:rPr>
          <w:rFonts w:ascii="times new roman;times" w:hAnsi="times new roman;times"/>
          <w:sz w:val="20"/>
        </w:rPr>
        <w:t>”</w:t>
      </w:r>
      <w:r>
        <w:rPr>
          <w:rFonts w:ascii="Times New Roman" w:hAnsi="Times New Roman"/>
          <w:sz w:val="20"/>
        </w:rPr>
        <w:t>), except for the following (collectively, “</w:t>
      </w:r>
      <w:r>
        <w:rPr>
          <w:rFonts w:ascii="Times New Roman" w:hAnsi="Times New Roman"/>
          <w:b/>
          <w:i/>
          <w:sz w:val="20"/>
        </w:rPr>
        <w:t>Permitted Equity Issuances</w:t>
      </w:r>
      <w:r>
        <w:rPr>
          <w:rFonts w:ascii="times new roman;times" w:hAnsi="times new roman;times"/>
          <w:sz w:val="20"/>
        </w:rPr>
        <w:t>”</w:t>
      </w:r>
      <w:r>
        <w:rPr>
          <w:rFonts w:ascii="Times New Roman" w:hAnsi="Times New Roman"/>
          <w:sz w:val="20"/>
        </w:rPr>
        <w:t>):</w:t>
      </w:r>
    </w:p>
    <w:p>
      <w:pPr>
        <w:pStyle w:val="TextBody"/>
        <w:widowControl w:val="false"/>
        <w:bidi w:val="0"/>
        <w:spacing w:lineRule="auto" w:line="14" w:before="0" w:after="0"/>
        <w:ind w:left="0" w:right="0" w:hanging="0"/>
        <w:jc w:val="both"/>
        <w:rPr/>
      </w:pPr>
      <w:r>
        <w:rPr/>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w:t>
      </w:r>
      <w:r>
        <w:rPr>
          <w:rFonts w:ascii="times new roman;times" w:hAnsi="times new roman;times"/>
          <w:caps w:val="false"/>
          <w:smallCaps w:val="false"/>
          <w:sz w:val="20"/>
        </w:rPr>
        <w:t> </w:t>
      </w:r>
      <w:r>
        <w:rPr>
          <w:rFonts w:ascii="Times New Roman" w:hAnsi="Times New Roman"/>
          <w:sz w:val="20"/>
        </w:rPr>
        <w:t>shares of Parent Common Stock issuable upon the valid exercise of Parent Options or Parent Warrants, including the Financing Warrants issued as part of the Financing Units in the Financing, or the valid settlement or vesting of Parent RSUs or Parent RSAs, in each case outstanding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terms as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 and the issuance of shares in connection with cashless exercises thereof and sales of shares solely to satisfy tax withholding obligations; provided, that the aggregate number of shares of Parent Common Stock</w:t>
      </w:r>
      <w:r>
        <w:rPr>
          <w:rFonts w:ascii="times new roman;times" w:hAnsi="times new roman;times"/>
          <w:sz w:val="20"/>
        </w:rPr>
        <w:t xml:space="preserve"> </w:t>
      </w:r>
      <w:r>
        <w:rPr>
          <w:rFonts w:ascii="Times New Roman" w:hAnsi="Times New Roman"/>
          <w:sz w:val="20"/>
        </w:rPr>
        <w:t>issuable upon exercise of the Financing Warrants</w:t>
      </w:r>
      <w:r>
        <w:rPr>
          <w:rFonts w:ascii="times new roman;times" w:hAnsi="times new roman;times"/>
          <w:sz w:val="20"/>
        </w:rPr>
        <w:t xml:space="preserve"> </w:t>
      </w:r>
      <w:r>
        <w:rPr>
          <w:rFonts w:ascii="Times New Roman" w:hAnsi="Times New Roman"/>
          <w:sz w:val="20"/>
        </w:rPr>
        <w:t>shall not exceed the number of Financing Units issued in the Financing;</w:t>
      </w:r>
    </w:p>
    <w:p>
      <w:pPr>
        <w:pStyle w:val="TextBody"/>
        <w:bidi w:val="0"/>
        <w:spacing w:lineRule="auto" w:line="244" w:before="200" w:after="20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w:t>
      </w:r>
      <w:r>
        <w:rPr>
          <w:rFonts w:ascii="times new roman;times" w:hAnsi="times new roman;times"/>
          <w:caps w:val="false"/>
          <w:smallCaps w:val="false"/>
          <w:sz w:val="20"/>
        </w:rPr>
        <w:t> </w:t>
      </w:r>
      <w:r>
        <w:rPr>
          <w:rFonts w:ascii="Times New Roman" w:hAnsi="Times New Roman"/>
          <w:sz w:val="20"/>
        </w:rPr>
        <w:t xml:space="preserve">the Permitted Closing Option Grant expressly permitted by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5.5(b)</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conditions</w:t>
      </w:r>
      <w:r>
        <w:rPr>
          <w:rFonts w:ascii="times new roman;times" w:hAnsi="times new roman;times"/>
          <w:sz w:val="20"/>
        </w:rPr>
        <w:t xml:space="preserve"> </w:t>
      </w:r>
      <w:r>
        <w:rPr>
          <w:rFonts w:ascii="Times New Roman" w:hAnsi="Times New Roman"/>
          <w:strike w:val="false"/>
          <w:dstrike w:val="false"/>
          <w:sz w:val="20"/>
          <w:u w:val="none"/>
          <w:effect w:val="none"/>
        </w:rPr>
        <w:t>set</w:t>
      </w:r>
      <w:r>
        <w:rPr>
          <w:rFonts w:ascii="times new roman;times" w:hAnsi="times new roman;times"/>
          <w:sz w:val="20"/>
        </w:rPr>
        <w:t xml:space="preserve"> </w:t>
      </w:r>
      <w:r>
        <w:rPr>
          <w:rFonts w:ascii="Times New Roman" w:hAnsi="Times New Roman"/>
          <w:strike w:val="false"/>
          <w:dstrike w:val="false"/>
          <w:sz w:val="20"/>
          <w:u w:val="none"/>
          <w:effect w:val="none"/>
        </w:rPr>
        <w:t>forth</w:t>
      </w:r>
      <w:r>
        <w:rPr>
          <w:rFonts w:ascii="times new roman;times" w:hAnsi="times new roman;times"/>
          <w:sz w:val="20"/>
        </w:rPr>
        <w:t xml:space="preserve"> </w:t>
      </w:r>
      <w:r>
        <w:rPr>
          <w:rFonts w:ascii="Times New Roman" w:hAnsi="Times New Roman"/>
          <w:strike w:val="false"/>
          <w:dstrike w:val="false"/>
          <w:sz w:val="20"/>
          <w:u w:val="none"/>
          <w:effect w:val="none"/>
        </w:rPr>
        <w:t>therein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Part</w:t>
      </w:r>
      <w:r>
        <w:rPr>
          <w:rFonts w:ascii="times new roman;times" w:hAnsi="times new roman;times"/>
          <w:sz w:val="20"/>
        </w:rPr>
        <w:t xml:space="preserve"> </w:t>
      </w:r>
      <w:r>
        <w:rPr>
          <w:rFonts w:ascii="Times New Roman" w:hAnsi="Times New Roman"/>
          <w:strike w:val="false"/>
          <w:dstrike w:val="false"/>
          <w:sz w:val="20"/>
          <w:u w:val="none"/>
          <w:effect w:val="none"/>
        </w:rPr>
        <w:t>5.5</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Disclosure</w:t>
      </w:r>
      <w:r>
        <w:rPr>
          <w:rFonts w:ascii="times new roman;times" w:hAnsi="times new roman;times"/>
          <w:sz w:val="20"/>
        </w:rPr>
        <w:t xml:space="preserve"> </w:t>
      </w:r>
      <w:r>
        <w:rPr>
          <w:rFonts w:ascii="Times New Roman" w:hAnsi="Times New Roman"/>
          <w:strike w:val="false"/>
          <w:dstrike w:val="false"/>
          <w:sz w:val="20"/>
          <w:u w:val="none"/>
          <w:effect w:val="none"/>
        </w:rPr>
        <w:t>Schedule;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56</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(iii)</w:t>
      </w:r>
      <w:r>
        <w:rPr>
          <w:rFonts w:ascii="times new roman;times" w:hAnsi="times new roman;times"/>
          <w:caps w:val="false"/>
          <w:smallCaps w:val="false"/>
          <w:sz w:val="20"/>
        </w:rPr>
        <w:t>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 stock</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recapitalization,</w:t>
      </w:r>
      <w:r>
        <w:rPr>
          <w:rFonts w:ascii="times new roman;times" w:hAnsi="times new roman;times"/>
          <w:sz w:val="20"/>
        </w:rPr>
        <w:t xml:space="preserve"> </w:t>
      </w:r>
      <w:r>
        <w:rPr>
          <w:rFonts w:ascii="Times New Roman" w:hAnsi="Times New Roman"/>
          <w:sz w:val="20"/>
        </w:rPr>
        <w:t>reclassification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affecting</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 Stock on a pro rata basis without exception, approved by the Parent Board of Directors (including the affirmative vote of the Pre-Closing Parent Stockholder Director);</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(iv)</w:t>
      </w:r>
      <w:r>
        <w:rPr>
          <w:rFonts w:ascii="times new roman;times" w:hAnsi="times new roman;times"/>
          <w:caps w:val="false"/>
          <w:smallCaps w:val="false"/>
          <w:sz w:val="20"/>
        </w:rPr>
        <w:t> </w:t>
      </w:r>
      <w:r>
        <w:rPr>
          <w:rFonts w:ascii="Times New Roman" w:hAnsi="Times New Roman"/>
          <w:sz w:val="20"/>
        </w:rPr>
        <w:t>shares of Parent Common Stock issued as direct consideration in a bona fide arm’s-length merger, acquisition, business combination, joint venture, strategic alliance or similar transaction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z w:val="20"/>
        </w:rPr>
        <w:t>consultants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providers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 Subsidiaries)</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 Parent Stockholder Director), provided that (A) the aggregate number of shares so issued during the Equity Moratorium Period shall not exceed 10% of the total issued and outstanding Parent Common</w:t>
      </w:r>
      <w:r>
        <w:rPr>
          <w:rFonts w:ascii="times new roman;times" w:hAnsi="times new roman;times"/>
          <w:sz w:val="20"/>
        </w:rPr>
        <w:t xml:space="preserve"> </w:t>
      </w:r>
      <w:r>
        <w:rPr>
          <w:rFonts w:ascii="Times New Roman" w:hAnsi="Times New Roman"/>
          <w:sz w:val="20"/>
        </w:rPr>
        <w:t>Stock as of the Effective Time, and (B) to the extent any such transaction involves Seller or any Affiliate of Seller as a counterparty, such transaction shall require the prior written approval of the holders of a majority of the shares of Parent Common Stock held by the Pre-Closing Parent Stockholders, voting as a separate group, and the terms of such transaction shall be no less favorable to Parent than would be obtained in an arm’s-length transaction with an unaffiliated third party;</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(v)</w:t>
      </w:r>
      <w:r>
        <w:rPr>
          <w:rFonts w:ascii="times new roman;times" w:hAnsi="times new roman;times"/>
          <w:caps w:val="false"/>
          <w:smallCaps w:val="false"/>
          <w:sz w:val="20"/>
        </w:rPr>
        <w:t>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 by applicable Law, any Order of a court of competent jurisdiction or any Governmental Body, or any binding contractual obligation of Parent existing as of the Closing Date</w:t>
      </w:r>
      <w:r>
        <w:rPr>
          <w:rFonts w:ascii="times new roman;times" w:hAnsi="times new roman;times"/>
          <w:sz w:val="20"/>
        </w:rPr>
        <w:t xml:space="preserve"> </w:t>
      </w:r>
      <w:r>
        <w:rPr>
          <w:rFonts w:ascii="Times New Roman" w:hAnsi="Times New Roman"/>
          <w:sz w:val="20"/>
        </w:rPr>
        <w:t xml:space="preserve">and disclosed on </w:t>
      </w:r>
      <w:r>
        <w:rPr>
          <w:rFonts w:ascii="Times New Roman" w:hAnsi="Times New Roman"/>
          <w:sz w:val="20"/>
          <w:u w:val="single"/>
        </w:rPr>
        <w:t>Schedule 5.23</w:t>
      </w:r>
      <w:r>
        <w:rPr>
          <w:rFonts w:ascii="Times New Roman" w:hAnsi="Times New Roman"/>
          <w:strike w:val="false"/>
          <w:dstrike w:val="false"/>
          <w:sz w:val="20"/>
          <w:u w:val="none"/>
          <w:effect w:val="none"/>
        </w:rPr>
        <w:t xml:space="preserve">; </w:t>
      </w:r>
      <w:r>
        <w:rPr>
          <w:rFonts w:ascii="Times New Roman" w:hAnsi="Times New Roman"/>
          <w:strike w:val="false"/>
          <w:dstrike w:val="false"/>
          <w:spacing w:val="-4"/>
          <w:sz w:val="20"/>
          <w:u w:val="none"/>
          <w:effect w:val="none"/>
        </w:rPr>
        <w:t>and</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(vi)</w:t>
      </w:r>
      <w:r>
        <w:rPr>
          <w:rFonts w:ascii="times new roman;times" w:hAnsi="times new roman;times"/>
          <w:caps w:val="false"/>
          <w:smallCaps w:val="false"/>
          <w:sz w:val="20"/>
        </w:rPr>
        <w:t>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issuances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 Stockholders, voting as a separate group, after such holders have determined in good faith that such issuance is in the best interests of Parent and the Pre-Closing Parent Stockholders.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Moratorium</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that is not a Permitted Equity Issuance shall require the prior approval of (i) the Parent Board of Directors (including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 vote of the Pre-Closing Parent Stockholder Director) and (ii) the</w:t>
      </w:r>
      <w:r>
        <w:rPr>
          <w:rFonts w:ascii="times new roman;times" w:hAnsi="times new roman;times"/>
          <w:sz w:val="20"/>
        </w:rPr>
        <w:t xml:space="preserve"> </w:t>
      </w:r>
      <w:r>
        <w:rPr>
          <w:rFonts w:ascii="Times New Roman" w:hAnsi="Times New Roman"/>
          <w:sz w:val="20"/>
        </w:rPr>
        <w:t>holders of</w:t>
      </w:r>
      <w:r>
        <w:rPr>
          <w:rFonts w:ascii="times new roman;times" w:hAnsi="times new roman;times"/>
          <w:sz w:val="20"/>
        </w:rPr>
        <w:t xml:space="preserve"> </w:t>
      </w:r>
      <w:r>
        <w:rPr>
          <w:rFonts w:ascii="Times New Roman" w:hAnsi="Times New Roman"/>
          <w:sz w:val="20"/>
        </w:rPr>
        <w:t>not less than sixty-six and two-thirds percent (66⅔%) of the total voting power of all outstanding shares of Parent Common Stock entitled to vote thereon, voting together as a single class.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Moratorium</w:t>
      </w:r>
      <w:r>
        <w:rPr>
          <w:rFonts w:ascii="times new roman;times" w:hAnsi="times new roman;times"/>
          <w:sz w:val="20"/>
        </w:rPr>
        <w:t xml:space="preserve"> </w:t>
      </w:r>
      <w:r>
        <w:rPr>
          <w:rFonts w:ascii="Times New Roman" w:hAnsi="Times New Roman"/>
          <w:spacing w:val="-2"/>
          <w:sz w:val="20"/>
        </w:rPr>
        <w:t>Period:</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w:t>
      </w:r>
      <w:r>
        <w:rPr>
          <w:rFonts w:ascii="times new roman;times" w:hAnsi="times new roman;times"/>
          <w:caps w:val="false"/>
          <w:smallCaps w:val="false"/>
          <w:sz w:val="20"/>
        </w:rPr>
        <w:t> </w:t>
      </w:r>
      <w:r>
        <w:rPr>
          <w:rFonts w:ascii="Times New Roman" w:hAnsi="Times New Roman"/>
          <w:sz w:val="20"/>
        </w:rPr>
        <w:t>neither Parent nor any of its Subsidiaries (including the Surviving 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adopt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incentive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purchase</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profit-sharing plan, phantom equity plan, stock appreciation rights plan or any other plan, program or arrangement</w:t>
      </w:r>
      <w:r>
        <w:rPr>
          <w:rFonts w:ascii="times new roman;times" w:hAnsi="times new roman;times"/>
          <w:sz w:val="20"/>
        </w:rPr>
        <w:t xml:space="preserve"> </w:t>
      </w:r>
      <w:r>
        <w:rPr>
          <w:rFonts w:ascii="Times New Roman" w:hAnsi="Times New Roman"/>
          <w:sz w:val="20"/>
        </w:rPr>
        <w:t>providing</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equity-based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equity-linked</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Plans</w:t>
      </w:r>
      <w:r>
        <w:rPr>
          <w:rFonts w:ascii="times new roman;times" w:hAnsi="times new roman;times"/>
          <w:sz w:val="20"/>
        </w:rPr>
        <w:t>”</w:t>
      </w:r>
      <w:r>
        <w:rPr>
          <w:rFonts w:ascii="Times New Roman" w:hAnsi="Times New Roman"/>
          <w:sz w:val="20"/>
        </w:rPr>
        <w:t>);</w:t>
      </w:r>
    </w:p>
    <w:p>
      <w:pPr>
        <w:pStyle w:val="TextBody"/>
        <w:widowControl w:val="false"/>
        <w:bidi w:val="0"/>
        <w:spacing w:lineRule="auto" w:line="14" w:before="0" w:after="0"/>
        <w:ind w:left="0" w:right="0" w:hanging="0"/>
        <w:jc w:val="both"/>
        <w:rPr>
          <w:sz w:val="20"/>
        </w:rPr>
      </w:pPr>
      <w:r>
        <w:rPr>
          <w:sz w:val="20"/>
        </w:rPr>
      </w:r>
    </w:p>
    <w:p>
      <w:pPr>
        <w:pStyle w:val="TextBody"/>
        <w:bidi w:val="0"/>
        <w:spacing w:before="0" w:after="0"/>
        <w:jc w:val="left"/>
        <w:rPr/>
      </w:pPr>
      <w:r>
        <w:rPr/>
      </w:r>
    </w:p>
    <w:p>
      <w:pPr>
        <w:pStyle w:val="TextBody"/>
        <w:bidi w:val="0"/>
        <w:spacing w:lineRule="auto" w:line="288" w:before="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w:t>
      </w:r>
      <w:r>
        <w:rPr>
          <w:rFonts w:ascii="times new roman;times" w:hAnsi="times new roman;times"/>
          <w:caps w:val="false"/>
          <w:smallCaps w:val="false"/>
          <w:sz w:val="20"/>
        </w:rPr>
        <w:t> </w:t>
      </w:r>
      <w:r>
        <w:rPr>
          <w:rFonts w:ascii="Times New Roman" w:hAnsi="Times New Roman"/>
          <w:sz w:val="20"/>
        </w:rPr>
        <w:t>neither Parent nor any of its Subsidiaries shall amend, supplement or modify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increase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reserved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thereunder, (B) expand</w:t>
      </w:r>
      <w:r>
        <w:rPr>
          <w:rFonts w:ascii="times new roman;times" w:hAnsi="times new roman;times"/>
          <w:sz w:val="20"/>
        </w:rPr>
        <w:t xml:space="preserve"> </w:t>
      </w:r>
      <w:r>
        <w:rPr>
          <w:rFonts w:ascii="Times New Roman" w:hAnsi="Times New Roman"/>
          <w:sz w:val="20"/>
        </w:rPr>
        <w:t>the class of persons eligible to receive awards thereunder, (C) permit the repricing, exchange or cash buyout of outstanding awards, or (D) extend the term or modify the vesting schedule of any outstanding</w:t>
      </w:r>
      <w:r>
        <w:rPr>
          <w:rFonts w:ascii="times new roman;times" w:hAnsi="times new roman;times"/>
          <w:sz w:val="20"/>
        </w:rPr>
        <w:t xml:space="preserve"> </w:t>
      </w:r>
      <w:r>
        <w:rPr>
          <w:rFonts w:ascii="Times New Roman" w:hAnsi="Times New Roman"/>
          <w:sz w:val="20"/>
        </w:rPr>
        <w:t>award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that would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favorable</w:t>
      </w:r>
      <w:r>
        <w:rPr>
          <w:rFonts w:ascii="times new roman;times" w:hAnsi="times new roman;times"/>
          <w:sz w:val="20"/>
        </w:rPr>
        <w:t xml:space="preserve"> </w:t>
      </w:r>
      <w:r>
        <w:rPr>
          <w:rFonts w:ascii="Times New Roman" w:hAnsi="Times New Roman"/>
          <w:sz w:val="20"/>
        </w:rPr>
        <w:t>to the</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 as of the Closing Date; and</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(iii)</w:t>
      </w:r>
      <w:r>
        <w:rPr>
          <w:rFonts w:ascii="times new roman;times" w:hAnsi="times new roman;times"/>
          <w:caps w:val="false"/>
          <w:smallCaps w:val="false"/>
          <w:sz w:val="20"/>
        </w:rPr>
        <w:t> </w:t>
      </w:r>
      <w:r>
        <w:rPr>
          <w:rFonts w:ascii="Times New Roman" w:hAnsi="Times New Roman"/>
          <w:sz w:val="20"/>
        </w:rPr>
        <w:t xml:space="preserve">the restrictions in clauses (i) and (ii) of this </w:t>
      </w:r>
      <w:r>
        <w:rPr>
          <w:rFonts w:ascii="Times New Roman" w:hAnsi="Times New Roman"/>
          <w:sz w:val="20"/>
          <w:u w:val="single"/>
        </w:rPr>
        <w:t>Section 5.23(c)</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may not be waived or modified except with the prior written consent of the holders of a majority of the outstanding 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Pre-Closing</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separate</w:t>
      </w:r>
      <w:r>
        <w:rPr>
          <w:rFonts w:ascii="times new roman;times" w:hAnsi="times new roman;times"/>
          <w:sz w:val="20"/>
        </w:rPr>
        <w:t xml:space="preserve"> </w:t>
      </w:r>
      <w:r>
        <w:rPr>
          <w:rFonts w:ascii="Times New Roman" w:hAnsi="Times New Roman"/>
          <w:strike w:val="false"/>
          <w:dstrike w:val="false"/>
          <w:sz w:val="20"/>
          <w:u w:val="none"/>
          <w:effect w:val="none"/>
        </w:rPr>
        <w:t>group.</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57</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w:t>
      </w:r>
      <w:r>
        <w:rPr>
          <w:rFonts w:ascii="times new roman;times" w:hAnsi="times new roman;times"/>
          <w:caps w:val="false"/>
          <w:smallCaps w:val="false"/>
          <w:sz w:val="20"/>
        </w:rPr>
        <w:t> </w:t>
      </w:r>
      <w:r>
        <w:rPr>
          <w:rFonts w:ascii="Times New Roman" w:hAnsi="Times New Roman"/>
          <w:sz w:val="20"/>
        </w:rPr>
        <w:t>Third-Party</w:t>
      </w:r>
      <w:r>
        <w:rPr>
          <w:rFonts w:ascii="times new roman;times" w:hAnsi="times new roman;times"/>
          <w:sz w:val="20"/>
        </w:rPr>
        <w:t xml:space="preserve"> </w:t>
      </w:r>
      <w:r>
        <w:rPr>
          <w:rFonts w:ascii="Times New Roman" w:hAnsi="Times New Roman"/>
          <w:sz w:val="20"/>
        </w:rPr>
        <w:t>Beneficiary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pacing w:val="-2"/>
          <w:sz w:val="20"/>
        </w:rPr>
        <w:t>Enforcement.</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w:t>
      </w:r>
      <w:r>
        <w:rPr>
          <w:rFonts w:ascii="times new roman;times" w:hAnsi="times new roman;times"/>
          <w:caps w:val="false"/>
          <w:smallCaps w:val="false"/>
          <w:sz w:val="20"/>
        </w:rPr>
        <w:t> </w:t>
      </w:r>
      <w:r>
        <w:rPr>
          <w:rFonts w:ascii="Times New Roman" w:hAnsi="Times New Roman"/>
          <w:sz w:val="20"/>
        </w:rPr>
        <w:t>The provisions of</w:t>
      </w:r>
      <w:r>
        <w:rPr>
          <w:rFonts w:ascii="times new roman;times" w:hAnsi="times new roman;times"/>
          <w:sz w:val="20"/>
        </w:rPr>
        <w:t xml:space="preserve"> </w:t>
      </w:r>
      <w:r>
        <w:rPr>
          <w:rFonts w:ascii="Times New Roman" w:hAnsi="Times New Roman"/>
          <w:sz w:val="20"/>
        </w:rPr>
        <w:t xml:space="preserve">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and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are intended for the benefit of, and shall be enforceable by, the Pre-Closing Parent Stockholders as express third-party beneficiaries of this Agreement. The rights of the Pre-Closing Parent Stockholders under 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and </w:t>
      </w:r>
      <w:r>
        <w:rPr>
          <w:rFonts w:ascii="Times New Roman" w:hAnsi="Times New Roman"/>
          <w:sz w:val="20"/>
          <w:u w:val="single"/>
        </w:rPr>
        <w:t xml:space="preserve">Sections 5.13(d)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not be modified, amended or waived without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 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Common Stock held by the Pre-Closing Parent Stockholders, and any purported modification, amendment or waiver without such consent shall be void and of no force or effect.</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w:t>
      </w:r>
      <w:r>
        <w:rPr>
          <w:rFonts w:ascii="times new roman;times" w:hAnsi="times new roman;times"/>
          <w:caps w:val="false"/>
          <w:smallCaps w:val="false"/>
          <w:sz w:val="20"/>
        </w:rPr>
        <w:t> </w:t>
      </w:r>
      <w:r>
        <w:rPr>
          <w:rFonts w:ascii="Times New Roman" w:hAnsi="Times New Roman"/>
          <w:sz w:val="20"/>
        </w:rPr>
        <w:t>Any Pre-Closing Parent Stockholder holding, individually or together with other Pre-Closing Parent Stockholders acting in concert, not less than five percent (5%) of the outstanding shares of Parent Common Stock in the aggregate as of the date of enforcement (the “</w:t>
      </w:r>
      <w:r>
        <w:rPr>
          <w:rFonts w:ascii="Times New Roman" w:hAnsi="Times New Roman"/>
          <w:b/>
          <w:i/>
          <w:sz w:val="20"/>
        </w:rPr>
        <w:t>Enforcement Threshold</w:t>
      </w:r>
      <w:r>
        <w:rPr>
          <w:rFonts w:ascii="times new roman;times" w:hAnsi="times new roman;times"/>
          <w:sz w:val="20"/>
        </w:rPr>
        <w:t>”</w:t>
      </w:r>
      <w:r>
        <w:rPr>
          <w:rFonts w:ascii="Times New Roman" w:hAnsi="Times New Roman"/>
          <w:sz w:val="20"/>
        </w:rPr>
        <w:t xml:space="preserve">), shall have the right to enforce the provisions of 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and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directly against Parent, Seller or any other party to this Agreement, including by seeking specific performance, injunctive relief, damages or any other remedy available at Law</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once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Pre-Closing</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collectively</w:t>
      </w:r>
      <w:r>
        <w:rPr>
          <w:rFonts w:ascii="times new roman;times" w:hAnsi="times new roman;times"/>
          <w:sz w:val="20"/>
        </w:rPr>
        <w:t xml:space="preserve"> </w:t>
      </w:r>
      <w:r>
        <w:rPr>
          <w:rFonts w:ascii="Times New Roman" w:hAnsi="Times New Roman"/>
          <w:strike w:val="false"/>
          <w:dstrike w:val="false"/>
          <w:sz w:val="20"/>
          <w:u w:val="none"/>
          <w:effect w:val="none"/>
        </w:rPr>
        <w:t>own</w:t>
      </w:r>
      <w:r>
        <w:rPr>
          <w:rFonts w:ascii="times new roman;times" w:hAnsi="times new roman;times"/>
          <w:sz w:val="20"/>
        </w:rPr>
        <w:t xml:space="preserve"> </w:t>
      </w:r>
      <w:r>
        <w:rPr>
          <w:rFonts w:ascii="Times New Roman" w:hAnsi="Times New Roman"/>
          <w:strike w:val="false"/>
          <w:dstrike w:val="false"/>
          <w:sz w:val="20"/>
          <w:u w:val="none"/>
          <w:effect w:val="none"/>
        </w:rPr>
        <w:t>less</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five percent (5%) of the outstanding shares of Parent Common Stock this Enforcement Threshold cannot be regained by purchasing new shares.</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(iii)</w:t>
      </w:r>
      <w:r>
        <w:rPr>
          <w:rFonts w:ascii="times new roman;times" w:hAnsi="times new roman;times"/>
          <w:caps w:val="false"/>
          <w:smallCaps w:val="false"/>
          <w:sz w:val="20"/>
        </w:rPr>
        <w:t> </w:t>
      </w:r>
      <w:r>
        <w:rPr>
          <w:rFonts w:ascii="Times New Roman" w:hAnsi="Times New Roman"/>
          <w:sz w:val="20"/>
        </w:rPr>
        <w:t>Any Pre-Closing Parent Stockholder or group of Pre-Closing Parent Stockholders</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Enforcement</w:t>
      </w:r>
      <w:r>
        <w:rPr>
          <w:rFonts w:ascii="times new roman;times" w:hAnsi="times new roman;times"/>
          <w:sz w:val="20"/>
        </w:rPr>
        <w:t xml:space="preserve"> </w:t>
      </w:r>
      <w:r>
        <w:rPr>
          <w:rFonts w:ascii="Times New Roman" w:hAnsi="Times New Roman"/>
          <w:sz w:val="20"/>
        </w:rPr>
        <w:t>Threshold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enforce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5.23</w:t>
      </w:r>
      <w:r>
        <w:rPr>
          <w:rFonts w:ascii="times new roman;times" w:hAnsi="times new roman;times"/>
          <w:sz w:val="20"/>
        </w:rPr>
        <w:t xml:space="preserve"> </w:t>
      </w:r>
      <w:r>
        <w:rPr>
          <w:rFonts w:ascii="Times New Roman" w:hAnsi="Times New Roman"/>
          <w:strike w:val="false"/>
          <w:dstrike w:val="false"/>
          <w:sz w:val="20"/>
          <w:u w:val="none"/>
          <w:effect w:val="none"/>
        </w:rPr>
        <w:t xml:space="preserve">and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directly, without the need for prior notice to, or approval by, any committee, director or other intermediary.</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(iv)</w:t>
      </w:r>
      <w:r>
        <w:rPr>
          <w:rFonts w:ascii="times new roman;times" w:hAnsi="times new roman;times"/>
          <w:caps w:val="false"/>
          <w:smallCaps w:val="false"/>
          <w:sz w:val="20"/>
        </w:rPr>
        <w:t>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reimburse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documented</w:t>
      </w:r>
      <w:r>
        <w:rPr>
          <w:rFonts w:ascii="times new roman;times" w:hAnsi="times new roman;times"/>
          <w:sz w:val="20"/>
        </w:rPr>
        <w:t xml:space="preserve"> </w:t>
      </w:r>
      <w:r>
        <w:rPr>
          <w:rFonts w:ascii="Times New Roman" w:hAnsi="Times New Roman"/>
          <w:sz w:val="20"/>
        </w:rPr>
        <w:t xml:space="preserve">out-of-pocket legal fees and expenses incurred by any Pre-Closing Parent Stockholder in successfully enforcing the provisions of 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and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 w:hAnsi="Times New Roman"/>
          <w:strike w:val="false"/>
          <w:dstrike w:val="false"/>
          <w:sz w:val="20"/>
          <w:u w:val="none"/>
          <w:effect w:val="none"/>
        </w:rPr>
        <w:t>, as determined by a court of competent jurisdiction in a final, non-appealable order.</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w:t>
      </w:r>
      <w:r>
        <w:rPr>
          <w:rFonts w:ascii="times new roman;times" w:hAnsi="times new roman;times"/>
          <w:caps w:val="false"/>
          <w:smallCaps w:val="false"/>
          <w:sz w:val="20"/>
        </w:rPr>
        <w:t> </w:t>
      </w:r>
      <w:r>
        <w:rPr>
          <w:rFonts w:ascii="Times New Roman" w:hAnsi="Times New Roman"/>
          <w:spacing w:val="-2"/>
          <w:sz w:val="20"/>
        </w:rPr>
        <w:t>Remedies.</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(i)</w:t>
      </w:r>
      <w:r>
        <w:rPr>
          <w:rFonts w:ascii="times new roman;times" w:hAnsi="times new roman;times"/>
          <w:caps w:val="false"/>
          <w:smallCaps w:val="false"/>
          <w:sz w:val="20"/>
        </w:rPr>
        <w:t> </w:t>
      </w:r>
      <w:r>
        <w:rPr>
          <w:rFonts w:ascii="Times New Roman" w:hAnsi="Times New Roman"/>
          <w:sz w:val="20"/>
        </w:rPr>
        <w:t>The Parties acknowledge and agree that the Pre-Closing Parent Stockholders would be irreparably harmed</w:t>
      </w:r>
      <w:r>
        <w:rPr>
          <w:rFonts w:ascii="times new roman;times" w:hAnsi="times new roman;times"/>
          <w:sz w:val="20"/>
        </w:rPr>
        <w:t xml:space="preserve"> </w:t>
      </w:r>
      <w:r>
        <w:rPr>
          <w:rFonts w:ascii="Times New Roman" w:hAnsi="Times New Roman"/>
          <w:sz w:val="20"/>
        </w:rPr>
        <w:t>by any</w:t>
      </w:r>
      <w:r>
        <w:rPr>
          <w:rFonts w:ascii="times new roman;times" w:hAnsi="times new roman;times"/>
          <w:sz w:val="20"/>
        </w:rPr>
        <w:t xml:space="preserve"> </w:t>
      </w:r>
      <w:r>
        <w:rPr>
          <w:rFonts w:ascii="Times New Roman" w:hAnsi="Times New Roman"/>
          <w:sz w:val="20"/>
        </w:rPr>
        <w:t>breach of</w:t>
      </w:r>
      <w:r>
        <w:rPr>
          <w:rFonts w:ascii="times new roman;times" w:hAnsi="times new roman;times"/>
          <w:sz w:val="20"/>
        </w:rPr>
        <w:t xml:space="preserve"> </w:t>
      </w:r>
      <w:r>
        <w:rPr>
          <w:rFonts w:ascii="Times New Roman" w:hAnsi="Times New Roman"/>
          <w:sz w:val="20"/>
        </w:rPr>
        <w:t xml:space="preserve">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or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 w:hAnsi="Times New Roman"/>
          <w:strike w:val="false"/>
          <w:dstrike w:val="false"/>
          <w:sz w:val="20"/>
          <w:u w:val="none"/>
          <w:effect w:val="none"/>
        </w:rPr>
        <w:t>, that</w:t>
      </w:r>
      <w:r>
        <w:rPr>
          <w:rFonts w:ascii="times new roman;times" w:hAnsi="times new roman;times"/>
          <w:sz w:val="20"/>
        </w:rPr>
        <w:t xml:space="preserve"> </w:t>
      </w:r>
      <w:r>
        <w:rPr>
          <w:rFonts w:ascii="Times New Roman" w:hAnsi="Times New Roman"/>
          <w:strike w:val="false"/>
          <w:dstrike w:val="false"/>
          <w:sz w:val="20"/>
          <w:u w:val="none"/>
          <w:effect w:val="none"/>
        </w:rPr>
        <w:t>monetary</w:t>
      </w:r>
      <w:r>
        <w:rPr>
          <w:rFonts w:ascii="times new roman;times" w:hAnsi="times new roman;times"/>
          <w:sz w:val="20"/>
        </w:rPr>
        <w:t xml:space="preserve"> </w:t>
      </w:r>
      <w:r>
        <w:rPr>
          <w:rFonts w:ascii="Times New Roman" w:hAnsi="Times New Roman"/>
          <w:strike w:val="false"/>
          <w:dstrike w:val="false"/>
          <w:sz w:val="20"/>
          <w:u w:val="none"/>
          <w:effect w:val="none"/>
        </w:rPr>
        <w:t>damages</w:t>
      </w:r>
      <w:r>
        <w:rPr>
          <w:rFonts w:ascii="times new roman;times" w:hAnsi="times new roman;times"/>
          <w:sz w:val="20"/>
        </w:rPr>
        <w:t xml:space="preserve"> </w:t>
      </w:r>
      <w:r>
        <w:rPr>
          <w:rFonts w:ascii="Times New Roman" w:hAnsi="Times New Roman"/>
          <w:strike w:val="false"/>
          <w:dstrike w:val="false"/>
          <w:sz w:val="20"/>
          <w:u w:val="none"/>
          <w:effect w:val="none"/>
        </w:rPr>
        <w:t>alone would not be an</w:t>
      </w:r>
      <w:r>
        <w:rPr>
          <w:rFonts w:ascii="times new roman;times" w:hAnsi="times new roman;times"/>
          <w:sz w:val="20"/>
        </w:rPr>
        <w:t xml:space="preserve"> </w:t>
      </w:r>
      <w:r>
        <w:rPr>
          <w:rFonts w:ascii="Times New Roman" w:hAnsi="Times New Roman"/>
          <w:strike w:val="false"/>
          <w:dstrike w:val="false"/>
          <w:sz w:val="20"/>
          <w:u w:val="none"/>
          <w:effect w:val="none"/>
        </w:rPr>
        <w:t>adequate</w:t>
      </w:r>
      <w:r>
        <w:rPr>
          <w:rFonts w:ascii="times new roman;times" w:hAnsi="times new roman;times"/>
          <w:sz w:val="20"/>
        </w:rPr>
        <w:t xml:space="preserve"> </w:t>
      </w:r>
      <w:r>
        <w:rPr>
          <w:rFonts w:ascii="Times New Roman" w:hAnsi="Times New Roman"/>
          <w:strike w:val="false"/>
          <w:dstrike w:val="false"/>
          <w:sz w:val="20"/>
          <w:u w:val="none"/>
          <w:effect w:val="none"/>
        </w:rPr>
        <w:t>remedy</w:t>
      </w:r>
      <w:r>
        <w:rPr>
          <w:rFonts w:ascii="times new roman;times" w:hAnsi="times new roman;times"/>
          <w:sz w:val="20"/>
        </w:rPr>
        <w:t xml:space="preserve"> </w:t>
      </w:r>
      <w:r>
        <w:rPr>
          <w:rFonts w:ascii="Times New Roman" w:hAnsi="Times New Roman"/>
          <w:strike w:val="false"/>
          <w:dstrike w:val="false"/>
          <w:sz w:val="20"/>
          <w:u w:val="none"/>
          <w:effect w:val="none"/>
        </w:rPr>
        <w:t>for such breach, and</w:t>
      </w:r>
      <w:r>
        <w:rPr>
          <w:rFonts w:ascii="times new roman;times" w:hAnsi="times new roman;times"/>
          <w:sz w:val="20"/>
        </w:rPr>
        <w:t xml:space="preserve"> </w:t>
      </w:r>
      <w:r>
        <w:rPr>
          <w:rFonts w:ascii="Times New Roman" w:hAnsi="Times New Roman"/>
          <w:strike w:val="false"/>
          <w:dstrike w:val="false"/>
          <w:sz w:val="20"/>
          <w:u w:val="none"/>
          <w:effect w:val="none"/>
        </w:rPr>
        <w:t>that specific performance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injunctive</w:t>
      </w:r>
      <w:r>
        <w:rPr>
          <w:rFonts w:ascii="times new roman;times" w:hAnsi="times new roman;times"/>
          <w:sz w:val="20"/>
        </w:rPr>
        <w:t xml:space="preserve"> </w:t>
      </w:r>
      <w:r>
        <w:rPr>
          <w:rFonts w:ascii="Times New Roman" w:hAnsi="Times New Roman"/>
          <w:strike w:val="false"/>
          <w:dstrike w:val="false"/>
          <w:sz w:val="20"/>
          <w:u w:val="none"/>
          <w:effect w:val="none"/>
        </w:rPr>
        <w:t>relief</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appropriate</w:t>
      </w:r>
      <w:r>
        <w:rPr>
          <w:rFonts w:ascii="times new roman;times" w:hAnsi="times new roman;times"/>
          <w:sz w:val="20"/>
        </w:rPr>
        <w:t xml:space="preserve"> </w:t>
      </w:r>
      <w:r>
        <w:rPr>
          <w:rFonts w:ascii="Times New Roman" w:hAnsi="Times New Roman"/>
          <w:strike w:val="false"/>
          <w:dstrike w:val="false"/>
          <w:sz w:val="20"/>
          <w:u w:val="none"/>
          <w:effect w:val="none"/>
        </w:rPr>
        <w:t>remedies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enforce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Accordingly,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the event of any actual or threatened breach of 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or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5.13(g)</w:t>
      </w:r>
      <w:r>
        <w:rPr>
          <w:rFonts w:ascii="Times New Roman" w:hAnsi="Times New Roman"/>
          <w:strike w:val="false"/>
          <w:dstrike w:val="false"/>
          <w:sz w:val="20"/>
          <w:u w:val="none"/>
          <w:effect w:val="none"/>
        </w:rPr>
        <w:t>, the Pre-Closing Parent Stockholders meeting the Enforcement Threshold shall be entitled to seek and obtain specific performance and temporary, preliminary and permanent injunctive relief from any court of </w:t>
      </w:r>
      <w:r>
        <w:rPr>
          <w:rFonts w:ascii="Times New Roman" w:hAnsi="Times New Roman"/>
          <w:sz w:val="20"/>
        </w:rPr>
        <w:t>competent</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necessity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proving</w:t>
      </w:r>
      <w:r>
        <w:rPr>
          <w:rFonts w:ascii="times new roman;times" w:hAnsi="times new roman;times"/>
          <w:sz w:val="20"/>
        </w:rPr>
        <w:t xml:space="preserve"> </w:t>
      </w:r>
      <w:r>
        <w:rPr>
          <w:rFonts w:ascii="Times New Roman" w:hAnsi="Times New Roman"/>
          <w:sz w:val="20"/>
        </w:rPr>
        <w:t>actual</w:t>
      </w:r>
      <w:r>
        <w:rPr>
          <w:rFonts w:ascii="times new roman;times" w:hAnsi="times new roman;times"/>
          <w:sz w:val="20"/>
        </w:rPr>
        <w:t xml:space="preserve"> </w:t>
      </w:r>
      <w:r>
        <w:rPr>
          <w:rFonts w:ascii="Times New Roman" w:hAnsi="Times New Roman"/>
          <w:sz w:val="20"/>
        </w:rPr>
        <w:t>damages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posting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bond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 xml:space="preserve">other </w:t>
      </w:r>
      <w:r>
        <w:rPr>
          <w:rFonts w:ascii="Times New Roman" w:hAnsi="Times New Roman"/>
          <w:spacing w:val="-2"/>
          <w:sz w:val="20"/>
        </w:rPr>
        <w:t>security.</w:t>
      </w:r>
    </w:p>
    <w:p>
      <w:pPr>
        <w:pStyle w:val="TextBody"/>
        <w:bidi w:val="0"/>
        <w:spacing w:lineRule="atLeast" w:line="252"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w:t>
      </w:r>
      <w:r>
        <w:rPr>
          <w:rFonts w:ascii="times new roman;times" w:hAnsi="times new roman;times"/>
          <w:caps w:val="false"/>
          <w:smallCaps w:val="false"/>
          <w:sz w:val="20"/>
        </w:rPr>
        <w:t>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pacing w:val="-2"/>
          <w:sz w:val="20"/>
          <w:u w:val="single"/>
        </w:rPr>
        <w:t>Section </w:t>
      </w:r>
      <w:r>
        <w:rPr>
          <w:rFonts w:ascii="Times New Roman" w:hAnsi="Times New Roman"/>
          <w:sz w:val="20"/>
          <w:u w:val="single"/>
        </w:rPr>
        <w:t>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voidable at the election of the holders of a majority of the outstanding shares of Parent Common Stock held by the Pre-Closing Parent Stockholders, voting as a separate group, as against the recipient(s) thereof;</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clause (ii) shall</w:t>
      </w:r>
      <w:r>
        <w:rPr>
          <w:rFonts w:ascii="times new roman;times" w:hAnsi="times new roman;times"/>
          <w:sz w:val="20"/>
        </w:rPr>
        <w:t xml:space="preserve"> </w:t>
      </w:r>
      <w:r>
        <w:rPr>
          <w:rFonts w:ascii="Times New Roman" w:hAnsi="Times New Roman"/>
          <w:strike w:val="false"/>
          <w:dstrike w:val="false"/>
          <w:sz w:val="20"/>
          <w:u w:val="none"/>
          <w:effect w:val="none"/>
        </w:rPr>
        <w:t>not apply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extent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recipient</w:t>
      </w:r>
      <w:r>
        <w:rPr>
          <w:rFonts w:ascii="times new roman;times" w:hAnsi="times new roman;times"/>
          <w:sz w:val="20"/>
        </w:rPr>
        <w:t xml:space="preserve"> </w:t>
      </w:r>
      <w:r>
        <w:rPr>
          <w:rFonts w:ascii="Times New Roman" w:hAnsi="Times New Roman"/>
          <w:strike w:val="false"/>
          <w:dstrike w:val="false"/>
          <w:sz w:val="20"/>
          <w:u w:val="none"/>
          <w:effect w:val="none"/>
        </w:rPr>
        <w:t>is a</w:t>
      </w:r>
      <w:r>
        <w:rPr>
          <w:rFonts w:ascii="times new roman;times" w:hAnsi="times new roman;times"/>
          <w:sz w:val="20"/>
        </w:rPr>
        <w:t xml:space="preserve"> </w:t>
      </w:r>
      <w:r>
        <w:rPr>
          <w:rFonts w:ascii="Times New Roman" w:hAnsi="Times New Roman"/>
          <w:strike w:val="false"/>
          <w:dstrike w:val="false"/>
          <w:sz w:val="20"/>
          <w:u w:val="none"/>
          <w:effect w:val="none"/>
        </w:rPr>
        <w:t>bona</w:t>
      </w:r>
      <w:r>
        <w:rPr>
          <w:rFonts w:ascii="times new roman;times" w:hAnsi="times new roman;times"/>
          <w:sz w:val="20"/>
        </w:rPr>
        <w:t xml:space="preserve"> </w:t>
      </w:r>
      <w:r>
        <w:rPr>
          <w:rFonts w:ascii="Times New Roman" w:hAnsi="Times New Roman"/>
          <w:strike w:val="false"/>
          <w:dstrike w:val="false"/>
          <w:sz w:val="20"/>
          <w:u w:val="none"/>
          <w:effect w:val="none"/>
        </w:rPr>
        <w:t>fide third-party</w:t>
      </w:r>
      <w:r>
        <w:rPr>
          <w:rFonts w:ascii="times new roman;times" w:hAnsi="times new roman;times"/>
          <w:sz w:val="20"/>
        </w:rPr>
        <w:t xml:space="preserve"> </w:t>
      </w:r>
      <w:r>
        <w:rPr>
          <w:rFonts w:ascii="Times New Roman" w:hAnsi="Times New Roman"/>
          <w:strike w:val="false"/>
          <w:dstrike w:val="false"/>
          <w:sz w:val="20"/>
          <w:u w:val="none"/>
          <w:effect w:val="none"/>
        </w:rPr>
        <w:t>purchaser</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who</w:t>
      </w:r>
      <w:r>
        <w:rPr>
          <w:rFonts w:ascii="times new roman;times" w:hAnsi="times new roman;times"/>
          <w:sz w:val="20"/>
        </w:rPr>
        <w:t xml:space="preserve"> </w:t>
      </w:r>
      <w:r>
        <w:rPr>
          <w:rFonts w:ascii="Times New Roman" w:hAnsi="Times New Roman"/>
          <w:strike w:val="false"/>
          <w:dstrike w:val="false"/>
          <w:sz w:val="20"/>
          <w:u w:val="none"/>
          <w:effect w:val="none"/>
        </w:rPr>
        <w:t>acquired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open</w:t>
      </w:r>
      <w:r>
        <w:rPr>
          <w:rFonts w:ascii="times new roman;times" w:hAnsi="times new roman;times"/>
          <w:sz w:val="20"/>
        </w:rPr>
        <w:t xml:space="preserve"> </w:t>
      </w:r>
      <w:r>
        <w:rPr>
          <w:rFonts w:ascii="Times New Roman" w:hAnsi="Times New Roman"/>
          <w:strike w:val="false"/>
          <w:dstrike w:val="false"/>
          <w:sz w:val="20"/>
          <w:u w:val="none"/>
          <w:effect w:val="none"/>
        </w:rPr>
        <w:t>market</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 registered public offering without actual knowledge of the violation.</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(iii)</w:t>
      </w:r>
      <w:r>
        <w:rPr>
          <w:rFonts w:ascii="times new roman;times" w:hAnsi="times new roman;times"/>
          <w:caps w:val="false"/>
          <w:smallCaps w:val="false"/>
          <w:sz w:val="20"/>
        </w:rPr>
        <w:t> </w:t>
      </w:r>
      <w:r>
        <w:rPr>
          <w:rFonts w:ascii="Times New Roman" w:hAnsi="Times New Roman"/>
          <w:sz w:val="20"/>
        </w:rPr>
        <w:t xml:space="preserve">In addition to the remedies set forth in clauses (i) and (ii) of this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5.23(e)</w:t>
      </w:r>
      <w:r>
        <w:rPr>
          <w:rFonts w:ascii="Times New Roman" w:hAnsi="Times New Roman"/>
          <w:strike w:val="false"/>
          <w:dstrike w:val="false"/>
          <w:sz w:val="20"/>
          <w:u w:val="none"/>
          <w:effect w:val="none"/>
        </w:rPr>
        <w:t>, in the event of any Prohibited Issuance, Seller shall indemnify and hold harmless each Pre-Closing</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damages,</w:t>
      </w:r>
      <w:r>
        <w:rPr>
          <w:rFonts w:ascii="times new roman;times" w:hAnsi="times new roman;times"/>
          <w:sz w:val="20"/>
        </w:rPr>
        <w:t xml:space="preserve"> </w:t>
      </w:r>
      <w:r>
        <w:rPr>
          <w:rFonts w:ascii="Times New Roman" w:hAnsi="Times New Roman"/>
          <w:strike w:val="false"/>
          <w:dstrike w:val="false"/>
          <w:sz w:val="20"/>
          <w:u w:val="none"/>
          <w:effect w:val="none"/>
        </w:rPr>
        <w:t>losses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diminution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suffered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Pre-Closing Parent Stockholder as a direct result of the dilution caused by such Prohibited Issuance, calculated as the difference between (A) the value of such Pre-Closing Parent Stockholder’s shares of Parent Common Stock immediately prior to the Prohibited Issuance</w:t>
      </w:r>
      <w:r>
        <w:rPr>
          <w:rFonts w:ascii="times new roman;times" w:hAnsi="times new roman;times"/>
          <w:sz w:val="20"/>
        </w:rPr>
        <w:t xml:space="preserve"> </w:t>
      </w:r>
      <w:r>
        <w:rPr>
          <w:rFonts w:ascii="Times New Roman" w:hAnsi="Times New Roman"/>
          <w:strike w:val="false"/>
          <w:dstrike w:val="false"/>
          <w:sz w:val="20"/>
          <w:u w:val="none"/>
          <w:effect w:val="none"/>
        </w:rPr>
        <w:t>(based</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on the closing price of Parent Common Stock on the trading day immediately preceding the Prohibited Issuance) and (B) the value of such Pre-Closing Parent Stockholder’s shares of Parent Common Stock immediately following the Prohibited Issuance (based on the closing price of Parent Common Stock on the first full trading day following public disclosure of the Prohibited Issuance), multiplied by the number of shares of Parent Common Stock held by such Pre-Closing Parent Stockholder as of immediately prior to the Prohibited </w:t>
      </w:r>
      <w:r>
        <w:rPr>
          <w:rFonts w:ascii="Times New Roman" w:hAnsi="Times New Roman"/>
          <w:strike w:val="false"/>
          <w:dstrike w:val="false"/>
          <w:spacing w:val="-2"/>
          <w:sz w:val="20"/>
          <w:u w:val="none"/>
          <w:effect w:val="none"/>
        </w:rPr>
        <w:t>Issuance.</w:t>
      </w:r>
    </w:p>
    <w:p>
      <w:pPr>
        <w:pStyle w:val="TextBody"/>
        <w:bidi w:val="0"/>
        <w:spacing w:lineRule="auto" w:line="244"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(iv)</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remedies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5.23(e)</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cumulative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not exclusive of any other remedies available at Law or in equity.</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w:t>
      </w:r>
      <w:r>
        <w:rPr>
          <w:rFonts w:ascii="times new roman;times" w:hAnsi="times new roman;times"/>
          <w:caps w:val="false"/>
          <w:smallCaps w:val="false"/>
          <w:sz w:val="20"/>
        </w:rPr>
        <w:t> </w:t>
      </w:r>
      <w:r>
        <w:rPr>
          <w:rFonts w:ascii="Times New Roman" w:hAnsi="Times New Roman"/>
          <w:sz w:val="20"/>
        </w:rPr>
        <w:t xml:space="preserve">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shall survive the Closing and shall remain in full force and effect until the expiration of the Equity Moratorium Period. For the avoidance of doubt, the provisions of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10.1</w:t>
      </w:r>
      <w:r>
        <w:rPr>
          <w:rFonts w:ascii="times new roman;times" w:hAnsi="times new roman;times"/>
          <w:sz w:val="20"/>
        </w:rPr>
        <w:t xml:space="preserve"> </w:t>
      </w:r>
      <w:r>
        <w:rPr>
          <w:rFonts w:ascii="Times New Roman" w:hAnsi="Times New Roman"/>
          <w:strike w:val="false"/>
          <w:dstrike w:val="false"/>
          <w:sz w:val="20"/>
          <w:u w:val="none"/>
          <w:effect w:val="none"/>
        </w:rPr>
        <w:t>(Non-Survival)</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limit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survival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5.23</w:t>
      </w:r>
      <w:r>
        <w:rPr>
          <w:rFonts w:ascii="times new roman;times" w:hAnsi="times new roman;times"/>
          <w:sz w:val="20"/>
        </w:rPr>
        <w:t xml:space="preserve"> </w:t>
      </w:r>
      <w:r>
        <w:rPr>
          <w:rFonts w:ascii="Times New Roman" w:hAnsi="Times New Roman"/>
          <w:sz w:val="20"/>
          <w:u w:val="single"/>
        </w:rPr>
        <w:t>during</w:t>
      </w:r>
      <w:r>
        <w:rPr>
          <w:rFonts w:ascii="times new roman;times" w:hAnsi="times new roman;times"/>
          <w:sz w:val="20"/>
        </w:rPr>
        <w:t xml:space="preserve"> </w:t>
      </w:r>
      <w:r>
        <w:rPr>
          <w:rFonts w:ascii="Times New Roman" w:hAnsi="Times New Roman"/>
          <w:sz w:val="20"/>
          <w:u w:val="single"/>
        </w:rPr>
        <w:t>the</w:t>
      </w:r>
      <w:r>
        <w:rPr>
          <w:rFonts w:ascii="times new roman;times" w:hAnsi="times new roman;times"/>
          <w:sz w:val="20"/>
        </w:rPr>
        <w:t xml:space="preserve"> </w:t>
      </w:r>
      <w:r>
        <w:rPr>
          <w:rFonts w:ascii="Times New Roman" w:hAnsi="Times New Roman"/>
          <w:sz w:val="20"/>
          <w:u w:val="single"/>
        </w:rPr>
        <w:t>Equity</w:t>
      </w:r>
      <w:r>
        <w:rPr>
          <w:rFonts w:ascii="times new roman;times" w:hAnsi="times new roman;times"/>
          <w:sz w:val="20"/>
        </w:rPr>
        <w:t xml:space="preserve"> </w:t>
      </w:r>
      <w:r>
        <w:rPr>
          <w:rFonts w:ascii="Times New Roman" w:hAnsi="Times New Roman"/>
          <w:sz w:val="20"/>
          <w:u w:val="single"/>
        </w:rPr>
        <w:t>Moratorium</w:t>
      </w:r>
      <w:r>
        <w:rPr>
          <w:rFonts w:ascii="times new roman;times" w:hAnsi="times new roman;times"/>
          <w:sz w:val="20"/>
        </w:rPr>
        <w:t xml:space="preserve"> </w:t>
      </w:r>
      <w:r>
        <w:rPr>
          <w:rFonts w:ascii="Times New Roman" w:hAnsi="Times New Roman"/>
          <w:spacing w:val="-2"/>
          <w:sz w:val="20"/>
          <w:u w:val="single"/>
        </w:rPr>
        <w:t>Period</w:t>
      </w:r>
      <w:r>
        <w:rPr>
          <w:rFonts w:ascii="Times New Roman" w:hAnsi="Times New Roman"/>
          <w:strike w:val="false"/>
          <w:dstrike w:val="false"/>
          <w:spacing w:val="-2"/>
          <w:sz w:val="20"/>
          <w:u w:val="none"/>
          <w:effect w:val="none"/>
        </w:rPr>
        <w: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w:t>
      </w:r>
      <w:r>
        <w:rPr>
          <w:rFonts w:ascii="times new roman;times" w:hAnsi="times new roman;times"/>
          <w:caps w:val="false"/>
          <w:smallCaps w:val="false"/>
          <w:sz w:val="20"/>
        </w:rPr>
        <w:t> </w:t>
      </w:r>
      <w:r>
        <w:rPr>
          <w:rFonts w:ascii="Times New Roman" w:hAnsi="Times New Roman"/>
          <w:sz w:val="20"/>
        </w:rPr>
        <w:t xml:space="preserve">The restrictions set forth in this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binding on Parent and the Surviving</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shall 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amended,</w:t>
      </w:r>
      <w:r>
        <w:rPr>
          <w:rFonts w:ascii="times new roman;times" w:hAnsi="times new roman;times"/>
          <w:sz w:val="20"/>
        </w:rPr>
        <w:t xml:space="preserve"> </w:t>
      </w:r>
      <w:r>
        <w:rPr>
          <w:rFonts w:ascii="Times New Roman" w:hAnsi="Times New Roman"/>
          <w:strike w:val="false"/>
          <w:dstrike w:val="false"/>
          <w:sz w:val="20"/>
          <w:u w:val="none"/>
          <w:effect w:val="none"/>
        </w:rPr>
        <w:t>modified</w:t>
      </w:r>
      <w:r>
        <w:rPr>
          <w:rFonts w:ascii="times new roman;times" w:hAnsi="times new roman;times"/>
          <w:sz w:val="20"/>
        </w:rPr>
        <w:t xml:space="preserve"> </w:t>
      </w:r>
      <w:r>
        <w:rPr>
          <w:rFonts w:ascii="Times New Roman" w:hAnsi="Times New Roman"/>
          <w:strike w:val="false"/>
          <w:dstrike w:val="false"/>
          <w:sz w:val="20"/>
          <w:u w:val="none"/>
          <w:effect w:val="none"/>
        </w:rPr>
        <w:t>or waived</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prior 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of 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Pre-Closing</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58</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w:t>
      </w:r>
      <w:r>
        <w:rPr>
          <w:rFonts w:ascii="times new roman;times" w:hAnsi="times new roman;times"/>
          <w:caps w:val="false"/>
          <w:smallCaps w:val="false"/>
          <w:sz w:val="20"/>
        </w:rPr>
        <w:t>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avoidance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doubt,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Moratorium</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restrict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ability</w:t>
      </w:r>
      <w:r>
        <w:rPr>
          <w:rFonts w:ascii="times new roman;times" w:hAnsi="times new roman;times"/>
          <w:sz w:val="20"/>
        </w:rPr>
        <w:t xml:space="preserve"> </w:t>
      </w:r>
      <w:r>
        <w:rPr>
          <w:rFonts w:ascii="Times New Roman" w:hAnsi="Times New Roman"/>
          <w:sz w:val="20"/>
        </w:rPr>
        <w:t xml:space="preserve">of any stockholder of Parent, including Seller, to sell, transfer or otherwise dispose of shares of Parent Common Stock held by such stockholder, subject to the Lock-Up Agreement and applicable securities </w:t>
      </w:r>
      <w:r>
        <w:rPr>
          <w:rFonts w:ascii="Times New Roman" w:hAnsi="Times New Roman"/>
          <w:spacing w:val="-2"/>
          <w:sz w:val="20"/>
        </w:rPr>
        <w:t>Laws.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w:t>
      </w:r>
      <w:r>
        <w:rPr>
          <w:rFonts w:ascii="times new roman;times" w:hAnsi="times new roman;times"/>
          <w:caps w:val="false"/>
          <w:smallCaps w:val="false"/>
          <w:sz w:val="20"/>
        </w:rPr>
        <w:t>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quarterly</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 xml:space="preserve">during the Equity Moratorium Period a disclosure of the number of shares of Parent Common Stock issued during such period, the basis for each such issuance, and whether each such issuance constituted a Permitted Equity Issuance. Parent shall, within five (5) Business Days following any Permitted Equity Issuance (other than issuances under clauses (i), (ii) and (iii) of </w:t>
      </w:r>
      <w:r>
        <w:rPr>
          <w:rFonts w:ascii="Times New Roman" w:hAnsi="Times New Roman"/>
          <w:sz w:val="20"/>
          <w:u w:val="single"/>
        </w:rPr>
        <w:t>Section 5.23(a)</w:t>
      </w:r>
      <w:r>
        <w:rPr>
          <w:rFonts w:ascii="Times New Roman" w:hAnsi="Times New Roman"/>
          <w:strike w:val="false"/>
          <w:dstrike w:val="false"/>
          <w:sz w:val="20"/>
          <w:u w:val="none"/>
          <w:effect w:val="none"/>
        </w:rPr>
        <w:t>), file a Current Report on Form 8-K (or equivalent public disclosure) disclosing the material terms of such issuance, including the number of shares issued, the price per share, the identity of the recipient(s) (unless confidential treatment is required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applicable Law),</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specific</w:t>
      </w:r>
      <w:r>
        <w:rPr>
          <w:rFonts w:ascii="times new roman;times" w:hAnsi="times new roman;times"/>
          <w:sz w:val="20"/>
        </w:rPr>
        <w:t xml:space="preserve"> </w:t>
      </w:r>
      <w:r>
        <w:rPr>
          <w:rFonts w:ascii="Times New Roman" w:hAnsi="Times New Roman"/>
          <w:strike w:val="false"/>
          <w:dstrike w:val="false"/>
          <w:sz w:val="20"/>
          <w:u w:val="none"/>
          <w:effect w:val="none"/>
        </w:rPr>
        <w:t>clause</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of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5.23(a)</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 which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issuance was made. Parent shall simultaneously provide a copy</w:t>
      </w:r>
      <w:r>
        <w:rPr>
          <w:rFonts w:ascii="times new roman;times" w:hAnsi="times new roman;times"/>
          <w:sz w:val="20"/>
        </w:rPr>
        <w:t xml:space="preserve"> </w:t>
      </w:r>
      <w:r>
        <w:rPr>
          <w:rFonts w:ascii="Times New Roman" w:hAnsi="Times New Roman"/>
          <w:strike w:val="false"/>
          <w:dstrike w:val="false"/>
          <w:sz w:val="20"/>
          <w:u w:val="none"/>
          <w:effect w:val="none"/>
        </w:rPr>
        <w:t>of such disclosure to the holder of the Pre-Closing Parent Stockholder Board Seat and, to the extent reasonably practicable, to each Pre-Closing Parent Stockholder of record.</w:t>
      </w:r>
    </w:p>
    <w:p>
      <w:pPr>
        <w:pStyle w:val="TextBody"/>
        <w:widowControl w:val="false"/>
        <w:bidi w:val="0"/>
        <w:spacing w:lineRule="auto" w:line="14" w:before="0" w:after="0"/>
        <w:ind w:left="0" w:right="0" w:hanging="0"/>
        <w:jc w:val="both"/>
        <w:rPr/>
      </w:pPr>
      <w:r>
        <w:rPr/>
      </w:r>
    </w:p>
    <w:p>
      <w:pPr>
        <w:pStyle w:val="TextBody"/>
        <w:bidi w:val="0"/>
        <w:spacing w:before="0" w:after="0"/>
        <w:jc w:val="left"/>
        <w:rPr/>
      </w:pPr>
      <w:r>
        <w:rPr/>
      </w:r>
    </w:p>
    <w:p>
      <w:pPr>
        <w:pStyle w:val="TextBody"/>
        <w:widowControl/>
        <w:bidi w:val="0"/>
        <w:spacing w:lineRule="auto" w:line="288" w:before="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5.24</w:t>
        </w:r>
      </w:hyperlink>
      <w:hyperlink w:anchor="TOC">
        <w:r>
          <w:rPr>
            <w:rStyle w:val="InternetLink"/>
            <w:rFonts w:ascii="Times New Roman" w:hAnsi="Times New Roman"/>
            <w:b/>
            <w:strike w:val="false"/>
            <w:dstrike w:val="false"/>
            <w:color w:val="000000"/>
            <w:spacing w:val="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Seller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 xml:space="preserve">Voting </w:t>
        </w:r>
      </w:hyperlink>
      <w:hyperlink w:anchor="TOC">
        <w:r>
          <w:rPr>
            <w:rStyle w:val="InternetLink"/>
            <w:rFonts w:ascii="Times New Roman" w:hAnsi="Times New Roman"/>
            <w:b/>
            <w:strike w:val="false"/>
            <w:dstrike w:val="false"/>
            <w:color w:val="000000"/>
            <w:spacing w:val="-2"/>
            <w:sz w:val="20"/>
            <w:u w:val="none"/>
            <w:effect w:val="none"/>
          </w:rPr>
          <w:t>Agreement</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As a condition to the Closing, Seller shall execute and deliver to Parent, concurrently with the Closing, a Seller Voting Agreement, in form and substance reasonably satisfactory 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agree,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long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controlled</w:t>
      </w:r>
      <w:r>
        <w:rPr>
          <w:rFonts w:ascii="times new roman;times" w:hAnsi="times new roman;times"/>
          <w:sz w:val="20"/>
        </w:rPr>
        <w:t xml:space="preserve"> </w:t>
      </w:r>
      <w:r>
        <w:rPr>
          <w:rFonts w:ascii="Times New Roman" w:hAnsi="Times New Roman"/>
          <w:sz w:val="20"/>
        </w:rPr>
        <w:t>Affiliates collectively hold shares of Parent Common Stock representing more than fifty percent (50%) of the total voting</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i/>
          <w:sz w:val="20"/>
        </w:rPr>
        <w:t>Seller</w:t>
      </w:r>
      <w:r>
        <w:rPr>
          <w:rFonts w:ascii="times new roman;times" w:hAnsi="times new roman;times"/>
          <w:sz w:val="20"/>
        </w:rPr>
        <w:t xml:space="preserve"> </w:t>
      </w:r>
      <w:r>
        <w:rPr>
          <w:rFonts w:ascii="Times New Roman" w:hAnsi="Times New Roman"/>
          <w:b/>
          <w:i/>
          <w:sz w:val="20"/>
        </w:rPr>
        <w:t>Voting</w:t>
      </w:r>
      <w:r>
        <w:rPr>
          <w:rFonts w:ascii="times new roman;times" w:hAnsi="times new roman;times"/>
          <w:sz w:val="20"/>
        </w:rPr>
        <w:t xml:space="preserve"> </w:t>
      </w:r>
      <w:r>
        <w:rPr>
          <w:rFonts w:ascii="Times New Roman" w:hAnsi="Times New Roman"/>
          <w:b/>
          <w:i/>
          <w:sz w:val="20"/>
        </w:rPr>
        <w:t>Agreement</w:t>
      </w:r>
      <w:r>
        <w:rPr>
          <w:rFonts w:ascii="times new roman;times" w:hAnsi="times new roman;times"/>
          <w:sz w:val="20"/>
        </w:rPr>
        <w:t xml:space="preserve"> </w:t>
      </w:r>
      <w:r>
        <w:rPr>
          <w:rFonts w:ascii="Times New Roman" w:hAnsi="Times New Roman"/>
          <w:b/>
          <w:i/>
          <w:sz w:val="20"/>
        </w:rPr>
        <w:t>Period</w:t>
      </w:r>
      <w:r>
        <w:rPr>
          <w:rFonts w:ascii="times new roman;times" w:hAnsi="times new roman;times"/>
          <w:sz w:val="20"/>
        </w:rPr>
        <w:t>”</w:t>
      </w:r>
      <w:r>
        <w:rPr>
          <w:rFonts w:ascii="Times New Roman" w:hAnsi="Times New Roman"/>
          <w:sz w:val="20"/>
        </w:rPr>
        <w:t>), as follows:</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w:t>
      </w:r>
      <w:r>
        <w:rPr>
          <w:rFonts w:ascii="times new roman;times" w:hAnsi="times new roman;times"/>
          <w:caps w:val="false"/>
          <w:smallCaps w:val="false"/>
          <w:sz w:val="20"/>
        </w:rPr>
        <w:t> </w:t>
      </w:r>
      <w:r>
        <w:rPr>
          <w:rFonts w:ascii="Times New Roman" w:hAnsi="Times New Roman"/>
          <w:sz w:val="20"/>
        </w:rPr>
        <w:t>Seller shall vote, and shall cause its controlled Affiliates to vote, all shares of Parent Common</w:t>
      </w:r>
      <w:r>
        <w:rPr>
          <w:rFonts w:ascii="times new roman;times" w:hAnsi="times new roman;times"/>
          <w:sz w:val="20"/>
        </w:rPr>
        <w:t xml:space="preserve"> </w:t>
      </w:r>
      <w:r>
        <w:rPr>
          <w:rFonts w:ascii="Times New Roman" w:hAnsi="Times New Roman"/>
          <w:sz w:val="20"/>
        </w:rPr>
        <w:t>Stock held by Seller and its controlled Affiliates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favor of the</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 the 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nominee</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 Parent Common Stock held by Pre-Closing Parent Stockholders, at each annual or special meeting of stockholders at which directors are to be elected, and in connection with any written consent of stockholders relating to the election of directors;</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w:t>
      </w:r>
      <w:r>
        <w:rPr>
          <w:rFonts w:ascii="times new roman;times" w:hAnsi="times new roman;times"/>
          <w:caps w:val="false"/>
          <w:smallCaps w:val="false"/>
          <w:sz w:val="20"/>
        </w:rPr>
        <w:t>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controlled</w:t>
      </w:r>
      <w:r>
        <w:rPr>
          <w:rFonts w:ascii="times new roman;times" w:hAnsi="times new roman;times"/>
          <w:sz w:val="20"/>
        </w:rPr>
        <w:t xml:space="preserve"> </w:t>
      </w:r>
      <w:r>
        <w:rPr>
          <w:rFonts w:ascii="Times New Roman" w:hAnsi="Times New Roman"/>
          <w:sz w:val="20"/>
        </w:rPr>
        <w:t>Affiliates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 any shares of Parent Common Stock held by Seller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 controlled Affiliates</w:t>
      </w:r>
      <w:r>
        <w:rPr>
          <w:rFonts w:ascii="times new roman;times" w:hAnsi="times new roman;times"/>
          <w:sz w:val="20"/>
        </w:rPr>
        <w:t xml:space="preserve"> </w:t>
      </w:r>
      <w:r>
        <w:rPr>
          <w:rFonts w:ascii="Times New Roman" w:hAnsi="Times New Roman"/>
          <w:sz w:val="20"/>
        </w:rPr>
        <w:t>in favor of the removal</w:t>
      </w:r>
      <w:r>
        <w:rPr>
          <w:rFonts w:ascii="times new roman;times" w:hAnsi="times new roman;times"/>
          <w:sz w:val="20"/>
        </w:rPr>
        <w:t xml:space="preserve"> </w:t>
      </w:r>
      <w:r>
        <w:rPr>
          <w:rFonts w:ascii="Times New Roman" w:hAnsi="Times New Roman"/>
          <w:sz w:val="20"/>
        </w:rPr>
        <w:t xml:space="preserve">of the Pre-Closing Parent Stockholder Director, except for Cause as defined in </w:t>
      </w:r>
      <w:r>
        <w:rPr>
          <w:rFonts w:ascii="Times New Roman" w:hAnsi="Times New Roman"/>
          <w:sz w:val="20"/>
          <w:u w:val="single"/>
        </w:rPr>
        <w:t>Section 5.13(e)</w:t>
      </w:r>
      <w:r>
        <w:rPr>
          <w:rFonts w:ascii="Times New Roman" w:hAnsi="Times New Roman"/>
          <w:strike w:val="false"/>
          <w:dstrike w:val="false"/>
          <w:sz w:val="20"/>
          <w:u w:val="none"/>
          <w:effect w:val="none"/>
        </w:rPr>
        <w:t>;</w:t>
      </w:r>
    </w:p>
    <w:p>
      <w:pPr>
        <w:pStyle w:val="TextBody"/>
        <w:bidi w:val="0"/>
        <w:spacing w:lineRule="auto" w:line="288"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(iii)</w:t>
      </w:r>
      <w:r>
        <w:rPr>
          <w:rFonts w:ascii="times new roman;times" w:hAnsi="times new roman;times"/>
          <w:caps w:val="false"/>
          <w:smallCaps w:val="false"/>
          <w:sz w:val="20"/>
        </w:rPr>
        <w:t> </w:t>
      </w:r>
      <w:r>
        <w:rPr>
          <w:rFonts w:ascii="Times New Roman" w:hAnsi="Times New Roman"/>
          <w:sz w:val="20"/>
        </w:rPr>
        <w:t>Seller shall vote, and shall cause its controlled Affiliates to vote, all shares of Parent Common Stock held by Seller and its controlled Affiliates against any amendment, alteration or repeal of any provision of the articles of incorporation or bylaws of Parent that would eliminate,</w:t>
      </w:r>
      <w:r>
        <w:rPr>
          <w:rFonts w:ascii="times new roman;times" w:hAnsi="times new roman;times"/>
          <w:sz w:val="20"/>
        </w:rPr>
        <w:t xml:space="preserve"> </w:t>
      </w:r>
      <w:r>
        <w:rPr>
          <w:rFonts w:ascii="Times New Roman" w:hAnsi="Times New Roman"/>
          <w:sz w:val="20"/>
        </w:rPr>
        <w:t>reduce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impair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designate</w:t>
      </w:r>
      <w:r>
        <w:rPr>
          <w:rFonts w:ascii="times new roman;times" w:hAnsi="times new roman;times"/>
          <w:sz w:val="20"/>
        </w:rPr>
        <w:t xml:space="preserve"> </w:t>
      </w:r>
      <w:r>
        <w:rPr>
          <w:rFonts w:ascii="Times New Roman" w:hAnsi="Times New Roman"/>
          <w:sz w:val="20"/>
        </w:rPr>
        <w:t>or nominate the Pre-Closing Parent Stockholder Director, (B) the Equity Moratorium, or (C) any other governance protection expressly established for the benefit of the Pre-Closing Parent Stockholders pursuant to this Agreement;</w:t>
      </w:r>
    </w:p>
    <w:p>
      <w:pPr>
        <w:pStyle w:val="TextBody"/>
        <w:bidi w:val="0"/>
        <w:spacing w:lineRule="auto" w:line="242"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(iv)</w:t>
      </w:r>
      <w:r>
        <w:rPr>
          <w:rFonts w:ascii="times new roman;times" w:hAnsi="times new roman;times"/>
          <w:caps w:val="false"/>
          <w:smallCaps w:val="false"/>
          <w:sz w:val="20"/>
        </w:rPr>
        <w:t>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controlled</w:t>
      </w:r>
      <w:r>
        <w:rPr>
          <w:rFonts w:ascii="times new roman;times" w:hAnsi="times new roman;times"/>
          <w:sz w:val="20"/>
        </w:rPr>
        <w:t xml:space="preserve"> </w:t>
      </w:r>
      <w:r>
        <w:rPr>
          <w:rFonts w:ascii="Times New Roman" w:hAnsi="Times New Roman"/>
          <w:sz w:val="20"/>
        </w:rPr>
        <w:t>Affiliates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 any</w:t>
      </w:r>
      <w:r>
        <w:rPr>
          <w:rFonts w:ascii="times new roman;times" w:hAnsi="times new roman;times"/>
          <w:sz w:val="20"/>
        </w:rPr>
        <w:t xml:space="preserve"> </w:t>
      </w:r>
      <w:r>
        <w:rPr>
          <w:rFonts w:ascii="Times New Roman" w:hAnsi="Times New Roman"/>
          <w:sz w:val="20"/>
        </w:rPr>
        <w:t>shares of</w:t>
      </w:r>
      <w:r>
        <w:rPr>
          <w:rFonts w:ascii="times new roman;times" w:hAnsi="times new roman;times"/>
          <w:sz w:val="20"/>
        </w:rPr>
        <w:t xml:space="preserve"> </w:t>
      </w:r>
      <w:r>
        <w:rPr>
          <w:rFonts w:ascii="Times New Roman" w:hAnsi="Times New Roman"/>
          <w:sz w:val="20"/>
        </w:rPr>
        <w:t>Parent 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 controlled</w:t>
      </w:r>
      <w:r>
        <w:rPr>
          <w:rFonts w:ascii="times new roman;times" w:hAnsi="times new roman;times"/>
          <w:sz w:val="20"/>
        </w:rPr>
        <w:t xml:space="preserve"> </w:t>
      </w:r>
      <w:r>
        <w:rPr>
          <w:rFonts w:ascii="Times New Roman" w:hAnsi="Times New Roman"/>
          <w:sz w:val="20"/>
        </w:rPr>
        <w:t>Affiliates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favor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 New Equity Securities during the Equity Moratorium Period that is not a Permitted Equity Issuance, unless such issuance has been approved by the Pre-Closing Parent Stockholder Director; and</w:t>
      </w:r>
    </w:p>
    <w:p>
      <w:pPr>
        <w:pStyle w:val="TextBody"/>
        <w:bidi w:val="0"/>
        <w:spacing w:lineRule="auto" w:line="242" w:before="200" w:after="0"/>
        <w:ind w:left="375" w:right="0" w:firstLine="2160"/>
        <w:jc w:val="both"/>
        <w:rPr>
          <w:rFonts w:ascii="times new roman;times" w:hAnsi="times new roman;times"/>
          <w:sz w:val="20"/>
        </w:rPr>
      </w:pPr>
      <w:r>
        <w:rPr>
          <w:rFonts w:ascii="Times New Roman" w:hAnsi="Times New Roman"/>
          <w:b w:val="false"/>
          <w:i w:val="false"/>
          <w:caps w:val="false"/>
          <w:smallCaps w:val="false"/>
          <w:sz w:val="20"/>
        </w:rPr>
        <w:t>(v)</w:t>
      </w:r>
      <w:r>
        <w:rPr>
          <w:rFonts w:ascii="times new roman;times" w:hAnsi="times new roman;times"/>
          <w:caps w:val="false"/>
          <w:smallCaps w:val="false"/>
          <w:sz w:val="20"/>
        </w:rPr>
        <w:t>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 xml:space="preserve">agreement or other arrangement or understanding with respect to the voting of any shares of Parent Common Stock that would be inconsistent with the obligations set forth in this </w:t>
      </w:r>
      <w:r>
        <w:rPr>
          <w:rFonts w:ascii="Times New Roman" w:hAnsi="Times New Roman"/>
          <w:sz w:val="20"/>
          <w:u w:val="single"/>
        </w:rPr>
        <w:t>Section 5.24</w:t>
      </w:r>
      <w:r>
        <w:rPr>
          <w:rFonts w:ascii="Times New Roman" w:hAnsi="Times New Roman"/>
          <w:strike w:val="false"/>
          <w:dstrike w:val="false"/>
          <w:sz w:val="20"/>
          <w:u w:val="none"/>
          <w:effect w:val="none"/>
        </w:rPr>
        <w: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 form mutually agreed to by Parent and Seller. The obligations of Seller under the Seller Voting Agreement</w:t>
      </w:r>
      <w:r>
        <w:rPr>
          <w:rFonts w:ascii="times new roman;times" w:hAnsi="times new roman;times"/>
          <w:sz w:val="20"/>
        </w:rPr>
        <w:t xml:space="preserve"> </w:t>
      </w:r>
      <w:r>
        <w:rPr>
          <w:rFonts w:ascii="Times New Roman" w:hAnsi="Times New Roman"/>
          <w:sz w:val="20"/>
        </w:rPr>
        <w:t>shall be</w:t>
      </w:r>
      <w:r>
        <w:rPr>
          <w:rFonts w:ascii="times new roman;times" w:hAnsi="times new roman;times"/>
          <w:sz w:val="20"/>
        </w:rPr>
        <w:t xml:space="preserve"> </w:t>
      </w:r>
      <w:r>
        <w:rPr>
          <w:rFonts w:ascii="Times New Roman" w:hAnsi="Times New Roman"/>
          <w:sz w:val="20"/>
        </w:rPr>
        <w:t>binding</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Seller’s</w:t>
      </w:r>
      <w:r>
        <w:rPr>
          <w:rFonts w:ascii="times new roman;times" w:hAnsi="times new roman;times"/>
          <w:sz w:val="20"/>
        </w:rPr>
        <w:t xml:space="preserve"> </w:t>
      </w:r>
      <w:r>
        <w:rPr>
          <w:rFonts w:ascii="Times New Roman" w:hAnsi="Times New Roman"/>
          <w:sz w:val="20"/>
        </w:rPr>
        <w:t>successors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assigns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transferee of</w:t>
      </w:r>
      <w:r>
        <w:rPr>
          <w:rFonts w:ascii="times new roman;times" w:hAnsi="times new roman;times"/>
          <w:sz w:val="20"/>
        </w:rPr>
        <w:t xml:space="preserve"> </w:t>
      </w:r>
      <w:r>
        <w:rPr>
          <w:rFonts w:ascii="Times New Roman" w:hAnsi="Times New Roman"/>
          <w:sz w:val="20"/>
        </w:rPr>
        <w:t>shares of Parent Common Stock from Seller or its Affiliates during the Seller Voting Agreement Period, and Seller</w:t>
      </w:r>
      <w:r>
        <w:rPr>
          <w:rFonts w:ascii="times new roman;times" w:hAnsi="times new roman;times"/>
          <w:sz w:val="20"/>
        </w:rPr>
        <w:t xml:space="preserve"> </w:t>
      </w:r>
      <w:r>
        <w:rPr>
          <w:rFonts w:ascii="Times New Roman" w:hAnsi="Times New Roman"/>
          <w:sz w:val="20"/>
        </w:rPr>
        <w:t>shall cause 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transferee to</w:t>
      </w:r>
      <w:r>
        <w:rPr>
          <w:rFonts w:ascii="times new roman;times" w:hAnsi="times new roman;times"/>
          <w:sz w:val="20"/>
        </w:rPr>
        <w:t xml:space="preserve"> </w:t>
      </w:r>
      <w:r>
        <w:rPr>
          <w:rFonts w:ascii="Times New Roman" w:hAnsi="Times New Roman"/>
          <w:sz w:val="20"/>
        </w:rPr>
        <w:t>execute a</w:t>
      </w:r>
      <w:r>
        <w:rPr>
          <w:rFonts w:ascii="times new roman;times" w:hAnsi="times new roman;times"/>
          <w:sz w:val="20"/>
        </w:rPr>
        <w:t xml:space="preserve"> </w:t>
      </w:r>
      <w:r>
        <w:rPr>
          <w:rFonts w:ascii="Times New Roman" w:hAnsi="Times New Roman"/>
          <w:sz w:val="20"/>
        </w:rPr>
        <w:t>joinder</w:t>
      </w:r>
      <w:r>
        <w:rPr>
          <w:rFonts w:ascii="times new roman;times" w:hAnsi="times new roman;times"/>
          <w:sz w:val="20"/>
        </w:rPr>
        <w:t xml:space="preserve"> </w:t>
      </w:r>
      <w:r>
        <w:rPr>
          <w:rFonts w:ascii="Times New Roman" w:hAnsi="Times New Roman"/>
          <w:sz w:val="20"/>
        </w:rPr>
        <w:t>to the Seller Voting</w:t>
      </w:r>
      <w:r>
        <w:rPr>
          <w:rFonts w:ascii="times new roman;times" w:hAnsi="times new roman;times"/>
          <w:sz w:val="20"/>
        </w:rPr>
        <w:t xml:space="preserve"> </w:t>
      </w:r>
      <w:r>
        <w:rPr>
          <w:rFonts w:ascii="Times New Roman" w:hAnsi="Times New Roman"/>
          <w:sz w:val="20"/>
        </w:rPr>
        <w:t>Agreement as a condition to any such transfer.</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 Voting</w:t>
      </w:r>
      <w:r>
        <w:rPr>
          <w:rFonts w:ascii="times new roman;times" w:hAnsi="times new roman;times"/>
          <w:sz w:val="20"/>
        </w:rPr>
        <w:t xml:space="preserve"> </w:t>
      </w:r>
      <w:r>
        <w:rPr>
          <w:rFonts w:ascii="Times New Roman" w:hAnsi="Times New Roman"/>
          <w:sz w:val="20"/>
        </w:rPr>
        <w:t>Agreement shall terminate automatically and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of no</w:t>
      </w:r>
      <w:r>
        <w:rPr>
          <w:rFonts w:ascii="times new roman;times" w:hAnsi="times new roman;times"/>
          <w:sz w:val="20"/>
        </w:rPr>
        <w:t xml:space="preserve"> </w:t>
      </w:r>
      <w:r>
        <w:rPr>
          <w:rFonts w:ascii="Times New Roman" w:hAnsi="Times New Roman"/>
          <w:sz w:val="20"/>
        </w:rPr>
        <w:t>further effect</w:t>
      </w:r>
      <w:r>
        <w:rPr>
          <w:rFonts w:ascii="times new roman;times" w:hAnsi="times new roman;times"/>
          <w:sz w:val="20"/>
        </w:rPr>
        <w:t xml:space="preserve"> </w:t>
      </w:r>
      <w:r>
        <w:rPr>
          <w:rFonts w:ascii="Times New Roman" w:hAnsi="Times New Roman"/>
          <w:sz w:val="20"/>
        </w:rPr>
        <w:t>whatsoever</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earlier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controlled</w:t>
      </w:r>
      <w:r>
        <w:rPr>
          <w:rFonts w:ascii="times new roman;times" w:hAnsi="times new roman;times"/>
          <w:sz w:val="20"/>
        </w:rPr>
        <w:t xml:space="preserve"> </w:t>
      </w:r>
      <w:r>
        <w:rPr>
          <w:rFonts w:ascii="Times New Roman" w:hAnsi="Times New Roman"/>
          <w:sz w:val="20"/>
        </w:rPr>
        <w:t>Affiliates</w:t>
      </w:r>
      <w:r>
        <w:rPr>
          <w:rFonts w:ascii="times new roman;times" w:hAnsi="times new roman;times"/>
          <w:sz w:val="20"/>
        </w:rPr>
        <w:t xml:space="preserve"> </w:t>
      </w:r>
      <w:r>
        <w:rPr>
          <w:rFonts w:ascii="Times New Roman" w:hAnsi="Times New Roman"/>
          <w:sz w:val="20"/>
        </w:rPr>
        <w:t>collectively cease to hold shares of Parent Common Stock representing more than fifty percent (50%) of the total voting power of all outstanding shares of Parent Common Stock, (ii) the Financing Warrants Expiration Date and (iii) the date on which the Pre-Closing Parent Stockholders collectively cease to hold five percent (5%) of all outstanding shares of Parent Common Stock.</w:t>
      </w:r>
    </w:p>
    <w:p>
      <w:pPr>
        <w:pStyle w:val="TextBody"/>
        <w:widowControl w:val="false"/>
        <w:bidi w:val="0"/>
        <w:spacing w:lineRule="auto" w:line="14" w:before="0" w:after="0"/>
        <w:ind w:left="0" w:right="0" w:hanging="0"/>
        <w:jc w:val="both"/>
        <w:rPr/>
      </w:pPr>
      <w:r>
        <w:rPr/>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w:t>
      </w:r>
      <w:r>
        <w:rPr>
          <w:rFonts w:ascii="times new roman;times" w:hAnsi="times new roman;times"/>
          <w:caps w:val="false"/>
          <w:smallCaps w:val="false"/>
          <w:sz w:val="20"/>
        </w:rPr>
        <w:t> </w:t>
      </w:r>
      <w:r>
        <w:rPr>
          <w:rFonts w:ascii="Times New Roman" w:hAnsi="Times New Roman"/>
          <w:sz w:val="20"/>
        </w:rPr>
        <w:t xml:space="preserve">For the avoidance of doubt, nothing in this </w:t>
      </w:r>
      <w:r>
        <w:rPr>
          <w:rFonts w:ascii="Times New Roman" w:hAnsi="Times New Roman"/>
          <w:sz w:val="20"/>
          <w:u w:val="single"/>
        </w:rPr>
        <w:t>Section 5.24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or the Seller Voting Agreement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restrict</w:t>
      </w:r>
      <w:r>
        <w:rPr>
          <w:rFonts w:ascii="times new roman;times" w:hAnsi="times new roman;times"/>
          <w:sz w:val="20"/>
        </w:rPr>
        <w:t xml:space="preserve"> </w:t>
      </w:r>
      <w:r>
        <w:rPr>
          <w:rFonts w:ascii="Times New Roman" w:hAnsi="Times New Roman"/>
          <w:strike w:val="false"/>
          <w:dstrike w:val="false"/>
          <w:sz w:val="20"/>
          <w:u w:val="none"/>
          <w:effect w:val="none"/>
        </w:rPr>
        <w:t>Seller’s</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matter</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expressly</w:t>
      </w:r>
      <w:r>
        <w:rPr>
          <w:rFonts w:ascii="times new roman;times" w:hAnsi="times new roman;times"/>
          <w:sz w:val="20"/>
        </w:rPr>
        <w:t xml:space="preserve"> </w:t>
      </w:r>
      <w:r>
        <w:rPr>
          <w:rFonts w:ascii="Times New Roman" w:hAnsi="Times New Roman"/>
          <w:strike w:val="false"/>
          <w:dstrike w:val="false"/>
          <w:sz w:val="20"/>
          <w:u w:val="none"/>
          <w:effect w:val="none"/>
        </w:rPr>
        <w:t>addressed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5.24</w:t>
      </w:r>
      <w:r>
        <w:rPr>
          <w:rFonts w:ascii="Times New Roman" w:hAnsi="Times New Roman"/>
          <w:strike w:val="false"/>
          <w:dstrike w:val="false"/>
          <w:sz w:val="20"/>
          <w:u w:val="none"/>
          <w:effect w:val="none"/>
        </w:rPr>
        <w:t>, or Seller’s right to sell, transfer or otherwise dispose of shares of Parent Common Stock, subject to the Lock-Up Agreement and applicable securities Laws.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10"/>
            <w:sz w:val="20"/>
            <w:u w:val="none"/>
            <w:effect w:val="none"/>
          </w:rPr>
          <w:t>6</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200" w:after="0"/>
        <w:ind w:left="0" w:right="0" w:hanging="0"/>
        <w:jc w:val="center"/>
        <w:rPr/>
      </w:pPr>
      <w:hyperlink w:anchor="TOC">
        <w:r>
          <w:rPr>
            <w:rStyle w:val="InternetLink"/>
            <w:rFonts w:ascii="Times New Roman" w:hAnsi="Times New Roman"/>
            <w:b/>
            <w:strike w:val="false"/>
            <w:dstrike w:val="false"/>
            <w:color w:val="000000"/>
            <w:sz w:val="20"/>
            <w:u w:val="none"/>
            <w:effect w:val="none"/>
          </w:rPr>
          <w:t>CONDITIONS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PRECEDENT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OBLIGATIONS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EACH</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PARTY</w:t>
        </w:r>
      </w:hyperlink>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respective</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otherwise consummate the transactions to be consummated at the Closing are 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satisfaction or, to</w:t>
      </w:r>
      <w:r>
        <w:rPr>
          <w:rFonts w:ascii="times new roman;times" w:hAnsi="times new roman;times"/>
          <w:sz w:val="20"/>
        </w:rPr>
        <w:t xml:space="preserve"> </w:t>
      </w:r>
      <w:r>
        <w:rPr>
          <w:rFonts w:ascii="Times New Roman" w:hAnsi="Times New Roman"/>
          <w:sz w:val="20"/>
        </w:rPr>
        <w:t>the extent permitted by applicable Law and the terms of this</w:t>
      </w:r>
      <w:r>
        <w:rPr>
          <w:rFonts w:ascii="times new roman;times" w:hAnsi="times new roman;times"/>
          <w:sz w:val="20"/>
        </w:rPr>
        <w:t xml:space="preserve"> </w:t>
      </w:r>
      <w:r>
        <w:rPr>
          <w:rFonts w:ascii="Times New Roman" w:hAnsi="Times New Roman"/>
          <w:sz w:val="20"/>
        </w:rPr>
        <w:t>Agreement, the written waiver by each of the Parties, at or prior to the Closing, of each of the following conditions:</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6.1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Effectiveness of Registration Statement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Registration Statement on Form S-1 shall have become effective under the Securities Act, and no stop order suspending the effectiveness of the 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remain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for that purpose shall have been initiated or threatened by the SEC. The Parent Schedule 14C shall have been</w:t>
      </w:r>
      <w:r>
        <w:rPr>
          <w:rFonts w:ascii="times new roman;times" w:hAnsi="times new roman;times"/>
          <w:sz w:val="20"/>
        </w:rPr>
        <w:t xml:space="preserve"> </w:t>
      </w:r>
      <w:r>
        <w:rPr>
          <w:rFonts w:ascii="Times New Roman" w:hAnsi="Times New Roman"/>
          <w:sz w:val="20"/>
        </w:rPr>
        <w:t>filed with</w:t>
      </w:r>
      <w:r>
        <w:rPr>
          <w:rFonts w:ascii="times new roman;times" w:hAnsi="times new roman;times"/>
          <w:sz w:val="20"/>
        </w:rPr>
        <w:t xml:space="preserve"> </w:t>
      </w:r>
      <w:r>
        <w:rPr>
          <w:rFonts w:ascii="Times New Roman" w:hAnsi="Times New Roman"/>
          <w:sz w:val="20"/>
        </w:rPr>
        <w:t>the SEC</w:t>
      </w:r>
      <w:r>
        <w:rPr>
          <w:rFonts w:ascii="times new roman;times" w:hAnsi="times new roman;times"/>
          <w:sz w:val="20"/>
        </w:rPr>
        <w:t xml:space="preserve"> </w:t>
      </w:r>
      <w:r>
        <w:rPr>
          <w:rFonts w:ascii="Times New Roman" w:hAnsi="Times New Roman"/>
          <w:sz w:val="20"/>
        </w:rPr>
        <w:t>in definitive form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 applicable waiting</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under Rule</w:t>
      </w:r>
      <w:r>
        <w:rPr>
          <w:rFonts w:ascii="times new roman;times" w:hAnsi="times new roman;times"/>
          <w:sz w:val="20"/>
        </w:rPr>
        <w:t xml:space="preserve"> </w:t>
      </w:r>
      <w:r>
        <w:rPr>
          <w:rFonts w:ascii="Times New Roman" w:hAnsi="Times New Roman"/>
          <w:sz w:val="20"/>
        </w:rPr>
        <w:t>14c-2</w:t>
      </w:r>
      <w:r>
        <w:rPr>
          <w:rFonts w:ascii="times new roman;times" w:hAnsi="times new roman;times"/>
          <w:sz w:val="20"/>
        </w:rPr>
        <w:t xml:space="preserve"> </w:t>
      </w:r>
      <w:r>
        <w:rPr>
          <w:rFonts w:ascii="Times New Roman" w:hAnsi="Times New Roman"/>
          <w:sz w:val="20"/>
        </w:rPr>
        <w:t xml:space="preserve">of the Exchange Act shall have expired or been terminated. For the avoidance of doubt, this </w:t>
      </w:r>
      <w:r>
        <w:rPr>
          <w:rFonts w:ascii="Times New Roman" w:hAnsi="Times New Roman"/>
          <w:sz w:val="20"/>
          <w:u w:val="single"/>
        </w:rPr>
        <w:t>Section 6.1</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deemed satisfied</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registration</w:t>
      </w:r>
      <w:r>
        <w:rPr>
          <w:rFonts w:ascii="times new roman;times" w:hAnsi="times new roman;times"/>
          <w:sz w:val="20"/>
        </w:rPr>
        <w:t xml:space="preserve"> </w:t>
      </w:r>
      <w:r>
        <w:rPr>
          <w:rFonts w:ascii="Times New Roman" w:hAnsi="Times New Roman"/>
          <w:strike w:val="false"/>
          <w:dstrike w:val="false"/>
          <w:sz w:val="20"/>
          <w:u w:val="none"/>
          <w:effect w:val="none"/>
        </w:rPr>
        <w:t>statement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registration</w:t>
      </w:r>
      <w:r>
        <w:rPr>
          <w:rFonts w:ascii="times new roman;times" w:hAnsi="times new roman;times"/>
          <w:sz w:val="20"/>
        </w:rPr>
        <w:t xml:space="preserve"> </w:t>
      </w:r>
      <w:r>
        <w:rPr>
          <w:rFonts w:ascii="Times New Roman" w:hAnsi="Times New Roman"/>
          <w:strike w:val="false"/>
          <w:dstrike w:val="false"/>
          <w:sz w:val="20"/>
          <w:u w:val="none"/>
          <w:effect w:val="none"/>
        </w:rPr>
        <w:t>statements</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consummate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issuance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 Consideration Shares and the Financing have become effective and the Parent Schedule 14C waiting period has expired or been terminated.</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6.2</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Restraints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No temporary restraining order, preliminary or permanent injunction, judgment, decree or other Order issued by any court of competent jurisdiction or other Governmental Body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competent</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preventing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consummation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 in effect, and there shall be no applicable Legal Requirement making the consummation of the Contemplated Transactions illegal.</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6.3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Stockholder Approval</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This Agreement, the Merger and the other transactions contemplated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holder of all of the issued and outstanding Company Capital Stock entitled to vote thereon, and the Parent Stockholder Proposals shall have been duly approved by the Required Parent Stockholder Consent. For the avoidance of doubt, the Parent Voting Agreements required by this Agreement shall have been duly executed and delivered and shall remain in full force and effect as of the Closing.</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6.4</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Listing. </w:t>
        </w:r>
      </w:hyperlink>
      <w:r>
        <w:rPr>
          <w:rFonts w:ascii="Times New Roman" w:hAnsi="Times New Roman"/>
          <w:sz w:val="20"/>
        </w:rPr>
        <w:t>Parent Common Stock shall have remained listed on Nasdaq from the date of this Agreement through the Closing Date, and Nasdaq shall have approved the listing of the Consideration Shares and the shares of Parent Common Stock to be issued in the Financing, and any Advisor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official</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issuance.</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6.5</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Financing</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Financing shall have been consummated, or shall be consummated substantially concurrently with the Closing, and the aggregate gross proceeds of the Financing shall be not less than $10,000,000 and not more than $15,000,000. The aggregate number of shares of Parent 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comprising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component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Units</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 not less than 2,500,000 and not more than 5,000,000.</w:t>
      </w:r>
    </w:p>
    <w:p>
      <w:pPr>
        <w:pStyle w:val="TextBody"/>
        <w:bidi w:val="0"/>
        <w:spacing w:lineRule="auto" w:line="288" w:before="20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10"/>
            <w:sz w:val="20"/>
            <w:u w:val="none"/>
            <w:effect w:val="none"/>
          </w:rPr>
          <w:t>7</w:t>
        </w:r>
      </w:hyperlink>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ADDITIONAL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CONDITIONS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PRECEDENT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OBLIGATIONS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PARENT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 xml:space="preserve">MERGER </w:t>
        </w:r>
      </w:hyperlink>
      <w:hyperlink w:anchor="TOC">
        <w:r>
          <w:rPr>
            <w:rStyle w:val="InternetLink"/>
            <w:rFonts w:ascii="Times New Roman" w:hAnsi="Times New Roman"/>
            <w:b/>
            <w:strike w:val="false"/>
            <w:dstrike w:val="false"/>
            <w:color w:val="000000"/>
            <w:spacing w:val="-4"/>
            <w:sz w:val="20"/>
            <w:u w:val="none"/>
            <w:effect w:val="none"/>
          </w:rPr>
          <w:t>SUB</w:t>
        </w:r>
      </w:hyperlink>
    </w:p>
    <w:p>
      <w:pPr>
        <w:pStyle w:val="TextBody"/>
        <w:bidi w:val="0"/>
        <w:spacing w:lineRule="auto" w:line="242" w:before="200" w:after="0"/>
        <w:ind w:left="0" w:right="0" w:firstLine="7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consummate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Contemplated Transactions are subject to the satisfaction or written waiver by Parent, at or prior to the Closing, of each of the following conditions:</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Accuracy of Representations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representations and warranties of the Company and Seller contained in this Agreement shall have been true and correct as of the date of this Agreement and shall be</w:t>
      </w:r>
      <w:r>
        <w:rPr>
          <w:rFonts w:ascii="times new roman;times" w:hAnsi="times new roman;times"/>
          <w:sz w:val="20"/>
        </w:rPr>
        <w:t xml:space="preserve"> </w:t>
      </w:r>
      <w:r>
        <w:rPr>
          <w:rFonts w:ascii="Times New Roman" w:hAnsi="Times New Roman"/>
          <w:sz w:val="20"/>
        </w:rPr>
        <w:t>true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correct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force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made 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 of the Closing Date, except: (a) where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failure of such representations and warranties to be</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 xml:space="preserve">true and correct would not, individually or in the aggregate, reasonably be expected to have a Company Material Adverse Effect or to prevent, materially delay or materially impair the consummation of the Contemplated Transactions; (b) that the representations and warranties set forth in </w:t>
      </w:r>
      <w:r>
        <w:rPr>
          <w:rFonts w:ascii="Times New Roman" w:hAnsi="Times New Roman"/>
          <w:sz w:val="20"/>
          <w:u w:val="single"/>
        </w:rPr>
        <w:t>Sections 2.3, 2A.1,</w:t>
      </w:r>
      <w:r>
        <w:rPr>
          <w:rFonts w:ascii="times new roman;times" w:hAnsi="times new roman;times"/>
          <w:sz w:val="20"/>
        </w:rPr>
        <w:t xml:space="preserve"> </w:t>
      </w:r>
      <w:r>
        <w:rPr>
          <w:rFonts w:ascii="Times New Roman" w:hAnsi="Times New Roman"/>
          <w:sz w:val="20"/>
          <w:u w:val="single"/>
        </w:rPr>
        <w:t>2A.2 and 2.20</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true and correct</w:t>
      </w:r>
      <w:r>
        <w:rPr>
          <w:rFonts w:ascii="times new roman;times" w:hAnsi="times new roman;times"/>
          <w:sz w:val="20"/>
        </w:rPr>
        <w:t xml:space="preserve"> </w:t>
      </w:r>
      <w:r>
        <w:rPr>
          <w:rFonts w:ascii="Times New Roman" w:hAnsi="Times New Roman"/>
          <w:strike w:val="false"/>
          <w:dstrike w:val="false"/>
          <w:sz w:val="20"/>
          <w:u w:val="none"/>
          <w:effect w:val="none"/>
        </w:rPr>
        <w:t>in all respects,</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 any</w:t>
      </w:r>
      <w:r>
        <w:rPr>
          <w:rFonts w:ascii="times new roman;times" w:hAnsi="times new roman;times"/>
          <w:sz w:val="20"/>
        </w:rPr>
        <w:t xml:space="preserve"> </w:t>
      </w:r>
      <w:r>
        <w:rPr>
          <w:rFonts w:ascii="Times New Roman" w:hAnsi="Times New Roman"/>
          <w:strike w:val="false"/>
          <w:dstrike w:val="false"/>
          <w:sz w:val="20"/>
          <w:u w:val="none"/>
          <w:effect w:val="none"/>
        </w:rPr>
        <w:t>de</w:t>
      </w:r>
      <w:r>
        <w:rPr>
          <w:rFonts w:ascii="times new roman;times" w:hAnsi="times new roman;times"/>
          <w:sz w:val="20"/>
        </w:rPr>
        <w:t xml:space="preserve"> </w:t>
      </w:r>
      <w:r>
        <w:rPr>
          <w:rFonts w:ascii="Times New Roman" w:hAnsi="Times New Roman"/>
          <w:strike w:val="false"/>
          <w:dstrike w:val="false"/>
          <w:sz w:val="20"/>
          <w:u w:val="none"/>
          <w:effect w:val="none"/>
        </w:rPr>
        <w:t>minimis</w:t>
      </w:r>
      <w:r>
        <w:rPr>
          <w:rFonts w:ascii="times new roman;times" w:hAnsi="times new roman;times"/>
          <w:sz w:val="20"/>
        </w:rPr>
        <w:t xml:space="preserve"> </w:t>
      </w:r>
      <w:r>
        <w:rPr>
          <w:rFonts w:ascii="Times New Roman" w:hAnsi="Times New Roman"/>
          <w:strike w:val="false"/>
          <w:dstrike w:val="false"/>
          <w:sz w:val="20"/>
          <w:u w:val="none"/>
          <w:effect w:val="none"/>
        </w:rPr>
        <w:t>inaccuracies; and (c) for those representations and warranties that address matters only as of a particular date, which shall be true and correct as of such date, subject to clauses (a) and (b). For purposes of determining the accuracy of such representations and warranties, any update of or modification to the Company Disclosure Schedule made or purported to have been made after the date of this Agreement shall be disregarded.</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60</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bidi w:val="0"/>
        <w:spacing w:lineRule="auto" w:line="242"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7.2</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Performance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Covenants</w:t>
        </w:r>
      </w:hyperlink>
      <w:hyperlink w:anchor="TOC">
        <w:r>
          <w:rPr>
            <w:rStyle w:val="InternetLink"/>
            <w:rFonts w:ascii="Times New Roman" w:hAnsi="Times New Roman"/>
            <w:strike w:val="false"/>
            <w:dstrike w:val="false"/>
            <w:color w:val="000000"/>
            <w:sz w:val="20"/>
            <w:u w:val="none"/>
            <w:effect w:val="none"/>
          </w:rPr>
          <w:t>.</w:t>
        </w:r>
      </w:hyperlink>
      <w:hyperlink w:anchor="TOC">
        <w:r>
          <w:rPr>
            <w:rStyle w:val="InternetLink"/>
            <w:rFonts w:ascii="times new roman;times" w:hAnsi="times new roman;times"/>
            <w:strike w:val="false"/>
            <w:dstrike w:val="false"/>
            <w:color w:val="000000"/>
            <w:sz w:val="20"/>
            <w:u w:val="none"/>
            <w:effect w:val="none"/>
          </w:rPr>
          <w:t xml:space="preserve"> </w:t>
        </w:r>
      </w:hyperlink>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covenants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 that the Company or Seller is required to comply with or perform at or prior to the Closing shall have been complied with and performed in all material respects.</w:t>
      </w:r>
    </w:p>
    <w:p>
      <w:pPr>
        <w:pStyle w:val="TextBody"/>
        <w:bidi w:val="0"/>
        <w:spacing w:lineRule="auto" w:line="244"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Documents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documents, each of which shall be in full force and effect where applicable:</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a certificate executed</w:t>
      </w:r>
      <w:r>
        <w:rPr>
          <w:rFonts w:ascii="times new roman;times" w:hAnsi="times new roman;times"/>
          <w:sz w:val="20"/>
        </w:rPr>
        <w:t xml:space="preserve"> </w:t>
      </w:r>
      <w:r>
        <w:rPr>
          <w:rFonts w:ascii="Times New Roman" w:hAnsi="Times New Roman"/>
          <w:sz w:val="20"/>
        </w:rPr>
        <w:t>by the Chief Executive Officer of the Company, on behalf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personal</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certifying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Sections</w:t>
      </w:r>
      <w:r>
        <w:rPr>
          <w:rFonts w:ascii="times new roman;times" w:hAnsi="times new roman;times"/>
          <w:sz w:val="20"/>
        </w:rPr>
        <w:t xml:space="preserve"> </w:t>
      </w:r>
      <w:r>
        <w:rPr>
          <w:rFonts w:ascii="Times New Roman" w:hAnsi="Times New Roman"/>
          <w:sz w:val="20"/>
          <w:u w:val="single"/>
        </w:rPr>
        <w:t>7.1, 7.2 and 7.4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have been satisfied;</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certified</w:t>
      </w:r>
      <w:r>
        <w:rPr>
          <w:rFonts w:ascii="times new roman;times" w:hAnsi="times new roman;times"/>
          <w:sz w:val="20"/>
        </w:rPr>
        <w:t xml:space="preserve"> </w:t>
      </w:r>
      <w:r>
        <w:rPr>
          <w:rFonts w:ascii="Times New Roman" w:hAnsi="Times New Roman"/>
          <w:sz w:val="20"/>
        </w:rPr>
        <w:t>copies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standing certificate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together with a certificate of incumbency and</w:t>
      </w:r>
      <w:r>
        <w:rPr>
          <w:rFonts w:ascii="times new roman;times" w:hAnsi="times new roman;times"/>
          <w:sz w:val="20"/>
        </w:rPr>
        <w:t xml:space="preserve"> </w:t>
      </w:r>
      <w:r>
        <w:rPr>
          <w:rFonts w:ascii="Times New Roman" w:hAnsi="Times New Roman"/>
          <w:sz w:val="20"/>
        </w:rPr>
        <w:t>certified resolutions of the Company Board of Directors approving this Agreement and the Contemplated Transactions;</w:t>
      </w:r>
    </w:p>
    <w:p>
      <w:pPr>
        <w:pStyle w:val="TextBody"/>
        <w:bidi w:val="0"/>
        <w:spacing w:lineRule="auto" w:line="244"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Shareholder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 capacity as the sole holder of all of the issued and outstanding Company Capital Stock;</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resignations,</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and director of the Company who will not continue as an officer or director of the Surviving Corporation following the Effective Time;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 xml:space="preserve">behalf of the Company and not in his or her personal capacity, certifying that, as of immediately prior to the Effective Time and after giving effect to </w:t>
      </w:r>
      <w:r>
        <w:rPr>
          <w:rFonts w:ascii="Times New Roman" w:hAnsi="Times New Roman"/>
          <w:sz w:val="20"/>
          <w:u w:val="single"/>
        </w:rPr>
        <w:t>Section 5.17</w:t>
      </w:r>
      <w:r>
        <w:rPr>
          <w:rFonts w:ascii="Times New Roman" w:hAnsi="Times New Roman"/>
          <w:strike w:val="false"/>
          <w:dstrike w:val="false"/>
          <w:sz w:val="20"/>
          <w:u w:val="none"/>
          <w:effect w:val="none"/>
        </w:rPr>
        <w:t>, (i) neither the Company nor any Company Subsidiary has any indebtedness for borrowed money, notes payable, loans, advances or other similar obligations, (ii) no Seller Debt</w:t>
      </w:r>
      <w:r>
        <w:rPr>
          <w:rFonts w:ascii="times new roman;times" w:hAnsi="times new roman;times"/>
          <w:sz w:val="20"/>
        </w:rPr>
        <w:t xml:space="preserve"> </w:t>
      </w:r>
      <w:r>
        <w:rPr>
          <w:rFonts w:ascii="Times New Roman" w:hAnsi="Times New Roman"/>
          <w:strike w:val="false"/>
          <w:dstrike w:val="false"/>
          <w:sz w:val="20"/>
          <w:u w:val="none"/>
          <w:effect w:val="none"/>
        </w:rPr>
        <w:t>remains outstanding</w:t>
      </w:r>
      <w:r>
        <w:rPr>
          <w:rFonts w:ascii="times new roman;times" w:hAnsi="times new roman;times"/>
          <w:sz w:val="20"/>
        </w:rPr>
        <w:t xml:space="preserve"> </w:t>
      </w:r>
      <w:r>
        <w:rPr>
          <w:rFonts w:ascii="Times New Roman" w:hAnsi="Times New Roman"/>
          <w:strike w:val="false"/>
          <w:dstrike w:val="false"/>
          <w:sz w:val="20"/>
          <w:u w:val="none"/>
          <w:effect w:val="none"/>
        </w:rPr>
        <w:t>and (iii) the only Liabilities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 Company and</w:t>
      </w:r>
      <w:r>
        <w:rPr>
          <w:rFonts w:ascii="times new roman;times" w:hAnsi="times new roman;times"/>
          <w:sz w:val="20"/>
        </w:rPr>
        <w:t xml:space="preserve"> </w:t>
      </w:r>
      <w:r>
        <w:rPr>
          <w:rFonts w:ascii="Times New Roman" w:hAnsi="Times New Roman"/>
          <w:strike w:val="false"/>
          <w:dstrike w:val="false"/>
          <w:sz w:val="20"/>
          <w:u w:val="none"/>
          <w:effect w:val="none"/>
        </w:rPr>
        <w:t>the Company Subsidiaries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ordinary</w:t>
      </w:r>
      <w:r>
        <w:rPr>
          <w:rFonts w:ascii="times new roman;times" w:hAnsi="times new roman;times"/>
          <w:sz w:val="20"/>
        </w:rPr>
        <w:t xml:space="preserve"> </w:t>
      </w:r>
      <w:r>
        <w:rPr>
          <w:rFonts w:ascii="Times New Roman" w:hAnsi="Times New Roman"/>
          <w:strike w:val="false"/>
          <w:dstrike w:val="false"/>
          <w:sz w:val="20"/>
          <w:u w:val="none"/>
          <w:effect w:val="none"/>
        </w:rPr>
        <w:t>course</w:t>
      </w:r>
      <w:r>
        <w:rPr>
          <w:rFonts w:ascii="times new roman;times" w:hAnsi="times new roman;times"/>
          <w:sz w:val="20"/>
        </w:rPr>
        <w:t xml:space="preserve"> </w:t>
      </w:r>
      <w:r>
        <w:rPr>
          <w:rFonts w:ascii="Times New Roman" w:hAnsi="Times New Roman"/>
          <w:strike w:val="false"/>
          <w:dstrike w:val="false"/>
          <w:sz w:val="20"/>
          <w:u w:val="none"/>
          <w:effect w:val="none"/>
        </w:rPr>
        <w:t>accounts payable and accrued operating expenses</w:t>
      </w:r>
      <w:r>
        <w:rPr>
          <w:rFonts w:ascii="times new roman;times" w:hAnsi="times new roman;times"/>
          <w:sz w:val="20"/>
        </w:rPr>
        <w:t xml:space="preserve"> </w:t>
      </w:r>
      <w:r>
        <w:rPr>
          <w:rFonts w:ascii="Times New Roman" w:hAnsi="Times New Roman"/>
          <w:strike w:val="false"/>
          <w:dstrike w:val="false"/>
          <w:sz w:val="20"/>
          <w:u w:val="none"/>
          <w:effect w:val="none"/>
        </w:rPr>
        <w:t>incurred</w:t>
      </w:r>
      <w:r>
        <w:rPr>
          <w:rFonts w:ascii="times new roman;times" w:hAnsi="times new roman;times"/>
          <w:sz w:val="20"/>
        </w:rPr>
        <w:t xml:space="preserve"> </w:t>
      </w:r>
      <w:r>
        <w:rPr>
          <w:rFonts w:ascii="Times New Roman" w:hAnsi="Times New Roman"/>
          <w:strike w:val="false"/>
          <w:dstrike w:val="false"/>
          <w:sz w:val="20"/>
          <w:u w:val="none"/>
          <w:effect w:val="none"/>
        </w:rPr>
        <w:t>in the</w:t>
      </w:r>
      <w:r>
        <w:rPr>
          <w:rFonts w:ascii="times new roman;times" w:hAnsi="times new roman;times"/>
          <w:sz w:val="20"/>
        </w:rPr>
        <w:t xml:space="preserve"> </w:t>
      </w:r>
      <w:r>
        <w:rPr>
          <w:rFonts w:ascii="Times New Roman" w:hAnsi="Times New Roman"/>
          <w:strike w:val="false"/>
          <w:dstrike w:val="false"/>
          <w:sz w:val="20"/>
          <w:u w:val="none"/>
          <w:effect w:val="none"/>
        </w:rPr>
        <w:t>Ordinary</w:t>
      </w:r>
      <w:r>
        <w:rPr>
          <w:rFonts w:ascii="times new roman;times" w:hAnsi="times new roman;times"/>
          <w:sz w:val="20"/>
        </w:rPr>
        <w:t xml:space="preserve"> </w:t>
      </w:r>
      <w:r>
        <w:rPr>
          <w:rFonts w:ascii="Times New Roman" w:hAnsi="Times New Roman"/>
          <w:strike w:val="false"/>
          <w:dstrike w:val="false"/>
          <w:sz w:val="20"/>
          <w:u w:val="none"/>
          <w:effect w:val="none"/>
        </w:rPr>
        <w:t>Course of Business</w:t>
      </w:r>
      <w:r>
        <w:rPr>
          <w:rFonts w:ascii="times new roman;times" w:hAnsi="times new roman;times"/>
          <w:sz w:val="20"/>
        </w:rPr>
        <w:t xml:space="preserve"> </w:t>
      </w:r>
      <w:r>
        <w:rPr>
          <w:rFonts w:ascii="Times New Roman" w:hAnsi="Times New Roman"/>
          <w:strike w:val="false"/>
          <w:dstrike w:val="false"/>
          <w:sz w:val="20"/>
          <w:u w:val="none"/>
          <w:effect w:val="none"/>
        </w:rPr>
        <w:t>consistent with</w:t>
      </w:r>
      <w:r>
        <w:rPr>
          <w:rFonts w:ascii="times new roman;times" w:hAnsi="times new roman;times"/>
          <w:sz w:val="20"/>
        </w:rPr>
        <w:t xml:space="preserve"> </w:t>
      </w:r>
      <w:r>
        <w:rPr>
          <w:rFonts w:ascii="Times New Roman" w:hAnsi="Times New Roman"/>
          <w:strike w:val="false"/>
          <w:dstrike w:val="false"/>
          <w:sz w:val="20"/>
          <w:u w:val="none"/>
          <w:effect w:val="none"/>
        </w:rPr>
        <w:t>past practice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owing</w:t>
      </w:r>
      <w:r>
        <w:rPr>
          <w:rFonts w:ascii="times new roman;times" w:hAnsi="times new roman;times"/>
          <w:sz w:val="20"/>
        </w:rPr>
        <w:t xml:space="preserve"> </w:t>
      </w:r>
      <w:r>
        <w:rPr>
          <w:rFonts w:ascii="Times New Roman" w:hAnsi="Times New Roman"/>
          <w:strike w:val="false"/>
          <w:dstrike w:val="false"/>
          <w:sz w:val="20"/>
          <w:u w:val="none"/>
          <w:effect w:val="none"/>
        </w:rPr>
        <w:t>to Seller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 xml:space="preserve">Affiliate of </w:t>
      </w:r>
      <w:r>
        <w:rPr>
          <w:rFonts w:ascii="Times New Roman" w:hAnsi="Times New Roman"/>
          <w:strike w:val="false"/>
          <w:dstrike w:val="false"/>
          <w:spacing w:val="-2"/>
          <w:sz w:val="20"/>
          <w:u w:val="none"/>
          <w:effect w:val="none"/>
        </w:rPr>
        <w:t>Seller;</w:t>
      </w:r>
    </w:p>
    <w:p>
      <w:pPr>
        <w:pStyle w:val="TextBody"/>
        <w:widowControl w:val="false"/>
        <w:bidi w:val="0"/>
        <w:spacing w:lineRule="auto" w:line="14" w:before="0" w:after="0"/>
        <w:ind w:left="0" w:right="0" w:hanging="0"/>
        <w:jc w:val="both"/>
        <w:rPr/>
      </w:pPr>
      <w:r>
        <w:rPr/>
      </w:r>
    </w:p>
    <w:p>
      <w:pPr>
        <w:pStyle w:val="TextBody"/>
        <w:bidi w:val="0"/>
        <w:spacing w:before="0" w:after="0"/>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 xml:space="preserve">copies of all agreements, instruments and other documents evidencing the forgiveness, cancellation, release or contribution to capital of all Seller Debt pursuant to </w:t>
      </w:r>
      <w:r>
        <w:rPr>
          <w:rFonts w:ascii="Times New Roman" w:hAnsi="Times New Roman"/>
          <w:sz w:val="20"/>
          <w:u w:val="single"/>
        </w:rPr>
        <w:t>Section 5.17</w:t>
      </w:r>
      <w:r>
        <w:rPr>
          <w:rFonts w:ascii="Times New Roman" w:hAnsi="Times New Roman"/>
          <w:strike w:val="false"/>
          <w:dstrike w:val="false"/>
          <w:sz w:val="20"/>
          <w:u w:val="none"/>
          <w:effect w:val="none"/>
        </w:rPr>
        <w:t>, together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evidence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cancellation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promissory</w:t>
      </w:r>
      <w:r>
        <w:rPr>
          <w:rFonts w:ascii="times new roman;times" w:hAnsi="times new roman;times"/>
          <w:sz w:val="20"/>
        </w:rPr>
        <w:t xml:space="preserve"> </w:t>
      </w:r>
      <w:r>
        <w:rPr>
          <w:rFonts w:ascii="Times New Roman" w:hAnsi="Times New Roman"/>
          <w:strike w:val="false"/>
          <w:dstrike w:val="false"/>
          <w:sz w:val="20"/>
          <w:u w:val="none"/>
          <w:effect w:val="none"/>
        </w:rPr>
        <w:t>notes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instruments</w:t>
      </w:r>
      <w:r>
        <w:rPr>
          <w:rFonts w:ascii="times new roman;times" w:hAnsi="times new roman;times"/>
          <w:sz w:val="20"/>
        </w:rPr>
        <w:t xml:space="preserve"> </w:t>
      </w:r>
      <w:r>
        <w:rPr>
          <w:rFonts w:ascii="Times New Roman" w:hAnsi="Times New Roman"/>
          <w:strike w:val="false"/>
          <w:dstrike w:val="false"/>
          <w:sz w:val="20"/>
          <w:u w:val="none"/>
          <w:effect w:val="none"/>
        </w:rPr>
        <w:t>evidencing</w:t>
      </w:r>
      <w:r>
        <w:rPr>
          <w:rFonts w:ascii="times new roman;times" w:hAnsi="times new roman;times"/>
          <w:sz w:val="20"/>
        </w:rPr>
        <w:t xml:space="preserve"> </w:t>
      </w:r>
      <w:r>
        <w:rPr>
          <w:rFonts w:ascii="Times New Roman" w:hAnsi="Times New Roman"/>
          <w:strike w:val="false"/>
          <w:dstrike w:val="false"/>
          <w:sz w:val="20"/>
          <w:u w:val="none"/>
          <w:effect w:val="none"/>
        </w:rPr>
        <w:t>such Seller Debt, in each case in form and substance reasonably satisfactory to Parent;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Lock-Up</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remain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full</w:t>
      </w:r>
      <w:r>
        <w:rPr>
          <w:rFonts w:ascii="times new roman;times" w:hAnsi="times new roman;times"/>
          <w:sz w:val="20"/>
        </w:rPr>
        <w:t xml:space="preserve"> </w:t>
      </w:r>
      <w:r>
        <w:rPr>
          <w:rFonts w:ascii="Times New Roman" w:hAnsi="Times New Roman"/>
          <w:sz w:val="20"/>
        </w:rPr>
        <w:t>force</w:t>
      </w:r>
      <w:r>
        <w:rPr>
          <w:rFonts w:ascii="times new roman;times" w:hAnsi="times new roman;times"/>
          <w:sz w:val="20"/>
        </w:rPr>
        <w:t xml:space="preserve"> </w:t>
      </w:r>
      <w:r>
        <w:rPr>
          <w:rFonts w:ascii="Times New Roman" w:hAnsi="Times New Roman"/>
          <w:sz w:val="20"/>
        </w:rPr>
        <w:t>and effect as of immediately following the Effective Time;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Sections 1.1445-2(c)(3) and 1.897-2(h), and (ii) an original signed notice to be delivered to the IRS in accordance with Treasury Regulations Section 1.897-2(h)(2),</w:t>
      </w:r>
      <w:r>
        <w:rPr>
          <w:rFonts w:ascii="times new roman;times" w:hAnsi="times new roman;times"/>
          <w:sz w:val="20"/>
        </w:rPr>
        <w:t xml:space="preserve"> </w:t>
      </w:r>
      <w:r>
        <w:rPr>
          <w:rFonts w:ascii="Times New Roman" w:hAnsi="Times New Roman"/>
          <w:sz w:val="20"/>
        </w:rPr>
        <w:t>together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authorization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deliver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IRS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 the Company following the Closing, each dated as of the Closing Date and duly executed by an authorized officer of the Company;</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evidence</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satisfactory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Directors has been duly reconstituted in accordance with </w:t>
      </w:r>
      <w:r>
        <w:rPr>
          <w:rFonts w:ascii="Times New Roman" w:hAnsi="Times New Roman"/>
          <w:sz w:val="20"/>
          <w:u w:val="single"/>
        </w:rPr>
        <w:t>Section 5.13(a)</w:t>
      </w:r>
      <w:r>
        <w:rPr>
          <w:rFonts w:ascii="Times New Roman" w:hAnsi="Times New Roman"/>
          <w:strike w:val="false"/>
          <w:dstrike w:val="false"/>
          <w:sz w:val="20"/>
          <w:u w:val="none"/>
          <w:effect w:val="none"/>
        </w:rPr>
        <w:t>, and (ii) the Pre-Closing Parent Stockholder Director has been confirmed and appointed, in each case effective as of the Closing;</w:t>
      </w:r>
    </w:p>
    <w:p>
      <w:pPr>
        <w:pStyle w:val="TextBody"/>
        <w:bidi w:val="0"/>
        <w:spacing w:lineRule="auto" w:line="242"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mutually agreed to by Parent and Seller; and</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rPr>
        <w:t>a certificate executed</w:t>
      </w:r>
      <w:r>
        <w:rPr>
          <w:rFonts w:ascii="times new roman;times" w:hAnsi="times new roman;times"/>
          <w:sz w:val="20"/>
        </w:rPr>
        <w:t xml:space="preserve"> </w:t>
      </w:r>
      <w:r>
        <w:rPr>
          <w:rFonts w:ascii="Times New Roman" w:hAnsi="Times New Roman"/>
          <w:sz w:val="20"/>
        </w:rPr>
        <w:t>by the Chief Executive Officer of the Company, on behalf of the Company and not in his or her personal capacity, certifying that, as of immediately prior to the Effective Time: (i) there are no outstanding Company RSUs, Company DSUs, or other deferred equity awards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 or</w:t>
      </w:r>
      <w:r>
        <w:rPr>
          <w:rFonts w:ascii="times new roman;times" w:hAnsi="times new roman;times"/>
          <w:sz w:val="20"/>
        </w:rPr>
        <w:t xml:space="preserve"> </w:t>
      </w:r>
      <w:r>
        <w:rPr>
          <w:rFonts w:ascii="Times New Roman" w:hAnsi="Times New Roman"/>
          <w:sz w:val="20"/>
        </w:rPr>
        <w:t>any Company Subsidiary; (ii) all such awards, if any</w:t>
      </w:r>
      <w:r>
        <w:rPr>
          <w:rFonts w:ascii="times new roman;times" w:hAnsi="times new roman;times"/>
          <w:sz w:val="20"/>
        </w:rPr>
        <w:t xml:space="preserve"> </w:t>
      </w:r>
      <w:r>
        <w:rPr>
          <w:rFonts w:ascii="Times New Roman" w:hAnsi="Times New Roman"/>
          <w:sz w:val="20"/>
        </w:rPr>
        <w:t>previously existed,</w:t>
      </w:r>
      <w:r>
        <w:rPr>
          <w:rFonts w:ascii="times new roman;times" w:hAnsi="times new roman;times"/>
          <w:sz w:val="20"/>
        </w:rPr>
        <w:t xml:space="preserve"> </w:t>
      </w:r>
      <w:r>
        <w:rPr>
          <w:rFonts w:ascii="Times New Roman" w:hAnsi="Times New Roman"/>
          <w:sz w:val="20"/>
        </w:rPr>
        <w:t>have been cancelled, forfeited, settled or otherwise eliminated without any surviving payment or issuance obligation;</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 no commitment, whether written or oral, has been</w:t>
      </w:r>
      <w:r>
        <w:rPr>
          <w:rFonts w:ascii="times new roman;times" w:hAnsi="times new roman;times"/>
          <w:sz w:val="20"/>
        </w:rPr>
        <w:t xml:space="preserve"> </w:t>
      </w:r>
      <w:r>
        <w:rPr>
          <w:rFonts w:ascii="Times New Roman" w:hAnsi="Times New Roman"/>
          <w:sz w:val="20"/>
        </w:rPr>
        <w:t>made by the Company</w:t>
      </w:r>
      <w:r>
        <w:rPr>
          <w:rFonts w:ascii="times new roman;times" w:hAnsi="times new roman;times"/>
          <w:sz w:val="20"/>
        </w:rPr>
        <w:t xml:space="preserve"> </w:t>
      </w:r>
      <w:r>
        <w:rPr>
          <w:rFonts w:ascii="Times New Roman" w:hAnsi="Times New Roman"/>
          <w:sz w:val="20"/>
        </w:rPr>
        <w:t>or any Company Subsidiary</w:t>
      </w:r>
      <w:r>
        <w:rPr>
          <w:rFonts w:ascii="times new roman;times" w:hAnsi="times new roman;times"/>
          <w:sz w:val="20"/>
        </w:rPr>
        <w:t xml:space="preserve"> </w:t>
      </w:r>
      <w:r>
        <w:rPr>
          <w:rFonts w:ascii="Times New Roman" w:hAnsi="Times New Roman"/>
          <w:sz w:val="20"/>
        </w:rPr>
        <w:t>to grant any option, restricted stock unit, deferred stock unit or other equity-based award or security following the Effective Time; and (iv) there are no Company Equity Securities outstanding other than those owned by the Seller.</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61</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7.4</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Company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Material Adverse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Effect</w:t>
        </w:r>
      </w:hyperlink>
      <w:hyperlink w:anchor="TOC">
        <w:r>
          <w:rPr>
            <w:rStyle w:val="InternetLink"/>
            <w:rFonts w:ascii="Times New Roman" w:hAnsi="Times New Roman"/>
            <w:strike w:val="false"/>
            <w:dstrike w:val="false"/>
            <w:color w:val="000000"/>
            <w:sz w:val="20"/>
            <w:u w:val="none"/>
            <w:effect w:val="none"/>
          </w:rPr>
          <w:t>.</w:t>
        </w:r>
      </w:hyperlink>
      <w:hyperlink w:anchor="TOC">
        <w:r>
          <w:rPr>
            <w:rStyle w:val="InternetLink"/>
            <w:rFonts w:ascii="times new roman;times" w:hAnsi="times new roman;times"/>
            <w:strike w:val="false"/>
            <w:dstrike w:val="false"/>
            <w:color w:val="000000"/>
            <w:sz w:val="20"/>
            <w:u w:val="none"/>
            <w:effect w:val="none"/>
          </w:rPr>
          <w:t xml:space="preserve"> </w:t>
        </w:r>
      </w:hyperlink>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 have occurred any Company Material Adverse Effect that is continuing as of the Closing Date.</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7.5</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Termination</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Investor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Seller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Debt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Investor</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 xml:space="preserve">listed in Company Disclosure Schedule shall have been terminated, waived or otherwise made inapplicable as of the Effective Time, in each case in a manner reasonably satisfactory to Parent. In addition, all Seller Debt shall have been irrevocably forgiven, canceled and released in full, or contributed to the capital of the Company, in each case in accordance with </w:t>
      </w:r>
      <w:r>
        <w:rPr>
          <w:rFonts w:ascii="Times New Roman" w:hAnsi="Times New Roman"/>
          <w:sz w:val="20"/>
          <w:u w:val="single"/>
        </w:rPr>
        <w:t>Section 5.17</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and effective immediately prior to the Effective Time, and no Seller Debt shall remain outstanding as of immediately prior to the Effective </w:t>
      </w:r>
      <w:r>
        <w:rPr>
          <w:rFonts w:ascii="Times New Roman" w:hAnsi="Times New Roman"/>
          <w:strike w:val="false"/>
          <w:dstrike w:val="false"/>
          <w:spacing w:val="-2"/>
          <w:sz w:val="20"/>
          <w:u w:val="none"/>
          <w:effect w:val="none"/>
        </w:rPr>
        <w:t>Time.</w:t>
      </w:r>
    </w:p>
    <w:p>
      <w:pPr>
        <w:pStyle w:val="TextBody"/>
        <w:bidi w:val="0"/>
        <w:spacing w:lineRule="auto" w:line="244"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7.6</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Lock-Up</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Lock-Up</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full</w:t>
      </w:r>
      <w:r>
        <w:rPr>
          <w:rFonts w:ascii="times new roman;times" w:hAnsi="times new roman;times"/>
          <w:sz w:val="20"/>
        </w:rPr>
        <w:t xml:space="preserve"> </w:t>
      </w:r>
      <w:r>
        <w:rPr>
          <w:rFonts w:ascii="Times New Roman" w:hAnsi="Times New Roman"/>
          <w:sz w:val="20"/>
        </w:rPr>
        <w:t>force and effect as of immediately following the Effective Time.</w:t>
      </w:r>
    </w:p>
    <w:p>
      <w:pPr>
        <w:pStyle w:val="TextBody"/>
        <w:widowControl w:val="false"/>
        <w:bidi w:val="0"/>
        <w:spacing w:lineRule="auto" w:line="14" w:before="0" w:after="0"/>
        <w:ind w:left="0" w:right="0" w:hanging="0"/>
        <w:jc w:val="both"/>
        <w:rPr/>
      </w:pPr>
      <w:r>
        <w:rPr/>
      </w:r>
    </w:p>
    <w:p>
      <w:pPr>
        <w:pStyle w:val="TextBody"/>
        <w:bidi w:val="0"/>
        <w:spacing w:before="0" w:after="0"/>
        <w:jc w:val="left"/>
        <w:rPr/>
      </w:pPr>
      <w:r>
        <w:rPr/>
      </w:r>
    </w:p>
    <w:p>
      <w:pPr>
        <w:pStyle w:val="TextBody"/>
        <w:bidi w:val="0"/>
        <w:spacing w:lineRule="auto" w:line="242" w:before="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7.7</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Nasdaq</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Approval</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initial</w:t>
      </w:r>
      <w:r>
        <w:rPr>
          <w:rFonts w:ascii="times new roman;times" w:hAnsi="times new roman;times"/>
          <w:sz w:val="20"/>
        </w:rPr>
        <w:t xml:space="preserve"> </w:t>
      </w:r>
      <w:r>
        <w:rPr>
          <w:rFonts w:ascii="Times New Roman" w:hAnsi="Times New Roman"/>
          <w:sz w:val="20"/>
        </w:rPr>
        <w:t>listing</w:t>
      </w:r>
      <w:r>
        <w:rPr>
          <w:rFonts w:ascii="times new roman;times" w:hAnsi="times new roman;times"/>
          <w:sz w:val="20"/>
        </w:rPr>
        <w:t xml:space="preserve"> </w:t>
      </w:r>
      <w:r>
        <w:rPr>
          <w:rFonts w:ascii="Times New Roman" w:hAnsi="Times New Roman"/>
          <w:sz w:val="20"/>
        </w:rPr>
        <w:t>application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Continuing</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 successor of the change in control resulting from the Contemplated Transactions shall have been approved by Nasdaq.</w:t>
      </w:r>
    </w:p>
    <w:p>
      <w:pPr>
        <w:pStyle w:val="TextBody"/>
        <w:bidi w:val="0"/>
        <w:spacing w:lineRule="auto" w:line="244"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7.8</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Seller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Voting</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 and delivered by Seller and shall be in full force and effect as of the Closing.</w:t>
      </w:r>
    </w:p>
    <w:p>
      <w:pPr>
        <w:pStyle w:val="TextBody"/>
        <w:bidi w:val="0"/>
        <w:spacing w:lineRule="auto" w:line="288" w:before="200" w:after="0"/>
        <w:ind w:left="0" w:right="0" w:hanging="0"/>
        <w:jc w:val="center"/>
        <w:rPr/>
      </w:pPr>
      <w:hyperlink w:anchor="TOC">
        <w:r>
          <w:rPr>
            <w:rStyle w:val="InternetLink"/>
            <w:rFonts w:ascii="Times New Roman" w:hAnsi="Times New Roman"/>
            <w:b/>
            <w:strike w:val="false"/>
            <w:dstrike w:val="false"/>
            <w:color w:val="000000"/>
            <w:sz w:val="20"/>
            <w:u w:val="none"/>
            <w:effect w:val="none"/>
          </w:rPr>
          <w:t>ARTICLE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10"/>
            <w:sz w:val="20"/>
            <w:u w:val="none"/>
            <w:effect w:val="none"/>
          </w:rPr>
          <w:t>8</w:t>
        </w:r>
      </w:hyperlink>
    </w:p>
    <w:p>
      <w:pPr>
        <w:pStyle w:val="TextBody"/>
        <w:widowControl w:val="false"/>
        <w:bidi w:val="0"/>
        <w:spacing w:lineRule="auto" w:line="288" w:before="2" w:after="0"/>
        <w:ind w:left="0" w:right="0" w:hanging="0"/>
        <w:jc w:val="both"/>
        <w:rPr/>
      </w:pPr>
      <w:hyperlink w:anchor="TOC">
        <w:r>
          <w:rPr>
            <w:rStyle w:val="InternetLink"/>
            <w:strike w:val="false"/>
            <w:dstrike w:val="false"/>
            <w:color w:val="000000"/>
            <w:u w:val="none"/>
            <w:effect w:val="none"/>
          </w:rPr>
          <w:t> </w:t>
        </w:r>
      </w:hyperlink>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ADDITIONAL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CONDITIONS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PRECEDENT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OBLIGATIONS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THE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pacing w:val="-2"/>
            <w:sz w:val="20"/>
            <w:u w:val="none"/>
            <w:effect w:val="none"/>
          </w:rPr>
          <w:t>COMPANY</w:t>
        </w:r>
      </w:hyperlink>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The obligations of the Company and Seller to consummate the Merger and the other 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satisfaction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at or prior to the Closing, of each of the following conditions:</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Accuracy of Representations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representations and warranties of Parent and Merger Sub contained in this Agreement shall have been true and correct as of the date of this Agreement and shall be</w:t>
      </w:r>
      <w:r>
        <w:rPr>
          <w:rFonts w:ascii="times new roman;times" w:hAnsi="times new roman;times"/>
          <w:sz w:val="20"/>
        </w:rPr>
        <w:t xml:space="preserve"> </w:t>
      </w:r>
      <w:r>
        <w:rPr>
          <w:rFonts w:ascii="Times New Roman" w:hAnsi="Times New Roman"/>
          <w:sz w:val="20"/>
        </w:rPr>
        <w:t>true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correct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force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made 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 of the Closing Date, except: (a) where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failure of such representations and warranties to be</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 xml:space="preserve">true and correct would not, individually or in the aggregate, reasonably be expected to have a Parent Material Adverse Effect or to prevent, materially delay or materially impair the consummation of the Contemplated Transactions; (b) that the representations and warranties set forth in </w:t>
      </w:r>
      <w:r>
        <w:rPr>
          <w:rFonts w:ascii="Times New Roman" w:hAnsi="Times New Roman"/>
          <w:sz w:val="20"/>
          <w:u w:val="single"/>
        </w:rPr>
        <w:t>Sections 3.3, 3.17 and 3.18</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true and correct in all respects, except for any de minimis inaccuracies; and (c) for those representations and warranties that address matters only as of a particular date, which shall be true and correct as of such date, subject to clauses (a) and (b). For purposes of determining the accuracy of such representations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warranties,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update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modification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Disclosure</w:t>
      </w:r>
      <w:r>
        <w:rPr>
          <w:rFonts w:ascii="times new roman;times" w:hAnsi="times new roman;times"/>
          <w:sz w:val="20"/>
        </w:rPr>
        <w:t xml:space="preserve"> </w:t>
      </w:r>
      <w:r>
        <w:rPr>
          <w:rFonts w:ascii="Times New Roman" w:hAnsi="Times New Roman"/>
          <w:strike w:val="false"/>
          <w:dstrike w:val="false"/>
          <w:sz w:val="20"/>
          <w:u w:val="none"/>
          <w:effect w:val="none"/>
        </w:rPr>
        <w:t>Schedule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or purported to have been made after the date of this Agreement shall be disregarded.</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8.2</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Performance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Covenants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covenants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that Parent or Merger Sub is required to comply with or perform at or prior to the Closing shall have been complied with and performed in all material respects.</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Documents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each of which shall be in full force and effect where applicable: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 xml:space="preserve">Officer of Parent, on behalf of Parent and not in his or her personal capacity, certifying that the conditions set forth in </w:t>
      </w:r>
      <w:r>
        <w:rPr>
          <w:rFonts w:ascii="Times New Roman" w:hAnsi="Times New Roman"/>
          <w:sz w:val="20"/>
          <w:u w:val="single"/>
        </w:rPr>
        <w:t>Sections 8.1, 8.2 and 8.5</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have been satisfied;</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certificates of good standing of Parent and Merger Sub in their jurisdictions of organization,</w:t>
      </w:r>
      <w:r>
        <w:rPr>
          <w:rFonts w:ascii="times new roman;times" w:hAnsi="times new roman;times"/>
          <w:sz w:val="20"/>
        </w:rPr>
        <w:t xml:space="preserve"> </w:t>
      </w:r>
      <w:r>
        <w:rPr>
          <w:rFonts w:ascii="Times New Roman" w:hAnsi="Times New Roman"/>
          <w:sz w:val="20"/>
        </w:rPr>
        <w:t>certified</w:t>
      </w:r>
      <w:r>
        <w:rPr>
          <w:rFonts w:ascii="times new roman;times" w:hAnsi="times new roman;times"/>
          <w:sz w:val="20"/>
        </w:rPr>
        <w:t xml:space="preserve"> </w:t>
      </w:r>
      <w:r>
        <w:rPr>
          <w:rFonts w:ascii="Times New Roman" w:hAnsi="Times New Roman"/>
          <w:sz w:val="20"/>
        </w:rPr>
        <w:t>charter</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incumbency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adoption</w:t>
      </w:r>
      <w:r>
        <w:rPr>
          <w:rFonts w:ascii="times new roman;times" w:hAnsi="times new roman;times"/>
          <w:sz w:val="20"/>
        </w:rPr>
        <w:t xml:space="preserve"> </w:t>
      </w:r>
      <w:r>
        <w:rPr>
          <w:rFonts w:ascii="Times New Roman" w:hAnsi="Times New Roman"/>
          <w:sz w:val="20"/>
        </w:rPr>
        <w:t>of resolutions of the board of directors of Parent and Merger Sub authorizing the execution of this Agreement and the consummation of the Contemplated Transactions;</w:t>
      </w:r>
    </w:p>
    <w:p>
      <w:pPr>
        <w:pStyle w:val="TextBody"/>
        <w:bidi w:val="0"/>
        <w:spacing w:lineRule="auto" w:line="244"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evidence</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satisfactory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 has been consummated or will be consummated substantially concurrently with the Closing;</w:t>
      </w:r>
    </w:p>
    <w:p>
      <w:pPr>
        <w:pStyle w:val="TextBody"/>
        <w:bidi w:val="0"/>
        <w:spacing w:lineRule="auto" w:line="244"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62</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50.1%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and outstanding Parent Common Stock, if not previously delivered;</w:t>
      </w:r>
    </w:p>
    <w:p>
      <w:pPr>
        <w:pStyle w:val="TextBody"/>
        <w:widowControl w:val="false"/>
        <w:bidi w:val="0"/>
        <w:spacing w:lineRule="auto" w:line="14" w:before="0" w:after="0"/>
        <w:ind w:left="0" w:right="0" w:hanging="0"/>
        <w:jc w:val="both"/>
        <w:rPr/>
      </w:pPr>
      <w:r>
        <w:rPr/>
      </w:r>
    </w:p>
    <w:p>
      <w:pPr>
        <w:pStyle w:val="TextBody"/>
        <w:bidi w:val="0"/>
        <w:spacing w:before="0" w:after="0"/>
        <w:jc w:val="left"/>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Finance</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 xml:space="preserve">with </w:t>
      </w:r>
      <w:r>
        <w:rPr>
          <w:rFonts w:ascii="Times New Roman" w:hAnsi="Times New Roman"/>
          <w:spacing w:val="-4"/>
          <w:sz w:val="20"/>
        </w:rPr>
        <w:t>this </w:t>
      </w:r>
      <w:r>
        <w:rPr>
          <w:rFonts w:ascii="Times New Roman" w:hAnsi="Times New Roman"/>
          <w:spacing w:val="-2"/>
          <w:sz w:val="20"/>
        </w:rPr>
        <w:t>Agreement;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 xml:space="preserve">evidence reasonably satisfactory to the Company and Seller that the board and officer changes contemplated by </w:t>
      </w:r>
      <w:r>
        <w:rPr>
          <w:rFonts w:ascii="Times New Roman" w:hAnsi="Times New Roman"/>
          <w:sz w:val="20"/>
          <w:u w:val="single"/>
        </w:rPr>
        <w:t>Section 5.13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will be effective as of the Effective Time, including the resignation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Parent’s</w:t>
      </w:r>
      <w:r>
        <w:rPr>
          <w:rFonts w:ascii="times new roman;times" w:hAnsi="times new roman;times"/>
          <w:sz w:val="20"/>
        </w:rPr>
        <w:t xml:space="preserve"> </w:t>
      </w:r>
      <w:r>
        <w:rPr>
          <w:rFonts w:ascii="Times New Roman" w:hAnsi="Times New Roman"/>
          <w:strike w:val="false"/>
          <w:dstrike w:val="false"/>
          <w:sz w:val="20"/>
          <w:u w:val="none"/>
          <w:effect w:val="none"/>
        </w:rPr>
        <w:t>then-current</w:t>
      </w:r>
      <w:r>
        <w:rPr>
          <w:rFonts w:ascii="times new roman;times" w:hAnsi="times new roman;times"/>
          <w:sz w:val="20"/>
        </w:rPr>
        <w:t xml:space="preserve"> </w:t>
      </w:r>
      <w:r>
        <w:rPr>
          <w:rFonts w:ascii="Times New Roman" w:hAnsi="Times New Roman"/>
          <w:strike w:val="false"/>
          <w:dstrike w:val="false"/>
          <w:sz w:val="20"/>
          <w:u w:val="none"/>
          <w:effect w:val="none"/>
        </w:rPr>
        <w:t>Chief</w:t>
      </w:r>
      <w:r>
        <w:rPr>
          <w:rFonts w:ascii="times new roman;times" w:hAnsi="times new roman;times"/>
          <w:sz w:val="20"/>
        </w:rPr>
        <w:t xml:space="preserve"> </w:t>
      </w:r>
      <w:r>
        <w:rPr>
          <w:rFonts w:ascii="Times New Roman" w:hAnsi="Times New Roman"/>
          <w:strike w:val="false"/>
          <w:dstrike w:val="false"/>
          <w:sz w:val="20"/>
          <w:u w:val="none"/>
          <w:effect w:val="none"/>
        </w:rPr>
        <w:t>Executive</w:t>
      </w:r>
      <w:r>
        <w:rPr>
          <w:rFonts w:ascii="times new roman;times" w:hAnsi="times new roman;times"/>
          <w:sz w:val="20"/>
        </w:rPr>
        <w:t xml:space="preserve"> </w:t>
      </w:r>
      <w:r>
        <w:rPr>
          <w:rFonts w:ascii="Times New Roman" w:hAnsi="Times New Roman"/>
          <w:strike w:val="false"/>
          <w:dstrike w:val="false"/>
          <w:sz w:val="20"/>
          <w:u w:val="none"/>
          <w:effect w:val="none"/>
        </w:rPr>
        <w:t>Officer</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appointment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Seller’s</w:t>
      </w:r>
      <w:r>
        <w:rPr>
          <w:rFonts w:ascii="times new roman;times" w:hAnsi="times new roman;times"/>
          <w:sz w:val="20"/>
        </w:rPr>
        <w:t xml:space="preserve"> </w:t>
      </w:r>
      <w:r>
        <w:rPr>
          <w:rFonts w:ascii="Times New Roman" w:hAnsi="Times New Roman"/>
          <w:strike w:val="false"/>
          <w:dstrike w:val="false"/>
          <w:sz w:val="20"/>
          <w:u w:val="none"/>
          <w:effect w:val="none"/>
        </w:rPr>
        <w:t>designee</w:t>
      </w:r>
      <w:r>
        <w:rPr>
          <w:rFonts w:ascii="times new roman;times" w:hAnsi="times new roman;times"/>
          <w:sz w:val="20"/>
        </w:rPr>
        <w:t xml:space="preserve"> </w:t>
      </w:r>
      <w:r>
        <w:rPr>
          <w:rFonts w:ascii="Times New Roman" w:hAnsi="Times New Roman"/>
          <w:strike w:val="false"/>
          <w:dstrike w:val="false"/>
          <w:sz w:val="20"/>
          <w:u w:val="none"/>
          <w:effect w:val="none"/>
        </w:rPr>
        <w:t>as Chief Executive Officer;</w:t>
      </w:r>
    </w:p>
    <w:p>
      <w:pPr>
        <w:pStyle w:val="TextBody"/>
        <w:bidi w:val="0"/>
        <w:spacing w:lineRule="auto" w:line="244"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become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 with applicable Legal Requirements; and</w:t>
      </w:r>
    </w:p>
    <w:p>
      <w:pPr>
        <w:pStyle w:val="TextBody"/>
        <w:bidi w:val="0"/>
        <w:spacing w:lineRule="auto" w:line="244"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rPr>
        <w:t>such other customary closing certificates</w:t>
      </w:r>
      <w:r>
        <w:rPr>
          <w:rFonts w:ascii="times new roman;times" w:hAnsi="times new roman;times"/>
          <w:sz w:val="20"/>
        </w:rPr>
        <w:t xml:space="preserve"> </w:t>
      </w:r>
      <w:r>
        <w:rPr>
          <w:rFonts w:ascii="Times New Roman" w:hAnsi="Times New Roman"/>
          <w:sz w:val="20"/>
        </w:rPr>
        <w:t>and documents as the Company</w:t>
      </w:r>
      <w:r>
        <w:rPr>
          <w:rFonts w:ascii="times new roman;times" w:hAnsi="times new roman;times"/>
          <w:sz w:val="20"/>
        </w:rPr>
        <w:t xml:space="preserve"> </w:t>
      </w:r>
      <w:r>
        <w:rPr>
          <w:rFonts w:ascii="Times New Roman" w:hAnsi="Times New Roman"/>
          <w:sz w:val="20"/>
        </w:rPr>
        <w:t>or Seller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request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evidence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satisfaction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Article</w:t>
      </w:r>
      <w:r>
        <w:rPr>
          <w:rFonts w:ascii="times new roman;times" w:hAnsi="times new roman;times"/>
          <w:sz w:val="20"/>
        </w:rPr>
        <w:t xml:space="preserve"> </w:t>
      </w:r>
      <w:r>
        <w:rPr>
          <w:rFonts w:ascii="Times New Roman" w:hAnsi="Times New Roman"/>
          <w:sz w:val="20"/>
          <w:u w:val="single"/>
        </w:rPr>
        <w:t>8</w:t>
      </w:r>
      <w:r>
        <w:rPr>
          <w:rFonts w:ascii="Times New Roman" w:hAnsi="Times New Roman"/>
          <w:strike w:val="false"/>
          <w:dstrike w:val="false"/>
          <w:sz w:val="20"/>
          <w:u w:val="none"/>
          <w:effect w:val="none"/>
        </w:rPr>
        <w:t>.</w:t>
      </w:r>
    </w:p>
    <w:p>
      <w:pPr>
        <w:pStyle w:val="TextBody"/>
        <w:bidi w:val="0"/>
        <w:spacing w:lineRule="auto" w:line="242"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8.4</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Board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Directors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actions</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 xml:space="preserve">of the Effective Time, the board of directors and executive officers of Parent are constituted as set forth in </w:t>
      </w:r>
      <w:r>
        <w:rPr>
          <w:rFonts w:ascii="Times New Roman" w:hAnsi="Times New Roman"/>
          <w:sz w:val="20"/>
          <w:u w:val="single"/>
        </w:rPr>
        <w:t>Section 5.13</w:t>
      </w:r>
      <w:r>
        <w:rPr>
          <w:rFonts w:ascii="Times New Roman" w:hAnsi="Times New Roman"/>
          <w:strike w:val="false"/>
          <w:dstrike w:val="false"/>
          <w:sz w:val="20"/>
          <w:u w:val="none"/>
          <w:effect w:val="none"/>
        </w:rPr>
        <w:t>.</w:t>
      </w:r>
    </w:p>
    <w:p>
      <w:pPr>
        <w:pStyle w:val="TextBody"/>
        <w:bidi w:val="0"/>
        <w:spacing w:lineRule="auto" w:line="244"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8.5</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Parent</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Material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Adverse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Effect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Since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 have occurred any Parent Material Adverse Effect that is continuing as of the Closing Date.</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8.6</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Parent Net Cash Requirement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As of immediately prior to the Closing, Parent</w:t>
      </w:r>
      <w:r>
        <w:rPr>
          <w:rFonts w:ascii="times new roman;times" w:hAnsi="times new roman;times"/>
          <w:sz w:val="20"/>
        </w:rPr>
        <w:t xml:space="preserve"> </w:t>
      </w:r>
      <w:r>
        <w:rPr>
          <w:rFonts w:ascii="Times New Roman" w:hAnsi="Times New Roman"/>
          <w:sz w:val="20"/>
        </w:rPr>
        <w:t>Net Cash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meet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exceed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Cash</w:t>
      </w:r>
      <w:r>
        <w:rPr>
          <w:rFonts w:ascii="times new roman;times" w:hAnsi="times new roman;times"/>
          <w:sz w:val="20"/>
        </w:rPr>
        <w:t xml:space="preserve"> </w:t>
      </w:r>
      <w:r>
        <w:rPr>
          <w:rFonts w:ascii="Times New Roman" w:hAnsi="Times New Roman"/>
          <w:sz w:val="20"/>
        </w:rPr>
        <w:t>Requirement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Fifty</w:t>
      </w:r>
      <w:r>
        <w:rPr>
          <w:rFonts w:ascii="times new roman;times" w:hAnsi="times new roman;times"/>
          <w:sz w:val="20"/>
        </w:rPr>
        <w:t xml:space="preserve"> </w:t>
      </w:r>
      <w:r>
        <w:rPr>
          <w:rFonts w:ascii="Times New Roman" w:hAnsi="Times New Roman"/>
          <w:sz w:val="20"/>
        </w:rPr>
        <w:t>Thousand</w:t>
      </w:r>
      <w:r>
        <w:rPr>
          <w:rFonts w:ascii="times new roman;times" w:hAnsi="times new roman;times"/>
          <w:sz w:val="20"/>
        </w:rPr>
        <w:t xml:space="preserve"> </w:t>
      </w:r>
      <w:r>
        <w:rPr>
          <w:rFonts w:ascii="Times New Roman" w:hAnsi="Times New Roman"/>
          <w:sz w:val="20"/>
        </w:rPr>
        <w:t>Dollars</w:t>
      </w:r>
      <w:r>
        <w:rPr>
          <w:rFonts w:ascii="times new roman;times" w:hAnsi="times new roman;times"/>
          <w:sz w:val="20"/>
        </w:rPr>
        <w:t xml:space="preserve"> </w:t>
      </w:r>
      <w:r>
        <w:rPr>
          <w:rFonts w:ascii="Times New Roman" w:hAnsi="Times New Roman"/>
          <w:sz w:val="20"/>
        </w:rPr>
        <w:t>($50,000), excluding the net proceeds of the Financing.</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8.7</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Nasdaq Approval</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The shares of Parent Common Stock to be issued as Consideration Shares and as the share component of the Financing Units issued in the Financing, the Financing Warrants comprising the warrant component of the Units issued in the Financing, the shares of Parent 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issuable</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at or prior to the Closing pursuant to this Agreement, shall have been approved for listing on Nasdaq, subject only to official notice of issuance.</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8.8</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Seller</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Voting</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Seller</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 and delivered by Seller and shall be in full force and effect as of the Closing.</w:t>
      </w:r>
    </w:p>
    <w:p>
      <w:pPr>
        <w:pStyle w:val="TextBody"/>
        <w:bidi w:val="0"/>
        <w:spacing w:lineRule="auto" w:line="480" w:before="200" w:after="0"/>
        <w:ind w:left="0" w:right="0" w:hanging="0"/>
        <w:jc w:val="center"/>
        <w:rPr/>
      </w:pPr>
      <w:hyperlink w:anchor="TOC">
        <w:r>
          <w:rPr>
            <w:rStyle w:val="InternetLink"/>
            <w:rFonts w:ascii="Times New Roman" w:hAnsi="Times New Roman"/>
            <w:b/>
            <w:strike w:val="false"/>
            <w:dstrike w:val="false"/>
            <w:color w:val="000000"/>
            <w:sz w:val="20"/>
            <w:u w:val="none"/>
            <w:effect w:val="none"/>
          </w:rPr>
          <w:t xml:space="preserve">ARTICLE 9 </w:t>
        </w:r>
      </w:hyperlink>
    </w:p>
    <w:p>
      <w:pPr>
        <w:pStyle w:val="TextBody"/>
        <w:bidi w:val="0"/>
        <w:spacing w:lineRule="auto" w:line="480" w:before="0" w:after="0"/>
        <w:ind w:left="0" w:right="0" w:hanging="0"/>
        <w:jc w:val="center"/>
        <w:rPr/>
      </w:pPr>
      <w:hyperlink w:anchor="TOC">
        <w:r>
          <w:rPr>
            <w:rStyle w:val="InternetLink"/>
            <w:rFonts w:ascii="Times New Roman" w:hAnsi="Times New Roman"/>
            <w:b/>
            <w:strike w:val="false"/>
            <w:dstrike w:val="false"/>
            <w:color w:val="000000"/>
            <w:spacing w:val="-2"/>
            <w:sz w:val="20"/>
            <w:u w:val="none"/>
            <w:effect w:val="none"/>
          </w:rPr>
          <w:t>TERMINATION</w:t>
        </w:r>
      </w:hyperlink>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9.1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Termination</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This Agreement may be terminated prior to the Effective Time (whether before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Proposals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Consent or before or after approval of this Agreement and the Merger by Seller, in its capacity as the sole holder of the Company Capital Stock, unless otherwise specified below):</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mutual 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pacing w:val="-2"/>
          <w:sz w:val="20"/>
        </w:rPr>
        <w:t xml:space="preserve"> </w:t>
      </w:r>
      <w:r>
        <w:rPr>
          <w:rFonts w:ascii="Times New Roman" w:hAnsi="Times New Roman"/>
          <w:spacing w:val="-2"/>
          <w:sz w:val="20"/>
        </w:rPr>
        <w:t>Seller;</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by either Parent, on the one hand, or the Company or Seller, on the other hand, if the Closing shall not have occurred on or before one hundred eighty (180) days after the date of this Agreement (the “</w:t>
      </w:r>
      <w:r>
        <w:rPr>
          <w:rFonts w:ascii="Times New Roman" w:hAnsi="Times New Roman"/>
          <w:b/>
          <w:i/>
          <w:sz w:val="20"/>
        </w:rPr>
        <w:t>End Date”</w:t>
      </w:r>
      <w:r>
        <w:rPr>
          <w:rFonts w:ascii="Times New Roman" w:hAnsi="Times New Roman"/>
          <w:sz w:val="20"/>
        </w:rPr>
        <w:t xml:space="preserve">); provided, however, that if, as of the End Date, all of the conditions set forth in </w:t>
      </w:r>
      <w:r>
        <w:rPr>
          <w:rFonts w:ascii="Times New Roman" w:hAnsi="Times New Roman"/>
          <w:sz w:val="20"/>
          <w:u w:val="single"/>
        </w:rPr>
        <w:t>Articles 6, 7 and 8</w:t>
      </w:r>
      <w:r>
        <w:rPr>
          <w:rFonts w:ascii="Times New Roman" w:hAnsi="Times New Roman"/>
          <w:sz w:val="20"/>
        </w:rPr>
        <w:t xml:space="preserve"> shall have been satisfied or waived other than the effectiveness of the Registration Statement, the expiration of the Parent Schedule 14C waiting period or Nasdaq approval contemplated by </w:t>
      </w:r>
      <w:r>
        <w:rPr>
          <w:rFonts w:ascii="Times New Roman" w:hAnsi="Times New Roman"/>
          <w:sz w:val="20"/>
          <w:u w:val="single"/>
        </w:rPr>
        <w:t>Section 6.4</w:t>
      </w:r>
      <w:r>
        <w:rPr>
          <w:rFonts w:ascii="Times New Roman" w:hAnsi="Times New Roman"/>
          <w:sz w:val="20"/>
        </w:rPr>
        <w:t xml:space="preserve">, then Parent may extend the End Date one time for an additional thirty (30) days by written notice to the Company and Seller delivered on or prior to the original End Date; provided, further, 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whose material breach of this Agreement or whose failure to perform has been the principal cause of, or resulted in, the failure of the Closing to occur on or before the End Date.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63</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widowControl w:val="false"/>
        <w:bidi w:val="0"/>
        <w:spacing w:lineRule="auto" w:line="14" w:before="0" w:after="0"/>
        <w:ind w:left="0" w:right="0" w:hanging="0"/>
        <w:jc w:val="both"/>
        <w:rPr/>
      </w:pPr>
      <w:r>
        <w:rPr/>
      </w:r>
    </w:p>
    <w:p>
      <w:pPr>
        <w:pStyle w:val="TextBody"/>
        <w:bidi w:val="0"/>
        <w:spacing w:lineRule="auto" w:line="288" w:before="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by either Parent, on</w:t>
      </w:r>
      <w:r>
        <w:rPr>
          <w:rFonts w:ascii="times new roman;times" w:hAnsi="times new roman;times"/>
          <w:sz w:val="20"/>
        </w:rPr>
        <w:t xml:space="preserve"> </w:t>
      </w:r>
      <w:r>
        <w:rPr>
          <w:rFonts w:ascii="Times New Roman" w:hAnsi="Times New Roman"/>
          <w:sz w:val="20"/>
        </w:rPr>
        <w:t>the one</w:t>
      </w:r>
      <w:r>
        <w:rPr>
          <w:rFonts w:ascii="times new roman;times" w:hAnsi="times new roman;times"/>
          <w:sz w:val="20"/>
        </w:rPr>
        <w:t xml:space="preserve"> </w:t>
      </w:r>
      <w:r>
        <w:rPr>
          <w:rFonts w:ascii="Times New Roman" w:hAnsi="Times New Roman"/>
          <w:sz w:val="20"/>
        </w:rPr>
        <w:t>hand, or the Company</w:t>
      </w:r>
      <w:r>
        <w:rPr>
          <w:rFonts w:ascii="times new roman;times" w:hAnsi="times new roman;times"/>
          <w:sz w:val="20"/>
        </w:rPr>
        <w:t xml:space="preserve"> </w:t>
      </w:r>
      <w:r>
        <w:rPr>
          <w:rFonts w:ascii="Times New Roman" w:hAnsi="Times New Roman"/>
          <w:sz w:val="20"/>
        </w:rPr>
        <w:t>or Seller, on the other</w:t>
      </w:r>
      <w:r>
        <w:rPr>
          <w:rFonts w:ascii="times new roman;times" w:hAnsi="times new roman;times"/>
          <w:sz w:val="20"/>
        </w:rPr>
        <w:t xml:space="preserve"> </w:t>
      </w:r>
      <w:r>
        <w:rPr>
          <w:rFonts w:ascii="Times New Roman" w:hAnsi="Times New Roman"/>
          <w:sz w:val="20"/>
        </w:rPr>
        <w:t>hand,</w:t>
      </w:r>
      <w:r>
        <w:rPr>
          <w:rFonts w:ascii="times new roman;times" w:hAnsi="times new roman;times"/>
          <w:sz w:val="20"/>
        </w:rPr>
        <w:t xml:space="preserve"> </w:t>
      </w:r>
      <w:r>
        <w:rPr>
          <w:rFonts w:ascii="Times New Roman" w:hAnsi="Times New Roman"/>
          <w:sz w:val="20"/>
        </w:rPr>
        <w:t>if any court of competent jurisdiction or other Governmental Body shall have issued a final and nonappealable</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permanently</w:t>
      </w:r>
      <w:r>
        <w:rPr>
          <w:rFonts w:ascii="times new roman;times" w:hAnsi="times new roman;times"/>
          <w:sz w:val="20"/>
        </w:rPr>
        <w:t xml:space="preserve"> </w:t>
      </w:r>
      <w:r>
        <w:rPr>
          <w:rFonts w:ascii="Times New Roman" w:hAnsi="Times New Roman"/>
          <w:sz w:val="20"/>
        </w:rPr>
        <w:t>restraining,</w:t>
      </w:r>
      <w:r>
        <w:rPr>
          <w:rFonts w:ascii="times new roman;times" w:hAnsi="times new roman;times"/>
          <w:sz w:val="20"/>
        </w:rPr>
        <w:t xml:space="preserve"> </w:t>
      </w:r>
      <w:r>
        <w:rPr>
          <w:rFonts w:ascii="Times New Roman" w:hAnsi="Times New Roman"/>
          <w:sz w:val="20"/>
        </w:rPr>
        <w:t>enjoining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prohibiting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consummation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Merger or the other Contemplated Transactions;</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by the Company or Seller if Parent or Merger Sub shall have breached any representation, warranty, covenant or agreement contained in this Agreement, or if any representation or warranty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Sub</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become</w:t>
      </w:r>
      <w:r>
        <w:rPr>
          <w:rFonts w:ascii="times new roman;times" w:hAnsi="times new roman;times"/>
          <w:sz w:val="20"/>
        </w:rPr>
        <w:t xml:space="preserve"> </w:t>
      </w:r>
      <w:r>
        <w:rPr>
          <w:rFonts w:ascii="Times New Roman" w:hAnsi="Times New Roman"/>
          <w:sz w:val="20"/>
        </w:rPr>
        <w:t>inaccurate,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 xml:space="preserve">set forth in </w:t>
      </w:r>
      <w:r>
        <w:rPr>
          <w:rFonts w:ascii="Times New Roman" w:hAnsi="Times New Roman"/>
          <w:sz w:val="20"/>
          <w:u w:val="single"/>
        </w:rPr>
        <w:t>Section 8.1</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or </w:t>
      </w:r>
      <w:r>
        <w:rPr>
          <w:rFonts w:ascii="Times New Roman" w:hAnsi="Times New Roman"/>
          <w:sz w:val="20"/>
          <w:u w:val="single"/>
        </w:rPr>
        <w:t>Section 8.2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would not be satisfied as of the time of such breach or inaccuracy; provided, however, that neither the Company nor Seller may terminate this Agreement pursuant to this </w:t>
      </w:r>
      <w:r>
        <w:rPr>
          <w:rFonts w:ascii="Times New Roman" w:hAnsi="Times New Roman"/>
          <w:sz w:val="20"/>
          <w:u w:val="single"/>
        </w:rPr>
        <w:t>Section 9.1(d)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if the Company or Seller, as applicable, is then in material breach of this Agreement such that any of the conditions set forth in </w:t>
      </w:r>
      <w:r>
        <w:rPr>
          <w:rFonts w:ascii="Times New Roman" w:hAnsi="Times New Roman"/>
          <w:sz w:val="20"/>
          <w:u w:val="single"/>
        </w:rPr>
        <w:t>Section 7.1</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or </w:t>
      </w:r>
      <w:r>
        <w:rPr>
          <w:rFonts w:ascii="Times New Roman" w:hAnsi="Times New Roman"/>
          <w:sz w:val="20"/>
          <w:u w:val="single"/>
        </w:rPr>
        <w:t>Section 7.2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would not be satisfied; and provided, further, that if such breach or inaccuracy is curable by Parent or Merger Sub, then this Agreement shall not terminate pursuant to this </w:t>
      </w:r>
      <w:r>
        <w:rPr>
          <w:rFonts w:ascii="Times New Roman" w:hAnsi="Times New Roman"/>
          <w:sz w:val="20"/>
          <w:u w:val="single"/>
        </w:rPr>
        <w:t>Section 9.1(d)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until the earlier of: (i) the expiration of thirty (30) days after written notice thereof is given by the Company or Seller to Parent; and (ii) Parent or Merger Sub ceasing to exercise commercially reasonable efforts to cure such breach or inaccuracy; it being understood that this Agreement shall not terminate pursuant to this </w:t>
      </w:r>
      <w:r>
        <w:rPr>
          <w:rFonts w:ascii="Times New Roman" w:hAnsi="Times New Roman"/>
          <w:sz w:val="20"/>
          <w:u w:val="single"/>
        </w:rPr>
        <w:t>Section 9.1(d)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if such breach or inaccuracy is cured prior to such termination becoming effective;</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 xml:space="preserve">by Parent if the Company or Seller shall have breached any representation, warranty, covenant or agreement contained in this Agreement, or if any representation or warranty of the Company or Seller shall have become inaccurate, in either case such that the conditions set forth in </w:t>
      </w:r>
      <w:r>
        <w:rPr>
          <w:rFonts w:ascii="Times New Roman" w:hAnsi="Times New Roman"/>
          <w:sz w:val="20"/>
          <w:u w:val="single"/>
        </w:rPr>
        <w:t>Section 7.1</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or </w:t>
      </w:r>
      <w:r>
        <w:rPr>
          <w:rFonts w:ascii="Times New Roman" w:hAnsi="Times New Roman"/>
          <w:sz w:val="20"/>
          <w:u w:val="single"/>
        </w:rPr>
        <w:t>Section 7.2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would not be satisfied as of the time of such breach or inaccuracy; provided, however,</w:t>
      </w:r>
      <w:r>
        <w:rPr>
          <w:rFonts w:ascii="times new roman;times" w:hAnsi="times new roman;times"/>
          <w:sz w:val="20"/>
        </w:rPr>
        <w:t xml:space="preserve"> </w:t>
      </w:r>
      <w:r>
        <w:rPr>
          <w:rFonts w:ascii="Times New Roman" w:hAnsi="Times New Roman"/>
          <w:strike w:val="false"/>
          <w:dstrike w:val="false"/>
          <w:sz w:val="20"/>
          <w:u w:val="none"/>
          <w:effect w:val="none"/>
        </w:rPr>
        <w:t>that Parent</w:t>
      </w:r>
      <w:r>
        <w:rPr>
          <w:rFonts w:ascii="times new roman;times" w:hAnsi="times new roman;times"/>
          <w:sz w:val="20"/>
        </w:rPr>
        <w:t xml:space="preserve"> </w:t>
      </w:r>
      <w:r>
        <w:rPr>
          <w:rFonts w:ascii="Times New Roman" w:hAnsi="Times New Roman"/>
          <w:strike w:val="false"/>
          <w:dstrike w:val="false"/>
          <w:sz w:val="20"/>
          <w:u w:val="none"/>
          <w:effect w:val="none"/>
        </w:rPr>
        <w:t>may not terminate this Agreement pursuant</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to this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9.1(e)</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if Parent is</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then in material breach of this Agreement such that any of the conditions set forth in </w:t>
      </w:r>
      <w:r>
        <w:rPr>
          <w:rFonts w:ascii="Times New Roman" w:hAnsi="Times New Roman"/>
          <w:sz w:val="20"/>
          <w:u w:val="single"/>
        </w:rPr>
        <w:t>Section 8.1</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or </w:t>
      </w:r>
      <w:r>
        <w:rPr>
          <w:rFonts w:ascii="Times New Roman" w:hAnsi="Times New Roman"/>
          <w:sz w:val="20"/>
          <w:u w:val="single"/>
        </w:rPr>
        <w:t>Section 8.2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not be</w:t>
      </w:r>
      <w:r>
        <w:rPr>
          <w:rFonts w:ascii="times new roman;times" w:hAnsi="times new roman;times"/>
          <w:sz w:val="20"/>
        </w:rPr>
        <w:t xml:space="preserve"> </w:t>
      </w:r>
      <w:r>
        <w:rPr>
          <w:rFonts w:ascii="Times New Roman" w:hAnsi="Times New Roman"/>
          <w:strike w:val="false"/>
          <w:dstrike w:val="false"/>
          <w:sz w:val="20"/>
          <w:u w:val="none"/>
          <w:effect w:val="none"/>
        </w:rPr>
        <w:t>satisfied;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further,</w:t>
      </w:r>
      <w:r>
        <w:rPr>
          <w:rFonts w:ascii="times new roman;times" w:hAnsi="times new roman;times"/>
          <w:sz w:val="20"/>
        </w:rPr>
        <w:t xml:space="preserve"> </w:t>
      </w:r>
      <w:r>
        <w:rPr>
          <w:rFonts w:ascii="Times New Roman" w:hAnsi="Times New Roman"/>
          <w:strike w:val="false"/>
          <w:dstrike w:val="false"/>
          <w:sz w:val="20"/>
          <w:u w:val="none"/>
          <w:effect w:val="none"/>
        </w:rPr>
        <w:t>that if such</w:t>
      </w:r>
      <w:r>
        <w:rPr>
          <w:rFonts w:ascii="times new roman;times" w:hAnsi="times new roman;times"/>
          <w:sz w:val="20"/>
        </w:rPr>
        <w:t xml:space="preserve"> </w:t>
      </w:r>
      <w:r>
        <w:rPr>
          <w:rFonts w:ascii="Times New Roman" w:hAnsi="Times New Roman"/>
          <w:strike w:val="false"/>
          <w:dstrike w:val="false"/>
          <w:sz w:val="20"/>
          <w:u w:val="none"/>
          <w:effect w:val="none"/>
        </w:rPr>
        <w:t>breach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inaccuracy</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curable 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 or</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terminate</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9.1(e)</w:t>
      </w:r>
      <w:r>
        <w:rPr>
          <w:rFonts w:ascii="times new roman;times" w:hAnsi="times new roman;times"/>
          <w:sz w:val="20"/>
        </w:rPr>
        <w:t xml:space="preserve"> </w:t>
      </w:r>
      <w:r>
        <w:rPr>
          <w:rFonts w:ascii="Times New Roman" w:hAnsi="Times New Roman"/>
          <w:strike w:val="false"/>
          <w:dstrike w:val="false"/>
          <w:sz w:val="20"/>
          <w:u w:val="none"/>
          <w:effect w:val="none"/>
        </w:rPr>
        <w:t>until</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earlier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w:t>
      </w:r>
      <w:r>
        <w:rPr>
          <w:rFonts w:ascii="times new roman;times" w:hAnsi="times new roman;times"/>
          <w:sz w:val="20"/>
        </w:rPr>
        <w:t xml:space="preserve"> </w:t>
      </w:r>
      <w:r>
        <w:rPr>
          <w:rFonts w:ascii="Times New Roman" w:hAnsi="Times New Roman"/>
          <w:strike w:val="false"/>
          <w:dstrike w:val="false"/>
          <w:sz w:val="20"/>
          <w:u w:val="none"/>
          <w:effect w:val="none"/>
        </w:rPr>
        <w:t>the expiration of thirty (30) days after written notice thereof is given by Parent to the Company and Seller; and</w:t>
      </w:r>
      <w:r>
        <w:rPr>
          <w:rFonts w:ascii="times new roman;times" w:hAnsi="times new roman;times"/>
          <w:sz w:val="20"/>
        </w:rPr>
        <w:t xml:space="preserve"> </w:t>
      </w:r>
      <w:r>
        <w:rPr>
          <w:rFonts w:ascii="Times New Roman" w:hAnsi="Times New Roman"/>
          <w:strike w:val="false"/>
          <w:dstrike w:val="false"/>
          <w:sz w:val="20"/>
          <w:u w:val="none"/>
          <w:effect w:val="none"/>
        </w:rPr>
        <w:t>(ii) the Company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Seller</w:t>
      </w:r>
      <w:r>
        <w:rPr>
          <w:rFonts w:ascii="times new roman;times" w:hAnsi="times new roman;times"/>
          <w:sz w:val="20"/>
        </w:rPr>
        <w:t xml:space="preserve"> </w:t>
      </w:r>
      <w:r>
        <w:rPr>
          <w:rFonts w:ascii="Times New Roman" w:hAnsi="Times New Roman"/>
          <w:strike w:val="false"/>
          <w:dstrike w:val="false"/>
          <w:sz w:val="20"/>
          <w:u w:val="none"/>
          <w:effect w:val="none"/>
        </w:rPr>
        <w:t>ceasing</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exercise commercially reasonable efforts</w:t>
      </w:r>
      <w:r>
        <w:rPr>
          <w:rFonts w:ascii="times new roman;times" w:hAnsi="times new roman;times"/>
          <w:sz w:val="20"/>
        </w:rPr>
        <w:t xml:space="preserve"> </w:t>
      </w:r>
      <w:r>
        <w:rPr>
          <w:rFonts w:ascii="Times New Roman" w:hAnsi="Times New Roman"/>
          <w:strike w:val="false"/>
          <w:dstrike w:val="false"/>
          <w:sz w:val="20"/>
          <w:u w:val="none"/>
          <w:effect w:val="none"/>
        </w:rPr>
        <w:t>to cure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breach</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or inaccuracy; it being understood that this Agreement shall not terminate pursuant to this </w:t>
      </w:r>
      <w:r>
        <w:rPr>
          <w:rFonts w:ascii="Times New Roman" w:hAnsi="Times New Roman"/>
          <w:sz w:val="20"/>
          <w:u w:val="single"/>
        </w:rPr>
        <w:t>Section 9.1(e)</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if such breach or inaccuracy is cured prior to such termination becoming effective; or</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Shareholder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duly executed and delivered by Seller within two (2) Business Days after the execution of this Agreement.</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sz w:val="20"/>
        </w:rPr>
        <w:t xml:space="preserve">The Party desiring to terminate this Agreement pursuant to this Section 9.1 (other than pursuant to </w:t>
      </w:r>
      <w:r>
        <w:rPr>
          <w:rFonts w:ascii="Times New Roman" w:hAnsi="Times New Roman"/>
          <w:sz w:val="20"/>
          <w:u w:val="single"/>
        </w:rPr>
        <w:t>Section 9.1(a)</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shall give</w:t>
      </w:r>
      <w:r>
        <w:rPr>
          <w:rFonts w:ascii="times new roman;times" w:hAnsi="times new roman;times"/>
          <w:sz w:val="20"/>
        </w:rPr>
        <w:t xml:space="preserve"> </w:t>
      </w:r>
      <w:r>
        <w:rPr>
          <w:rFonts w:ascii="Times New Roman" w:hAnsi="Times New Roman"/>
          <w:strike w:val="false"/>
          <w:dstrike w:val="false"/>
          <w:sz w:val="20"/>
          <w:u w:val="none"/>
          <w:effect w:val="none"/>
        </w:rPr>
        <w:t>written notice 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termination to</w:t>
      </w:r>
      <w:r>
        <w:rPr>
          <w:rFonts w:ascii="times new roman;times" w:hAnsi="times new roman;times"/>
          <w:sz w:val="20"/>
        </w:rPr>
        <w:t xml:space="preserve"> </w:t>
      </w:r>
      <w:r>
        <w:rPr>
          <w:rFonts w:ascii="Times New Roman" w:hAnsi="Times New Roman"/>
          <w:strike w:val="false"/>
          <w:dstrike w:val="false"/>
          <w:sz w:val="20"/>
          <w:u w:val="none"/>
          <w:effect w:val="none"/>
        </w:rPr>
        <w:t>the other Parties, specifying the provision 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termination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therefor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reasonable</w:t>
      </w:r>
      <w:r>
        <w:rPr>
          <w:rFonts w:ascii="times new roman;times" w:hAnsi="times new roman;times"/>
          <w:sz w:val="20"/>
        </w:rPr>
        <w:t xml:space="preserve"> </w:t>
      </w:r>
      <w:r>
        <w:rPr>
          <w:rFonts w:ascii="Times New Roman" w:hAnsi="Times New Roman"/>
          <w:strike w:val="false"/>
          <w:dstrike w:val="false"/>
          <w:sz w:val="20"/>
          <w:u w:val="none"/>
          <w:effect w:val="none"/>
        </w:rPr>
        <w:t>detail.</w:t>
      </w:r>
    </w:p>
    <w:p>
      <w:pPr>
        <w:pStyle w:val="TextBody"/>
        <w:bidi w:val="0"/>
        <w:spacing w:lineRule="auto" w:line="288" w:before="20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9.2</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Effect of Termination. </w:t>
        </w:r>
      </w:hyperlink>
      <w:r>
        <w:rPr>
          <w:rFonts w:ascii="Times New Roman" w:hAnsi="Times New Roman"/>
          <w:sz w:val="20"/>
        </w:rPr>
        <w:t xml:space="preserve">In the event of the termination of this Agreement as provided in </w:t>
      </w:r>
      <w:r>
        <w:rPr>
          <w:rFonts w:ascii="Times New Roman" w:hAnsi="Times New Roman"/>
          <w:sz w:val="20"/>
          <w:u w:val="single"/>
        </w:rPr>
        <w:t>Section 9.1</w:t>
      </w:r>
      <w:r>
        <w:rPr>
          <w:rFonts w:ascii="Times New Roman" w:hAnsi="Times New Roman"/>
          <w:strike w:val="false"/>
          <w:dstrike w:val="false"/>
          <w:sz w:val="20"/>
          <w:u w:val="none"/>
          <w:effect w:val="none"/>
        </w:rPr>
        <w:t>, this Agreement shall be</w:t>
      </w:r>
      <w:r>
        <w:rPr>
          <w:rFonts w:ascii="times new roman;times" w:hAnsi="times new roman;times"/>
          <w:sz w:val="20"/>
        </w:rPr>
        <w:t xml:space="preserve"> </w:t>
      </w:r>
      <w:r>
        <w:rPr>
          <w:rFonts w:ascii="Times New Roman" w:hAnsi="Times New Roman"/>
          <w:strike w:val="false"/>
          <w:dstrike w:val="false"/>
          <w:sz w:val="20"/>
          <w:u w:val="none"/>
          <w:effect w:val="none"/>
        </w:rPr>
        <w:t>of no further force</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or effect; provided, however, that (i) </w:t>
      </w:r>
      <w:r>
        <w:rPr>
          <w:rFonts w:ascii="Times New Roman" w:hAnsi="Times New Roman"/>
          <w:sz w:val="20"/>
          <w:u w:val="single"/>
        </w:rPr>
        <w:t>Section 5.8</w:t>
      </w:r>
      <w:r>
        <w:rPr>
          <w:rFonts w:ascii="Times New Roman" w:hAnsi="Times New Roman"/>
          <w:strike w:val="false"/>
          <w:dstrike w:val="false"/>
          <w:sz w:val="20"/>
          <w:u w:val="none"/>
          <w:effect w:val="none"/>
        </w:rPr>
        <w:t xml:space="preserve">, this </w:t>
      </w:r>
      <w:r>
        <w:rPr>
          <w:rFonts w:ascii="Times New Roman" w:hAnsi="Times New Roman"/>
          <w:sz w:val="20"/>
          <w:u w:val="single"/>
        </w:rPr>
        <w:t>Section 9.2</w:t>
      </w:r>
      <w:r>
        <w:rPr>
          <w:rFonts w:ascii="Times New Roman" w:hAnsi="Times New Roman"/>
          <w:strike w:val="false"/>
          <w:dstrike w:val="false"/>
          <w:sz w:val="20"/>
          <w:u w:val="none"/>
          <w:effect w:val="none"/>
        </w:rPr>
        <w:t xml:space="preserve">, </w:t>
      </w:r>
      <w:r>
        <w:rPr>
          <w:rFonts w:ascii="Times New Roman" w:hAnsi="Times New Roman"/>
          <w:sz w:val="20"/>
          <w:u w:val="single"/>
        </w:rPr>
        <w:t>Section 9.3</w:t>
      </w:r>
      <w:r>
        <w:rPr>
          <w:rFonts w:ascii="Times New Roman" w:hAnsi="Times New Roman"/>
          <w:strike w:val="false"/>
          <w:dstrike w:val="false"/>
          <w:sz w:val="20"/>
          <w:u w:val="none"/>
          <w:effect w:val="none"/>
        </w:rPr>
        <w:t xml:space="preserve">, </w:t>
      </w:r>
      <w:r>
        <w:rPr>
          <w:rFonts w:ascii="Times New Roman" w:hAnsi="Times New Roman"/>
          <w:sz w:val="20"/>
          <w:u w:val="single"/>
        </w:rPr>
        <w:t>Article 10</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and the Confidentiality Agreement shall survive the termination of this Agreement and shall remain in full force and effect, and (ii) the termination of this Agreement shall not relieve any Party for its</w:t>
      </w:r>
      <w:r>
        <w:rPr>
          <w:rFonts w:ascii="times new roman;times" w:hAnsi="times new roman;times"/>
          <w:sz w:val="20"/>
        </w:rPr>
        <w:t xml:space="preserve"> </w:t>
      </w:r>
      <w:r>
        <w:rPr>
          <w:rFonts w:ascii="Times New Roman" w:hAnsi="Times New Roman"/>
          <w:strike w:val="false"/>
          <w:dstrike w:val="false"/>
          <w:sz w:val="20"/>
          <w:u w:val="none"/>
          <w:effect w:val="none"/>
        </w:rPr>
        <w:t>fraud or from</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liability</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Willful Breach</w:t>
      </w:r>
      <w:r>
        <w:rPr>
          <w:rFonts w:ascii="times new roman;times" w:hAnsi="times new roman;times"/>
          <w:sz w:val="20"/>
        </w:rPr>
        <w:t xml:space="preserve"> </w:t>
      </w:r>
      <w:r>
        <w:rPr>
          <w:rFonts w:ascii="Times New Roman" w:hAnsi="Times New Roman"/>
          <w:strike w:val="false"/>
          <w:dstrike w:val="false"/>
          <w:sz w:val="20"/>
          <w:u w:val="none"/>
          <w:effect w:val="none"/>
        </w:rPr>
        <w:t>of any</w:t>
      </w:r>
      <w:r>
        <w:rPr>
          <w:rFonts w:ascii="times new roman;times" w:hAnsi="times new roman;times"/>
          <w:sz w:val="20"/>
        </w:rPr>
        <w:t xml:space="preserve"> </w:t>
      </w:r>
      <w:r>
        <w:rPr>
          <w:rFonts w:ascii="Times New Roman" w:hAnsi="Times New Roman"/>
          <w:strike w:val="false"/>
          <w:dstrike w:val="false"/>
          <w:sz w:val="20"/>
          <w:u w:val="none"/>
          <w:effect w:val="none"/>
        </w:rPr>
        <w:t>representation, warranty,</w:t>
      </w:r>
      <w:r>
        <w:rPr>
          <w:rFonts w:ascii="times new roman;times" w:hAnsi="times new roman;times"/>
          <w:sz w:val="20"/>
        </w:rPr>
        <w:t xml:space="preserve"> </w:t>
      </w:r>
      <w:r>
        <w:rPr>
          <w:rFonts w:ascii="Times New Roman" w:hAnsi="Times New Roman"/>
          <w:strike w:val="false"/>
          <w:dstrike w:val="false"/>
          <w:sz w:val="20"/>
          <w:u w:val="none"/>
          <w:effect w:val="none"/>
        </w:rPr>
        <w:t>covenant,</w:t>
      </w:r>
      <w:r>
        <w:rPr>
          <w:rFonts w:ascii="times new roman;times" w:hAnsi="times new roman;times"/>
          <w:sz w:val="20"/>
        </w:rPr>
        <w:t xml:space="preserve"> </w:t>
      </w:r>
      <w:r>
        <w:rPr>
          <w:rFonts w:ascii="Times New Roman" w:hAnsi="Times New Roman"/>
          <w:strike w:val="false"/>
          <w:dstrike w:val="false"/>
          <w:sz w:val="20"/>
          <w:u w:val="none"/>
          <w:effect w:val="none"/>
        </w:rPr>
        <w:t>obligation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provision</w:t>
      </w:r>
      <w:r>
        <w:rPr>
          <w:rFonts w:ascii="times new roman;times" w:hAnsi="times new roman;times"/>
          <w:sz w:val="20"/>
        </w:rPr>
        <w:t xml:space="preserve"> </w:t>
      </w:r>
      <w:r>
        <w:rPr>
          <w:rFonts w:ascii="Times New Roman" w:hAnsi="Times New Roman"/>
          <w:strike w:val="false"/>
          <w:dstrike w:val="false"/>
          <w:sz w:val="20"/>
          <w:u w:val="none"/>
          <w:effect w:val="none"/>
        </w:rPr>
        <w:t>contained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i/>
          <w:strike w:val="false"/>
          <w:dstrike w:val="false"/>
          <w:sz w:val="20"/>
          <w:u w:val="none"/>
          <w:effect w:val="none"/>
        </w:rPr>
        <w:t>Willful</w:t>
      </w:r>
      <w:r>
        <w:rPr>
          <w:rFonts w:ascii="times new roman;times" w:hAnsi="times new roman;times"/>
          <w:sz w:val="20"/>
        </w:rPr>
        <w:t xml:space="preserve"> </w:t>
      </w:r>
      <w:r>
        <w:rPr>
          <w:rFonts w:ascii="Times New Roman" w:hAnsi="Times New Roman"/>
          <w:b/>
          <w:i/>
          <w:strike w:val="false"/>
          <w:dstrike w:val="false"/>
          <w:sz w:val="20"/>
          <w:u w:val="none"/>
          <w:effect w:val="none"/>
        </w:rPr>
        <w:t>Breach</w:t>
      </w:r>
      <w:r>
        <w:rPr>
          <w:rFonts w:ascii="times new roman;times" w:hAnsi="times new roman;times"/>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means</w:t>
      </w:r>
      <w:r>
        <w:rPr>
          <w:rFonts w:ascii="times new roman;times" w:hAnsi="times new roman;times"/>
          <w:sz w:val="20"/>
        </w:rPr>
        <w:t xml:space="preserve"> </w:t>
      </w:r>
      <w:r>
        <w:rPr>
          <w:rFonts w:ascii="Times New Roman" w:hAnsi="Times New Roman"/>
          <w:strike w:val="false"/>
          <w:dstrike w:val="false"/>
          <w:sz w:val="20"/>
          <w:u w:val="none"/>
          <w:effect w:val="none"/>
        </w:rPr>
        <w:t>a </w:t>
      </w:r>
      <w:r>
        <w:rPr>
          <w:rFonts w:ascii="Times New Roman" w:hAnsi="Times New Roman"/>
          <w:sz w:val="20"/>
        </w:rPr>
        <w:t>deliberate</w:t>
      </w:r>
      <w:r>
        <w:rPr>
          <w:rFonts w:ascii="times new roman;times" w:hAnsi="times new roman;times"/>
          <w:sz w:val="20"/>
        </w:rPr>
        <w:t xml:space="preserve"> </w:t>
      </w:r>
      <w:r>
        <w:rPr>
          <w:rFonts w:ascii="Times New Roman" w:hAnsi="Times New Roman"/>
          <w:sz w:val="20"/>
        </w:rPr>
        <w:t>act 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deliberate</w:t>
      </w:r>
      <w:r>
        <w:rPr>
          <w:rFonts w:ascii="times new roman;times" w:hAnsi="times new roman;times"/>
          <w:sz w:val="20"/>
        </w:rPr>
        <w:t xml:space="preserve"> </w:t>
      </w:r>
      <w:r>
        <w:rPr>
          <w:rFonts w:ascii="Times New Roman" w:hAnsi="Times New Roman"/>
          <w:sz w:val="20"/>
        </w:rPr>
        <w:t>failure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actual</w:t>
      </w:r>
      <w:r>
        <w:rPr>
          <w:rFonts w:ascii="times new roman;times" w:hAnsi="times new roman;times"/>
          <w:sz w:val="20"/>
        </w:rPr>
        <w:t xml:space="preserve"> </w:t>
      </w:r>
      <w:r>
        <w:rPr>
          <w:rFonts w:ascii="Times New Roman" w:hAnsi="Times New Roman"/>
          <w:sz w:val="20"/>
        </w:rPr>
        <w:t>knowledge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failure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 would constitute or result in a material breach of this Agreement.</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9.3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Expenses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otherwise expressly set forth in this Agreement, each Party shall bear its own costs and expenses, including all legal, accounting, financial advisory, consulting and other professional</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negotiation,</w:t>
      </w:r>
      <w:r>
        <w:rPr>
          <w:rFonts w:ascii="times new roman;times" w:hAnsi="times new roman;times"/>
          <w:sz w:val="20"/>
        </w:rPr>
        <w:t xml:space="preserve"> </w:t>
      </w:r>
      <w:r>
        <w:rPr>
          <w:rFonts w:ascii="Times New Roman" w:hAnsi="Times New Roman"/>
          <w:sz w:val="20"/>
        </w:rPr>
        <w:t>execution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 xml:space="preserve">of this Agreement and the consummation of the Contemplated Transactions. For the avoidance of doubt, except in the case of Fraud or Willful Breach as provided in </w:t>
      </w:r>
      <w:r>
        <w:rPr>
          <w:rFonts w:ascii="Times New Roman" w:hAnsi="Times New Roman"/>
          <w:sz w:val="20"/>
          <w:u w:val="single"/>
        </w:rPr>
        <w:t>Section 9.2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or as otherwise set out in this Agreement, no Party shall be entitled to any termination fee, reverse termination fee, expense reimbursement or other payment from any other Party as a result of the termination of this Agreement.</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64</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 xml:space="preserve">ARTICLE 10 </w:t>
        </w:r>
      </w:hyperlink>
    </w:p>
    <w:p>
      <w:pPr>
        <w:pStyle w:val="TextBody"/>
        <w:bidi w:val="0"/>
        <w:spacing w:lineRule="auto" w:line="480" w:before="0" w:after="0"/>
        <w:ind w:left="0" w:right="0" w:hanging="0"/>
        <w:jc w:val="center"/>
        <w:rPr/>
      </w:pPr>
      <w:hyperlink w:anchor="TOC">
        <w:r>
          <w:rPr>
            <w:rStyle w:val="InternetLink"/>
            <w:rFonts w:ascii="Times New Roman" w:hAnsi="Times New Roman"/>
            <w:b/>
            <w:strike w:val="false"/>
            <w:dstrike w:val="false"/>
            <w:color w:val="000000"/>
            <w:sz w:val="20"/>
            <w:u w:val="none"/>
            <w:effect w:val="none"/>
          </w:rPr>
          <w:t>MISCELLANEOUS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PROVISIONS</w:t>
        </w:r>
      </w:hyperlink>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Non-Survival</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of</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Representations</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Warranties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representations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warranties of the Company, Seller, Merger Sub and Parent contained in this Agreement or in any certificate or instrument delivered pursuant to this Agreement shall terminate at the Effective Time, and only those covenants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agreements that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survive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Article</w:t>
      </w:r>
      <w:r>
        <w:rPr>
          <w:rFonts w:ascii="times new roman;times" w:hAnsi="times new roman;times"/>
          <w:sz w:val="20"/>
        </w:rPr>
        <w:t xml:space="preserve"> </w:t>
      </w:r>
      <w:r>
        <w:rPr>
          <w:rFonts w:ascii="Times New Roman" w:hAnsi="Times New Roman"/>
          <w:sz w:val="20"/>
          <w:u w:val="single"/>
        </w:rPr>
        <w:t>10</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 xml:space="preserve">survive the Effective Time. For the avoidance of doubt, </w:t>
      </w:r>
      <w:r>
        <w:rPr>
          <w:rFonts w:ascii="Times New Roman" w:hAnsi="Times New Roman"/>
          <w:sz w:val="20"/>
          <w:u w:val="single"/>
        </w:rPr>
        <w:t>Sections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5.13(h)</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(Pre-Closing Parent Stockholder Director),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(Equity Moratorium) and </w:t>
      </w:r>
      <w:r>
        <w:rPr>
          <w:rFonts w:ascii="Times New Roman" w:hAnsi="Times New Roman"/>
          <w:sz w:val="20"/>
          <w:u w:val="single"/>
        </w:rPr>
        <w:t>Section 5.24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(Seller Voting Agreement) shall each survive the Effective Time in accordance with their respective terms.</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10.2</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Amendment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This Agreement may be amended only by an instrument in writing signed on behalf of Parent, Merger Sub, the Company and Seller; provided, however, that after the Parent Stockholder Proposals have been approved by the Required Parent Stockholder Consent, no amendment shall be made that by applicable Law or Nasdaq rule requires further approval of Parent’s stockholders without such further approval. Notwithstanding the foregoing, no amendment, modification or waiver of </w:t>
      </w:r>
      <w:r>
        <w:rPr>
          <w:rFonts w:ascii="Times New Roman" w:hAnsi="Times New Roman"/>
          <w:sz w:val="20"/>
          <w:u w:val="single"/>
        </w:rPr>
        <w:t>Section 5.13(d)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through </w:t>
      </w:r>
      <w:r>
        <w:rPr>
          <w:rFonts w:ascii="Times New Roman" w:hAnsi="Times New Roman"/>
          <w:sz w:val="20"/>
          <w:u w:val="single"/>
        </w:rPr>
        <w:t>5.13(h)</w:t>
      </w:r>
      <w:r>
        <w:rPr>
          <w:rFonts w:ascii="Times New Roman" w:hAnsi="Times New Roman"/>
          <w:strike w:val="false"/>
          <w:dstrike w:val="false"/>
          <w:sz w:val="20"/>
          <w:u w:val="none"/>
          <w:effect w:val="none"/>
        </w:rPr>
        <w:t xml:space="preserve">, </w:t>
      </w:r>
      <w:r>
        <w:rPr>
          <w:rFonts w:ascii="Times New Roman" w:hAnsi="Times New Roman"/>
          <w:sz w:val="20"/>
          <w:u w:val="single"/>
        </w:rPr>
        <w:t>Section 5.23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or </w:t>
      </w:r>
      <w:r>
        <w:rPr>
          <w:rFonts w:ascii="Times New Roman" w:hAnsi="Times New Roman"/>
          <w:sz w:val="20"/>
          <w:u w:val="single"/>
        </w:rPr>
        <w:t>Section 5.24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effective unless approved by the affirmative written consent of the holders of a majority of the outstanding shares of Parent Common Stock</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Pre-Closing</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purported</w:t>
      </w:r>
      <w:r>
        <w:rPr>
          <w:rFonts w:ascii="times new roman;times" w:hAnsi="times new roman;times"/>
          <w:sz w:val="20"/>
        </w:rPr>
        <w:t xml:space="preserve"> </w:t>
      </w:r>
      <w:r>
        <w:rPr>
          <w:rFonts w:ascii="Times New Roman" w:hAnsi="Times New Roman"/>
          <w:strike w:val="false"/>
          <w:dstrike w:val="false"/>
          <w:sz w:val="20"/>
          <w:u w:val="none"/>
          <w:effect w:val="none"/>
        </w:rPr>
        <w:t>amendment,</w:t>
      </w:r>
      <w:r>
        <w:rPr>
          <w:rFonts w:ascii="times new roman;times" w:hAnsi="times new roman;times"/>
          <w:sz w:val="20"/>
        </w:rPr>
        <w:t xml:space="preserve"> </w:t>
      </w:r>
      <w:r>
        <w:rPr>
          <w:rFonts w:ascii="Times New Roman" w:hAnsi="Times New Roman"/>
          <w:strike w:val="false"/>
          <w:dstrike w:val="false"/>
          <w:sz w:val="20"/>
          <w:u w:val="none"/>
          <w:effect w:val="none"/>
        </w:rPr>
        <w:t>modification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waiver</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of such provisions without such consent shall be void ab initio and of no force or effect. The rights of the Pre-Closing Parent Stockholders as third-party beneficiaries under </w:t>
      </w:r>
      <w:r>
        <w:rPr>
          <w:rFonts w:ascii="Times New Roman" w:hAnsi="Times New Roman"/>
          <w:sz w:val="20"/>
          <w:u w:val="single"/>
        </w:rPr>
        <w:t>Section 5.23(d)</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may not be modified, limited or eliminated by any amendment to this Agreement without the prior written consent of the holders of a majority of the outstanding shares of Parent Common Stock held by the Pre-Closing Parent </w:t>
      </w:r>
      <w:r>
        <w:rPr>
          <w:rFonts w:ascii="Times New Roman" w:hAnsi="Times New Roman"/>
          <w:strike w:val="false"/>
          <w:dstrike w:val="false"/>
          <w:spacing w:val="-2"/>
          <w:sz w:val="20"/>
          <w:u w:val="none"/>
          <w:effect w:val="none"/>
        </w:rPr>
        <w:t>Stockholders.</w:t>
      </w:r>
    </w:p>
    <w:p>
      <w:pPr>
        <w:pStyle w:val="TextBody"/>
        <w:bidi w:val="0"/>
        <w:spacing w:lineRule="auto" w:line="288" w:before="200" w:after="0"/>
        <w:ind w:left="375" w:right="0" w:firstLine="720"/>
        <w:jc w:val="both"/>
        <w:rPr/>
      </w:pPr>
      <w:hyperlink w:anchor="TOC">
        <w:r>
          <w:rPr>
            <w:rStyle w:val="InternetLink"/>
            <w:rFonts w:ascii="Times New Roman" w:hAnsi="Times New Roman"/>
            <w:b/>
            <w:strike w:val="false"/>
            <w:dstrike w:val="false"/>
            <w:color w:val="000000"/>
            <w:sz w:val="20"/>
            <w:u w:val="none"/>
            <w:effect w:val="none"/>
          </w:rPr>
          <w:t>10.3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pacing w:val="-2"/>
            <w:sz w:val="20"/>
            <w:u w:val="none"/>
            <w:effect w:val="none"/>
          </w:rPr>
          <w:t>Waiver</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00"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single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partial</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privilege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remedy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preclude</w:t>
      </w:r>
      <w:r>
        <w:rPr>
          <w:rFonts w:ascii="times new roman;times" w:hAnsi="times new roman;times"/>
          <w:sz w:val="20"/>
        </w:rPr>
        <w:t xml:space="preserve"> </w:t>
      </w:r>
      <w:r>
        <w:rPr>
          <w:rFonts w:ascii="Times New Roman" w:hAnsi="Times New Roman"/>
          <w:sz w:val="20"/>
        </w:rPr>
        <w:t>any other or further exercise thereof or of any other power, right, privilege or remedy.</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Any provision of this Agreement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 waived,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performance of any obligation may be extended, only by the Party entitled to the benefit of such provision or obligation, and only on such Party’s own behalf, without the consent of any other Party except to the extent otherwise expressly</w:t>
      </w:r>
      <w:r>
        <w:rPr>
          <w:rFonts w:ascii="times new roman;times" w:hAnsi="times new roman;times"/>
          <w:sz w:val="20"/>
        </w:rPr>
        <w:t xml:space="preserve"> </w:t>
      </w:r>
      <w:r>
        <w:rPr>
          <w:rFonts w:ascii="Times New Roman" w:hAnsi="Times New Roman"/>
          <w:sz w:val="20"/>
        </w:rPr>
        <w:t>provided herein. No Party shall be deemed</w:t>
      </w:r>
      <w:r>
        <w:rPr>
          <w:rFonts w:ascii="times new roman;times" w:hAnsi="times new roman;times"/>
          <w:sz w:val="20"/>
        </w:rPr>
        <w:t xml:space="preserve"> </w:t>
      </w:r>
      <w:r>
        <w:rPr>
          <w:rFonts w:ascii="Times New Roman" w:hAnsi="Times New Roman"/>
          <w:sz w:val="20"/>
        </w:rPr>
        <w:t>to have waived any</w:t>
      </w:r>
      <w:r>
        <w:rPr>
          <w:rFonts w:ascii="times new roman;times" w:hAnsi="times new roman;times"/>
          <w:sz w:val="20"/>
        </w:rPr>
        <w:t xml:space="preserve"> </w:t>
      </w:r>
      <w:r>
        <w:rPr>
          <w:rFonts w:ascii="Times New Roman" w:hAnsi="Times New Roman"/>
          <w:sz w:val="20"/>
        </w:rPr>
        <w:t>claim arising out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privilege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remedy</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waiver of such claim, power, right, privilege or remedy is expressly set forth in a written instrument duly executed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any effect except in the specific instance in which it is given.</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10.4</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Entire Agreement; Counterparts; Electronic Delivery</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This Agreement, the Confidentiality Agreement and the other agreements expressly contemplated hereby constitute the entire agreement</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matter</w:t>
      </w:r>
      <w:r>
        <w:rPr>
          <w:rFonts w:ascii="times new roman;times" w:hAnsi="times new roman;times"/>
          <w:sz w:val="20"/>
        </w:rPr>
        <w:t xml:space="preserve"> </w:t>
      </w:r>
      <w:r>
        <w:rPr>
          <w:rFonts w:ascii="Times New Roman" w:hAnsi="Times New Roman"/>
          <w:sz w:val="20"/>
        </w:rPr>
        <w:t>hereof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supersede</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agreements, letters of intent, term sheets, memoranda of understanding and other understandings, whether written or oral, among or between any of the Parties with respect to the subject matter hereof, including the LOI; provided, however, that the Confidentiality Agreement shall survive in accordance with its terms except to the extent expressly superseded by this Agreement. This Agreement may be executed in one or more counterparts,</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 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original and</w:t>
      </w:r>
      <w:r>
        <w:rPr>
          <w:rFonts w:ascii="times new roman;times" w:hAnsi="times new roman;times"/>
          <w:sz w:val="20"/>
        </w:rPr>
        <w:t xml:space="preserve"> </w:t>
      </w:r>
      <w:r>
        <w:rPr>
          <w:rFonts w:ascii="Times New Roman" w:hAnsi="Times New Roman"/>
          <w:sz w:val="20"/>
        </w:rPr>
        <w:t>all 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together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and the same instrument. The exchange of this Agreement by electronic transmission in portable document format (.pdf), by electronic signature platform,</w:t>
      </w:r>
      <w:r>
        <w:rPr>
          <w:rFonts w:ascii="times new roman;times" w:hAnsi="times new roman;times"/>
          <w:sz w:val="20"/>
        </w:rPr>
        <w:t xml:space="preserve"> </w:t>
      </w:r>
      <w:r>
        <w:rPr>
          <w:rFonts w:ascii="Times New Roman" w:hAnsi="Times New Roman"/>
          <w:sz w:val="20"/>
        </w:rPr>
        <w:t>or by any other electronic means intended</w:t>
      </w:r>
      <w:r>
        <w:rPr>
          <w:rFonts w:ascii="times new roman;times" w:hAnsi="times new roman;times"/>
          <w:sz w:val="20"/>
        </w:rPr>
        <w:t xml:space="preserve"> </w:t>
      </w:r>
      <w:r>
        <w:rPr>
          <w:rFonts w:ascii="Times New Roman" w:hAnsi="Times New Roman"/>
          <w:sz w:val="20"/>
        </w:rPr>
        <w:t>to preserve</w:t>
      </w:r>
      <w:r>
        <w:rPr>
          <w:rFonts w:ascii="times new roman;times" w:hAnsi="times new roman;times"/>
          <w:sz w:val="20"/>
        </w:rPr>
        <w:t xml:space="preserve"> </w:t>
      </w:r>
      <w:r>
        <w:rPr>
          <w:rFonts w:ascii="Times New Roman" w:hAnsi="Times New Roman"/>
          <w:sz w:val="20"/>
        </w:rPr>
        <w:t>the original graphic</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pictorial</w:t>
      </w:r>
      <w:r>
        <w:rPr>
          <w:rFonts w:ascii="times new roman;times" w:hAnsi="times new roman;times"/>
          <w:sz w:val="20"/>
        </w:rPr>
        <w:t xml:space="preserve"> </w:t>
      </w:r>
      <w:r>
        <w:rPr>
          <w:rFonts w:ascii="Times New Roman" w:hAnsi="Times New Roman"/>
          <w:sz w:val="20"/>
        </w:rPr>
        <w:t>appearance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sufficient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bind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 and conditions of this Agreement.</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10.5</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Applicable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Law;</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Jurisdiction</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disputes,</w:t>
      </w:r>
      <w:r>
        <w:rPr>
          <w:rFonts w:ascii="times new roman;times" w:hAnsi="times new roman;times"/>
          <w:sz w:val="20"/>
        </w:rPr>
        <w:t xml:space="preserve"> </w:t>
      </w:r>
      <w:r>
        <w:rPr>
          <w:rFonts w:ascii="Times New Roman" w:hAnsi="Times New Roman"/>
          <w:sz w:val="20"/>
        </w:rPr>
        <w:t>claims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controversies arising out of or relating to this Agreement or the Contemplated Transactions, shall be governed by and construed in accordance with the laws of the State of Delaware, without giving effect to any conflicts of laws principles that would require the application of the laws of any other jurisdiction. The Merger shall be governed by the DGCL. In any Action arising out of or relating to this Agreement or any of the Contemplated Transactions: (a) each of the Parties (i) irrevocably submits itself to the exclusive jurisdiction of the Court of Chancery of the State of Delaware or, (ii) to the extent such court does not have</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United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District</w:t>
      </w:r>
      <w:r>
        <w:rPr>
          <w:rFonts w:ascii="times new roman;times" w:hAnsi="times new roman;times"/>
          <w:sz w:val="20"/>
        </w:rPr>
        <w:t xml:space="preserve"> </w:t>
      </w:r>
      <w:r>
        <w:rPr>
          <w:rFonts w:ascii="Times New Roman" w:hAnsi="Times New Roman"/>
          <w:sz w:val="20"/>
        </w:rPr>
        <w:t>Court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District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well</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jurisdiction of all courts to which an appeal may be taken from such courts, in any suit, action or proceeding arising out of or relating to this Agreement or any of the transactions contemplated herein, (b) agrees that every such suit, action or proceeding shall be brought, heard and determined exclusively in such court, (c) agrees that it shall not attempt to deny or defeat such personal jurisdiction by motion or other request for leave from such court, (d) agrees not to bring any suit, action or proceeding arising out of or relating to this Agreement or the Contemplated Transactions in any other court, and (e) waives any defense of inconvenient forum to the maintenance of any suit, action or proceeding so brought.</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65</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EACH PARTY</w:t>
      </w:r>
      <w:r>
        <w:rPr>
          <w:rFonts w:ascii="times new roman;times" w:hAnsi="times new roman;times"/>
          <w:sz w:val="20"/>
        </w:rPr>
        <w:t xml:space="preserve"> </w:t>
      </w:r>
      <w:r>
        <w:rPr>
          <w:rFonts w:ascii="Times New Roman" w:hAnsi="Times New Roman"/>
          <w:sz w:val="20"/>
        </w:rPr>
        <w:t>ACKNOWLEDGES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AGREES THAT</w:t>
      </w:r>
      <w:r>
        <w:rPr>
          <w:rFonts w:ascii="times new roman;times" w:hAnsi="times new roman;times"/>
          <w:sz w:val="20"/>
        </w:rPr>
        <w:t xml:space="preserve"> </w:t>
      </w:r>
      <w:r>
        <w:rPr>
          <w:rFonts w:ascii="Times New Roman" w:hAnsi="Times New Roman"/>
          <w:sz w:val="20"/>
        </w:rPr>
        <w:t>ANY CONTROVERSY</w:t>
      </w:r>
      <w:r>
        <w:rPr>
          <w:rFonts w:ascii="times new roman;times" w:hAnsi="times new roman;times"/>
          <w:sz w:val="20"/>
        </w:rPr>
        <w:t xml:space="preserve"> </w:t>
      </w:r>
      <w:r>
        <w:rPr>
          <w:rFonts w:ascii="Times New Roman" w:hAnsi="Times New Roman"/>
          <w:sz w:val="20"/>
        </w:rPr>
        <w:t>WHICH MAY</w:t>
      </w:r>
      <w:r>
        <w:rPr>
          <w:rFonts w:ascii="times new roman;times" w:hAnsi="times new roman;times"/>
          <w:sz w:val="20"/>
        </w:rPr>
        <w:t xml:space="preserve"> </w:t>
      </w:r>
      <w:r>
        <w:rPr>
          <w:rFonts w:ascii="Times New Roman" w:hAnsi="Times New Roman"/>
          <w:sz w:val="20"/>
        </w:rPr>
        <w:t>ARISE 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 DOCUMENTS RELATED HERETO IS LIKELY TO</w:t>
      </w:r>
      <w:r>
        <w:rPr>
          <w:rFonts w:ascii="times new roman;times" w:hAnsi="times new roman;times"/>
          <w:sz w:val="20"/>
        </w:rPr>
        <w:t xml:space="preserve"> </w:t>
      </w:r>
      <w:r>
        <w:rPr>
          <w:rFonts w:ascii="Times New Roman" w:hAnsi="Times New Roman"/>
          <w:sz w:val="20"/>
        </w:rPr>
        <w:t>INVOLVE</w:t>
      </w:r>
      <w:r>
        <w:rPr>
          <w:rFonts w:ascii="times new roman;times" w:hAnsi="times new roman;times"/>
          <w:sz w:val="20"/>
        </w:rPr>
        <w:t xml:space="preserve"> </w:t>
      </w:r>
      <w:r>
        <w:rPr>
          <w:rFonts w:ascii="Times New Roman" w:hAnsi="Times New Roman"/>
          <w:sz w:val="20"/>
        </w:rPr>
        <w:t>COMPLICATED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DIFFICULT</w:t>
      </w:r>
      <w:r>
        <w:rPr>
          <w:rFonts w:ascii="times new roman;times" w:hAnsi="times new roman;times"/>
          <w:sz w:val="20"/>
        </w:rPr>
        <w:t xml:space="preserve"> </w:t>
      </w:r>
      <w:r>
        <w:rPr>
          <w:rFonts w:ascii="Times New Roman" w:hAnsi="Times New Roman"/>
          <w:sz w:val="20"/>
        </w:rPr>
        <w:t>ISSUES,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THEREFORE</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 HEREBY</w:t>
      </w:r>
      <w:r>
        <w:rPr>
          <w:rFonts w:ascii="times new roman;times" w:hAnsi="times new roman;times"/>
          <w:sz w:val="20"/>
        </w:rPr>
        <w:t xml:space="preserve"> </w:t>
      </w:r>
      <w:r>
        <w:rPr>
          <w:rFonts w:ascii="Times New Roman" w:hAnsi="Times New Roman"/>
          <w:sz w:val="20"/>
        </w:rPr>
        <w:t>IRREVOCABLY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UNCONDITIONALLY</w:t>
      </w:r>
      <w:r>
        <w:rPr>
          <w:rFonts w:ascii="times new roman;times" w:hAnsi="times new roman;times"/>
          <w:sz w:val="20"/>
        </w:rPr>
        <w:t xml:space="preserve"> </w:t>
      </w:r>
      <w:r>
        <w:rPr>
          <w:rFonts w:ascii="Times New Roman" w:hAnsi="Times New Roman"/>
          <w:sz w:val="20"/>
        </w:rPr>
        <w:t>WAIVES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MAY HAVE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TRIAL</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JURY</w:t>
      </w:r>
      <w:r>
        <w:rPr>
          <w:rFonts w:ascii="times new roman;times" w:hAnsi="times new roman;times"/>
          <w:sz w:val="20"/>
        </w:rPr>
        <w:t xml:space="preserve"> </w:t>
      </w:r>
      <w:r>
        <w:rPr>
          <w:rFonts w:ascii="Times New Roman" w:hAnsi="Times New Roman"/>
          <w:sz w:val="20"/>
        </w:rPr>
        <w:t>IN RESPECT 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LITIGATION DIRECTLY</w:t>
      </w:r>
      <w:r>
        <w:rPr>
          <w:rFonts w:ascii="times new roman;times" w:hAnsi="times new roman;times"/>
          <w:sz w:val="20"/>
        </w:rPr>
        <w:t xml:space="preserve"> </w:t>
      </w:r>
      <w:r>
        <w:rPr>
          <w:rFonts w:ascii="Times New Roman" w:hAnsi="Times New Roman"/>
          <w:sz w:val="20"/>
        </w:rPr>
        <w:t>OR INDIRECTLY ARISING OUT OF OR RELATING TO THIS</w:t>
      </w:r>
      <w:r>
        <w:rPr>
          <w:rFonts w:ascii="times new roman;times" w:hAnsi="times new roman;times"/>
          <w:sz w:val="20"/>
        </w:rPr>
        <w:t xml:space="preserve"> </w:t>
      </w:r>
      <w:r>
        <w:rPr>
          <w:rFonts w:ascii="Times New Roman" w:hAnsi="Times New Roman"/>
          <w:sz w:val="20"/>
        </w:rPr>
        <w:t>AGREEMENT OR THE TRANSACTIONS CONTEMPLATED HEREBY, INCLUDING</w:t>
      </w:r>
      <w:r>
        <w:rPr>
          <w:rFonts w:ascii="times new roman;times" w:hAnsi="times new roman;times"/>
          <w:sz w:val="20"/>
        </w:rPr>
        <w:t xml:space="preserve"> </w:t>
      </w:r>
      <w:r>
        <w:rPr>
          <w:rFonts w:ascii="Times New Roman" w:hAnsi="Times New Roman"/>
          <w:sz w:val="20"/>
        </w:rPr>
        <w:t>ANY CONTROVERSY INVOLVING</w:t>
      </w:r>
      <w:r>
        <w:rPr>
          <w:rFonts w:ascii="times new roman;times" w:hAnsi="times new roman;times"/>
          <w:sz w:val="20"/>
        </w:rPr>
        <w:t xml:space="preserve"> </w:t>
      </w:r>
      <w:r>
        <w:rPr>
          <w:rFonts w:ascii="Times New Roman" w:hAnsi="Times New Roman"/>
          <w:sz w:val="20"/>
        </w:rPr>
        <w:t>ANY REPRESENTATIVE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 xml:space="preserve">PARTY </w:t>
      </w:r>
      <w:r>
        <w:rPr>
          <w:rFonts w:ascii="Times New Roman" w:hAnsi="Times New Roman"/>
          <w:spacing w:val="-2"/>
          <w:sz w:val="20"/>
        </w:rPr>
        <w:t>CERTIFIES</w:t>
      </w:r>
      <w:r>
        <w:rPr>
          <w:rFonts w:ascii="times new roman;times" w:hAnsi="times new roman;times"/>
          <w:sz w:val="20"/>
        </w:rPr>
        <w:t xml:space="preserve"> </w:t>
      </w:r>
      <w:r>
        <w:rPr>
          <w:rFonts w:ascii="Times New Roman" w:hAnsi="Times New Roman"/>
          <w:spacing w:val="-2"/>
          <w:sz w:val="20"/>
        </w:rPr>
        <w:t>AND</w:t>
      </w:r>
      <w:r>
        <w:rPr>
          <w:rFonts w:ascii="times new roman;times" w:hAnsi="times new roman;times"/>
          <w:sz w:val="20"/>
        </w:rPr>
        <w:t xml:space="preserve"> </w:t>
      </w:r>
      <w:r>
        <w:rPr>
          <w:rFonts w:ascii="Times New Roman" w:hAnsi="Times New Roman"/>
          <w:spacing w:val="-2"/>
          <w:sz w:val="20"/>
        </w:rPr>
        <w:t>ACKNOWLEDGES</w:t>
      </w:r>
      <w:r>
        <w:rPr>
          <w:rFonts w:ascii="times new roman;times" w:hAnsi="times new roman;times"/>
          <w:sz w:val="20"/>
        </w:rPr>
        <w:t xml:space="preserve"> </w:t>
      </w:r>
      <w:r>
        <w:rPr>
          <w:rFonts w:ascii="Times New Roman" w:hAnsi="Times New Roman"/>
          <w:spacing w:val="-2"/>
          <w:sz w:val="20"/>
        </w:rPr>
        <w:t>THAT</w:t>
      </w:r>
      <w:r>
        <w:rPr>
          <w:rFonts w:ascii="times new roman;times" w:hAnsi="times new roman;times"/>
          <w:sz w:val="20"/>
        </w:rPr>
        <w:t xml:space="preserve"> </w:t>
      </w:r>
      <w:r>
        <w:rPr>
          <w:rFonts w:ascii="Times New Roman" w:hAnsi="Times New Roman"/>
          <w:spacing w:val="-2"/>
          <w:sz w:val="20"/>
        </w:rPr>
        <w:t>(i) NO</w:t>
      </w:r>
      <w:r>
        <w:rPr>
          <w:rFonts w:ascii="times new roman;times" w:hAnsi="times new roman;times"/>
          <w:sz w:val="20"/>
        </w:rPr>
        <w:t xml:space="preserve"> </w:t>
      </w:r>
      <w:r>
        <w:rPr>
          <w:rFonts w:ascii="Times New Roman" w:hAnsi="Times New Roman"/>
          <w:spacing w:val="-2"/>
          <w:sz w:val="20"/>
        </w:rPr>
        <w:t>REPRESENTATIVE,</w:t>
      </w:r>
      <w:r>
        <w:rPr>
          <w:rFonts w:ascii="times new roman;times" w:hAnsi="times new roman;times"/>
          <w:sz w:val="20"/>
        </w:rPr>
        <w:t xml:space="preserve"> </w:t>
      </w:r>
      <w:r>
        <w:rPr>
          <w:rFonts w:ascii="Times New Roman" w:hAnsi="Times New Roman"/>
          <w:spacing w:val="-2"/>
          <w:sz w:val="20"/>
        </w:rPr>
        <w:t>AGENT</w:t>
      </w:r>
      <w:r>
        <w:rPr>
          <w:rFonts w:ascii="times new roman;times" w:hAnsi="times new roman;times"/>
          <w:sz w:val="20"/>
        </w:rPr>
        <w:t xml:space="preserve"> </w:t>
      </w:r>
      <w:r>
        <w:rPr>
          <w:rFonts w:ascii="Times New Roman" w:hAnsi="Times New Roman"/>
          <w:spacing w:val="-2"/>
          <w:sz w:val="20"/>
        </w:rPr>
        <w:t>OR</w:t>
      </w:r>
      <w:r>
        <w:rPr>
          <w:rFonts w:ascii="times new roman;times" w:hAnsi="times new roman;times"/>
          <w:sz w:val="20"/>
        </w:rPr>
        <w:t xml:space="preserve"> </w:t>
      </w:r>
      <w:r>
        <w:rPr>
          <w:rFonts w:ascii="Times New Roman" w:hAnsi="Times New Roman"/>
          <w:spacing w:val="-2"/>
          <w:sz w:val="20"/>
        </w:rPr>
        <w:t>ATTORNEY</w:t>
      </w:r>
      <w:r>
        <w:rPr>
          <w:rFonts w:ascii="times new roman;times" w:hAnsi="times new roman;times"/>
          <w:sz w:val="20"/>
        </w:rPr>
        <w:t xml:space="preserve"> </w:t>
      </w:r>
      <w:r>
        <w:rPr>
          <w:rFonts w:ascii="Times New Roman" w:hAnsi="Times New Roman"/>
          <w:spacing w:val="-2"/>
          <w:sz w:val="20"/>
        </w:rPr>
        <w:t xml:space="preserve">OF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 PARTY</w:t>
      </w:r>
      <w:r>
        <w:rPr>
          <w:rFonts w:ascii="times new roman;times" w:hAnsi="times new roman;times"/>
          <w:sz w:val="20"/>
        </w:rPr>
        <w:t xml:space="preserve"> </w:t>
      </w:r>
      <w:r>
        <w:rPr>
          <w:rFonts w:ascii="Times New Roman" w:hAnsi="Times New Roman"/>
          <w:sz w:val="20"/>
        </w:rPr>
        <w:t>HAS REPRESENTED, EXPRESSLY</w:t>
      </w:r>
      <w:r>
        <w:rPr>
          <w:rFonts w:ascii="times new roman;times" w:hAnsi="times new roman;times"/>
          <w:sz w:val="20"/>
        </w:rPr>
        <w:t xml:space="preserve"> </w:t>
      </w:r>
      <w:r>
        <w:rPr>
          <w:rFonts w:ascii="Times New Roman" w:hAnsi="Times New Roman"/>
          <w:sz w:val="20"/>
        </w:rPr>
        <w:t>OR OTHERWISE,</w:t>
      </w:r>
      <w:r>
        <w:rPr>
          <w:rFonts w:ascii="times new roman;times" w:hAnsi="times new roman;times"/>
          <w:sz w:val="20"/>
        </w:rPr>
        <w:t xml:space="preserve"> </w:t>
      </w:r>
      <w:r>
        <w:rPr>
          <w:rFonts w:ascii="Times New Roman" w:hAnsi="Times New Roman"/>
          <w:sz w:val="20"/>
        </w:rPr>
        <w:t>THAT SUCH OTHER PARTY</w:t>
      </w:r>
      <w:r>
        <w:rPr>
          <w:rFonts w:ascii="times new roman;times" w:hAnsi="times new roman;times"/>
          <w:sz w:val="20"/>
        </w:rPr>
        <w:t xml:space="preserve"> </w:t>
      </w:r>
      <w:r>
        <w:rPr>
          <w:rFonts w:ascii="Times New Roman" w:hAnsi="Times New Roman"/>
          <w:sz w:val="20"/>
        </w:rPr>
        <w:t>WOULD NOT, IN</w:t>
      </w:r>
      <w:r>
        <w:rPr>
          <w:rFonts w:ascii="times new roman;times" w:hAnsi="times new roman;times"/>
          <w:sz w:val="20"/>
        </w:rPr>
        <w:t xml:space="preserve"> </w:t>
      </w:r>
      <w:r>
        <w:rPr>
          <w:rFonts w:ascii="Times New Roman" w:hAnsi="Times New Roman"/>
          <w:sz w:val="20"/>
        </w:rPr>
        <w:t>THE EVENT OF LITIGATION, SEEK</w:t>
      </w:r>
      <w:r>
        <w:rPr>
          <w:rFonts w:ascii="times new roman;times" w:hAnsi="times new roman;times"/>
          <w:sz w:val="20"/>
        </w:rPr>
        <w:t xml:space="preserve"> </w:t>
      </w:r>
      <w:r>
        <w:rPr>
          <w:rFonts w:ascii="Times New Roman" w:hAnsi="Times New Roman"/>
          <w:sz w:val="20"/>
        </w:rPr>
        <w:t>TO ENFORCE</w:t>
      </w:r>
      <w:r>
        <w:rPr>
          <w:rFonts w:ascii="times new roman;times" w:hAnsi="times new roman;times"/>
          <w:sz w:val="20"/>
        </w:rPr>
        <w:t xml:space="preserve"> </w:t>
      </w:r>
      <w:r>
        <w:rPr>
          <w:rFonts w:ascii="Times New Roman" w:hAnsi="Times New Roman"/>
          <w:sz w:val="20"/>
        </w:rPr>
        <w:t>THE FOREGOING WAIVER, (ii) SUCH PARTY</w:t>
      </w:r>
      <w:r>
        <w:rPr>
          <w:rFonts w:ascii="times new roman;times" w:hAnsi="times new roman;times"/>
          <w:sz w:val="20"/>
        </w:rPr>
        <w:t xml:space="preserve"> </w:t>
      </w:r>
      <w:r>
        <w:rPr>
          <w:rFonts w:ascii="Times New Roman" w:hAnsi="Times New Roman"/>
          <w:sz w:val="20"/>
        </w:rPr>
        <w:t>UNDERSTANDS</w:t>
      </w:r>
      <w:r>
        <w:rPr>
          <w:rFonts w:ascii="times new roman;times" w:hAnsi="times new roman;times"/>
          <w:sz w:val="20"/>
        </w:rPr>
        <w:t xml:space="preserve"> </w:t>
      </w:r>
      <w:r>
        <w:rPr>
          <w:rFonts w:ascii="Times New Roman" w:hAnsi="Times New Roman"/>
          <w:sz w:val="20"/>
        </w:rPr>
        <w:t>AND HAS CONSIDERED</w:t>
      </w:r>
      <w:r>
        <w:rPr>
          <w:rFonts w:ascii="times new roman;times" w:hAnsi="times new roman;times"/>
          <w:sz w:val="20"/>
        </w:rPr>
        <w:t xml:space="preserve"> </w:t>
      </w:r>
      <w:r>
        <w:rPr>
          <w:rFonts w:ascii="Times New Roman" w:hAnsi="Times New Roman"/>
          <w:sz w:val="20"/>
        </w:rPr>
        <w:t>THE IMPLICATIONS OF THIS</w:t>
      </w:r>
      <w:r>
        <w:rPr>
          <w:rFonts w:ascii="times new roman;times" w:hAnsi="times new roman;times"/>
          <w:sz w:val="20"/>
        </w:rPr>
        <w:t xml:space="preserve"> </w:t>
      </w:r>
      <w:r>
        <w:rPr>
          <w:rFonts w:ascii="Times New Roman" w:hAnsi="Times New Roman"/>
          <w:sz w:val="20"/>
        </w:rPr>
        <w:t>WAIVER, (iii) SUCH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MAKES</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VOLUNTARILY,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(iv) SUCH PARTY HAS BEEN INDUCED TO ENTER INTO THIS</w:t>
      </w:r>
      <w:r>
        <w:rPr>
          <w:rFonts w:ascii="times new roman;times" w:hAnsi="times new roman;times"/>
          <w:sz w:val="20"/>
        </w:rPr>
        <w:t xml:space="preserve"> </w:t>
      </w:r>
      <w:r>
        <w:rPr>
          <w:rFonts w:ascii="Times New Roman" w:hAnsi="Times New Roman"/>
          <w:sz w:val="20"/>
        </w:rPr>
        <w:t>AGREEMENT BY,</w:t>
      </w:r>
      <w:r>
        <w:rPr>
          <w:rFonts w:ascii="times new roman;times" w:hAnsi="times new roman;times"/>
          <w:sz w:val="20"/>
        </w:rPr>
        <w:t xml:space="preserve"> </w:t>
      </w:r>
      <w:r>
        <w:rPr>
          <w:rFonts w:ascii="Times New Roman" w:hAnsi="Times New Roman"/>
          <w:sz w:val="20"/>
        </w:rPr>
        <w:t>AMONG OTHER THINGS, THE MUTUAL</w:t>
      </w:r>
      <w:r>
        <w:rPr>
          <w:rFonts w:ascii="times new roman;times" w:hAnsi="times new roman;times"/>
          <w:sz w:val="20"/>
        </w:rPr>
        <w:t xml:space="preserve"> </w:t>
      </w:r>
      <w:r>
        <w:rPr>
          <w:rFonts w:ascii="Times New Roman" w:hAnsi="Times New Roman"/>
          <w:sz w:val="20"/>
        </w:rPr>
        <w:t>WAIVERS</w:t>
      </w:r>
      <w:r>
        <w:rPr>
          <w:rFonts w:ascii="times new roman;times" w:hAnsi="times new roman;times"/>
          <w:sz w:val="20"/>
        </w:rPr>
        <w:t xml:space="preserve"> </w:t>
      </w:r>
      <w:r>
        <w:rPr>
          <w:rFonts w:ascii="Times New Roman" w:hAnsi="Times New Roman"/>
          <w:sz w:val="20"/>
        </w:rPr>
        <w:t xml:space="preserve">AND CERTIFICATIONS IN THIS </w:t>
      </w:r>
      <w:r>
        <w:rPr>
          <w:rFonts w:ascii="Times New Roman" w:hAnsi="Times New Roman"/>
          <w:sz w:val="20"/>
          <w:u w:val="single"/>
        </w:rPr>
        <w:t>SECTION 10.5</w:t>
      </w:r>
      <w:r>
        <w:rPr>
          <w:rFonts w:ascii="Times New Roman" w:hAnsi="Times New Roman"/>
          <w:strike w:val="false"/>
          <w:dstrike w:val="false"/>
          <w:sz w:val="20"/>
          <w:u w:val="none"/>
          <w:effect w:val="none"/>
        </w:rPr>
        <w:t>.</w:t>
      </w:r>
    </w:p>
    <w:p>
      <w:pPr>
        <w:pStyle w:val="TextBody"/>
        <w:bidi w:val="0"/>
        <w:spacing w:lineRule="auto" w:line="288" w:before="200" w:after="0"/>
        <w:ind w:left="375" w:right="0" w:firstLine="720"/>
        <w:jc w:val="both"/>
        <w:rPr/>
      </w:pPr>
      <w:hyperlink r:id="rId2">
        <w:r>
          <w:rPr>
            <w:rStyle w:val="InternetLink"/>
            <w:rFonts w:ascii="Times New Roman" w:hAnsi="Times New Roman"/>
            <w:b/>
            <w:i w:val="false"/>
            <w:caps w:val="false"/>
            <w:smallCaps w:val="false"/>
            <w:strike w:val="false"/>
            <w:dstrike w:val="false"/>
            <w:color w:val="000000"/>
            <w:sz w:val="20"/>
            <w:u w:val="none"/>
            <w:effect w:val="none"/>
          </w:rPr>
          <w:t>10.6</w:t>
        </w:r>
      </w:hyperlink>
      <w:hyperlink r:id="rId3">
        <w:r>
          <w:rPr>
            <w:rStyle w:val="InternetLink"/>
            <w:rFonts w:ascii="times new roman;times" w:hAnsi="times new roman;times"/>
            <w:caps w:val="false"/>
            <w:smallCaps w:val="false"/>
            <w:strike w:val="false"/>
            <w:dstrike w:val="false"/>
            <w:color w:val="000000"/>
            <w:sz w:val="20"/>
            <w:u w:val="none"/>
            <w:effect w:val="none"/>
          </w:rPr>
          <w:t> </w:t>
        </w:r>
      </w:hyperlink>
      <w:hyperlink r:id="rId4">
        <w:r>
          <w:rPr>
            <w:rStyle w:val="InternetLink"/>
            <w:rFonts w:ascii="Times New Roman" w:hAnsi="Times New Roman"/>
            <w:b/>
            <w:strike w:val="false"/>
            <w:dstrike w:val="false"/>
            <w:color w:val="000000"/>
            <w:sz w:val="20"/>
            <w:u w:val="none"/>
            <w:effect w:val="none"/>
          </w:rPr>
          <w:t>Assignability; No Third-Party Beneficiaries.</w:t>
        </w:r>
      </w:hyperlink>
      <w:r>
        <w:rPr>
          <w:rFonts w:ascii="Times New Roman" w:hAnsi="Times New Roman"/>
          <w:sz w:val="20"/>
        </w:rPr>
        <w:t xml:space="preserve"> This Agreement shall be binding upon, and shall be enforceable by and inure solely to the benefit of, the Parties hereto and their respective successors and permitted assigns; provided, however, that no Party may assign or delegate any of its rights or obligations hereunder without the prior written consent of the other Parties, except that Parent may assign this Agreement or any of its rights hereunder, in whole or in part, to any direct or indirect wholly owned Subsidiary of Parent or to any financing source collateral agent as security for obligations in connection with the Financing, so long as no such assignment shall relieve Parent of any of its obligations hereunder. Any attempted assignment or delegation in violation of this </w:t>
      </w:r>
      <w:r>
        <w:rPr>
          <w:rFonts w:ascii="Times New Roman" w:hAnsi="Times New Roman"/>
          <w:sz w:val="20"/>
          <w:u w:val="single"/>
        </w:rPr>
        <w:t>Section 10.6</w:t>
      </w:r>
      <w:r>
        <w:rPr>
          <w:rFonts w:ascii="Times New Roman" w:hAnsi="Times New Roman"/>
          <w:sz w:val="20"/>
        </w:rPr>
        <w:t xml:space="preserve"> shall be void and of no effect. Nothing in this Agreement, express or implied, is intended to or shall confer upon any Person other than the Parties hereto, the D&amp;O Indemnified Parties, to the extent of their respective rights pursuant to </w:t>
      </w:r>
      <w:r>
        <w:rPr>
          <w:rFonts w:ascii="Times New Roman" w:hAnsi="Times New Roman"/>
          <w:sz w:val="20"/>
          <w:u w:val="single"/>
        </w:rPr>
        <w:t>Section 5.6</w:t>
      </w:r>
      <w:r>
        <w:rPr>
          <w:rFonts w:ascii="Times New Roman" w:hAnsi="Times New Roman"/>
          <w:sz w:val="20"/>
        </w:rPr>
        <w:t xml:space="preserve">, and the Pre-Closing Parent Stockholders, to the extent of their respective rights pursuant to </w:t>
      </w:r>
      <w:r>
        <w:rPr>
          <w:rFonts w:ascii="Times New Roman" w:hAnsi="Times New Roman"/>
          <w:sz w:val="20"/>
          <w:u w:val="single"/>
        </w:rPr>
        <w:t>Sections 5.13(d)</w:t>
      </w:r>
      <w:r>
        <w:rPr>
          <w:rFonts w:ascii="Times New Roman" w:hAnsi="Times New Roman"/>
          <w:sz w:val="20"/>
        </w:rPr>
        <w:t xml:space="preserve"> through </w:t>
      </w:r>
      <w:r>
        <w:rPr>
          <w:rFonts w:ascii="Times New Roman" w:hAnsi="Times New Roman"/>
          <w:sz w:val="20"/>
          <w:u w:val="single"/>
        </w:rPr>
        <w:t>5.13(h), 5.21, 5.23 and 5.24</w:t>
      </w:r>
      <w:r>
        <w:rPr>
          <w:rFonts w:ascii="Times New Roman" w:hAnsi="Times New Roman"/>
          <w:sz w:val="20"/>
        </w:rPr>
        <w:t xml:space="preserve">, any right, benefit or remedy of any nature whatsoever under or by reason of this Agreement. Each Pre-Closing Parent Stockholder is an intended third-party beneficiary of </w:t>
      </w:r>
      <w:r>
        <w:rPr>
          <w:rFonts w:ascii="Times New Roman" w:hAnsi="Times New Roman"/>
          <w:sz w:val="20"/>
          <w:u w:val="single"/>
        </w:rPr>
        <w:t>Sections 5.13(d)</w:t>
      </w:r>
      <w:r>
        <w:rPr>
          <w:rFonts w:ascii="Times New Roman" w:hAnsi="Times New Roman"/>
          <w:sz w:val="20"/>
        </w:rPr>
        <w:t xml:space="preserve"> through </w:t>
      </w:r>
      <w:r>
        <w:rPr>
          <w:rFonts w:ascii="Times New Roman" w:hAnsi="Times New Roman"/>
          <w:sz w:val="20"/>
          <w:u w:val="single"/>
        </w:rPr>
        <w:t>5.13(h), 5.21, 5.23 and 5.24</w:t>
      </w:r>
      <w:r>
        <w:rPr>
          <w:rFonts w:ascii="Times New Roman" w:hAnsi="Times New Roman"/>
          <w:sz w:val="20"/>
        </w:rPr>
        <w:t xml:space="preserve"> and shall be entitled to enforce such provisions directly, including by seeking specific performance or injunctive relief pursuant to </w:t>
      </w:r>
      <w:r>
        <w:rPr>
          <w:rFonts w:ascii="Times New Roman" w:hAnsi="Times New Roman"/>
          <w:sz w:val="20"/>
          <w:u w:val="single"/>
        </w:rPr>
        <w:t>Section 10.10</w:t>
      </w:r>
      <w:r>
        <w:rPr>
          <w:rFonts w:ascii="Times New Roman" w:hAnsi="Times New Roman"/>
          <w:sz w:val="20"/>
        </w:rPr>
        <w:t xml:space="preserve">. </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10.7</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Notices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communication</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 Party under this Agreement shall be in writing and shall be deemed properly delivered, given and received: (a) when delivered by hand; (b) when sent by nationally recognized overnight courier service; or (c) when sent by electronic mail if sent prior to 6:00 p.m. New York City time on a Business Day, otherwise on</w:t>
      </w:r>
      <w:r>
        <w:rPr>
          <w:rFonts w:ascii="times new roman;times" w:hAnsi="times new roman;times"/>
          <w:sz w:val="20"/>
        </w:rPr>
        <w:t xml:space="preserve"> </w:t>
      </w:r>
      <w:r>
        <w:rPr>
          <w:rFonts w:ascii="Times New Roman" w:hAnsi="Times New Roman"/>
          <w:sz w:val="20"/>
        </w:rPr>
        <w:t>the next</w:t>
      </w:r>
      <w:r>
        <w:rPr>
          <w:rFonts w:ascii="times new roman;times" w:hAnsi="times new roman;times"/>
          <w:sz w:val="20"/>
        </w:rPr>
        <w:t xml:space="preserve"> </w:t>
      </w:r>
      <w:r>
        <w:rPr>
          <w:rFonts w:ascii="Times New Roman" w:hAnsi="Times New Roman"/>
          <w:sz w:val="20"/>
        </w:rPr>
        <w:t>succeeding</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 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mail</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 xml:space="preserve">set forth below (or to such other address or electronic mail address as such Party may specify by written notice to the other Parties in accordance with this </w:t>
      </w:r>
      <w:r>
        <w:rPr>
          <w:rFonts w:ascii="Times New Roman" w:hAnsi="Times New Roman"/>
          <w:sz w:val="20"/>
          <w:u w:val="single"/>
        </w:rPr>
        <w:t>Section 10.7</w:t>
      </w:r>
      <w:r>
        <w:rPr>
          <w:rFonts w:ascii="Times New Roman" w:hAnsi="Times New Roman"/>
          <w:strike w:val="false"/>
          <w:dstrike w:val="false"/>
          <w:sz w:val="20"/>
          <w:u w:val="none"/>
          <w:effect w:val="none"/>
        </w:rPr>
        <w:t>):</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sz w:val="20"/>
        </w:rPr>
        <w:t>if</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 xml:space="preserve">Merger </w:t>
      </w:r>
      <w:r>
        <w:rPr>
          <w:rFonts w:ascii="Times New Roman" w:hAnsi="Times New Roman"/>
          <w:spacing w:val="-4"/>
          <w:sz w:val="20"/>
        </w:rPr>
        <w:t>Sub:</w:t>
      </w:r>
    </w:p>
    <w:p>
      <w:pPr>
        <w:pStyle w:val="TextBody"/>
        <w:bidi w:val="0"/>
        <w:spacing w:lineRule="atLeast" w:line="252" w:before="200" w:after="0"/>
        <w:ind w:left="0"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pacing w:val="-4"/>
          <w:sz w:val="20"/>
        </w:rPr>
        <w:t>Inc.</w:t>
      </w:r>
    </w:p>
    <w:p>
      <w:pPr>
        <w:pStyle w:val="TextBody"/>
        <w:widowControl w:val="false"/>
        <w:bidi w:val="0"/>
        <w:spacing w:lineRule="auto" w:line="288" w:before="0" w:after="0"/>
        <w:ind w:left="0" w:right="6746" w:hanging="0"/>
        <w:jc w:val="both"/>
        <w:rPr>
          <w:rFonts w:ascii="times new roman;times" w:hAnsi="times new roman;times"/>
          <w:sz w:val="20"/>
        </w:rPr>
      </w:pPr>
      <w:r>
        <w:rPr>
          <w:rFonts w:ascii="Times New Roman" w:hAnsi="Times New Roman"/>
          <w:sz w:val="20"/>
        </w:rPr>
        <w:t>7533</w:t>
      </w:r>
      <w:r>
        <w:rPr>
          <w:rFonts w:ascii="times new roman;times" w:hAnsi="times new roman;times"/>
          <w:sz w:val="20"/>
        </w:rPr>
        <w:t xml:space="preserve"> </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Center</w:t>
      </w:r>
      <w:r>
        <w:rPr>
          <w:rFonts w:ascii="times new roman;times" w:hAnsi="times new roman;times"/>
          <w:sz w:val="20"/>
        </w:rPr>
        <w:t xml:space="preserve"> </w:t>
      </w:r>
      <w:r>
        <w:rPr>
          <w:rFonts w:ascii="Times New Roman" w:hAnsi="Times New Roman"/>
          <w:sz w:val="20"/>
        </w:rPr>
        <w:t>View</w:t>
      </w:r>
      <w:r>
        <w:rPr>
          <w:rFonts w:ascii="times new roman;times" w:hAnsi="times new roman;times"/>
          <w:sz w:val="20"/>
        </w:rPr>
        <w:t xml:space="preserve"> </w:t>
      </w:r>
      <w:r>
        <w:rPr>
          <w:rFonts w:ascii="Times New Roman" w:hAnsi="Times New Roman"/>
          <w:sz w:val="20"/>
        </w:rPr>
        <w:t>Ct</w:t>
      </w:r>
      <w:r>
        <w:rPr>
          <w:rFonts w:ascii="times new roman;times" w:hAnsi="times new roman;times"/>
          <w:sz w:val="20"/>
        </w:rPr>
        <w:t xml:space="preserve"> </w:t>
      </w:r>
      <w:r>
        <w:rPr>
          <w:rFonts w:ascii="Times New Roman" w:hAnsi="Times New Roman"/>
          <w:sz w:val="20"/>
        </w:rPr>
        <w:t>#5311</w:t>
      </w:r>
    </w:p>
    <w:p>
      <w:pPr>
        <w:pStyle w:val="TextBody"/>
        <w:widowControl w:val="false"/>
        <w:bidi w:val="0"/>
        <w:spacing w:lineRule="auto" w:line="288" w:before="0" w:after="0"/>
        <w:ind w:left="0" w:right="6746" w:hanging="0"/>
        <w:jc w:val="both"/>
        <w:rPr>
          <w:rFonts w:ascii="Times New Roman" w:hAnsi="Times New Roman"/>
          <w:sz w:val="20"/>
        </w:rPr>
      </w:pPr>
      <w:r>
        <w:rPr>
          <w:rFonts w:ascii="Times New Roman" w:hAnsi="Times New Roman"/>
          <w:sz w:val="20"/>
        </w:rPr>
        <w:t>West Jordan, UT 84048</w:t>
      </w:r>
    </w:p>
    <w:p>
      <w:pPr>
        <w:pStyle w:val="TextBody"/>
        <w:widowControl w:val="false"/>
        <w:bidi w:val="0"/>
        <w:spacing w:lineRule="auto" w:line="288" w:before="0" w:after="0"/>
        <w:ind w:left="0" w:right="6746" w:hanging="0"/>
        <w:jc w:val="both"/>
        <w:rPr>
          <w:rFonts w:ascii="Times New Roman" w:hAnsi="Times New Roman"/>
          <w:sz w:val="20"/>
        </w:rPr>
      </w:pPr>
      <w:r>
        <w:rPr>
          <w:rFonts w:ascii="Times New Roman" w:hAnsi="Times New Roman"/>
          <w:sz w:val="20"/>
        </w:rPr>
        <w:t>Attention: Simon Brewer</w:t>
      </w:r>
    </w:p>
    <w:p>
      <w:pPr>
        <w:pStyle w:val="TextBody"/>
        <w:widowControl w:val="false"/>
        <w:bidi w:val="0"/>
        <w:spacing w:lineRule="auto" w:line="288" w:before="2" w:after="0"/>
        <w:ind w:left="0" w:right="0" w:hanging="0"/>
        <w:jc w:val="both"/>
        <w:rPr>
          <w:rFonts w:ascii="times new roman;times" w:hAnsi="times new roman;times"/>
          <w:sz w:val="20"/>
        </w:rPr>
      </w:pPr>
      <w:r>
        <w:rPr>
          <w:rFonts w:ascii="Times New Roman" w:hAnsi="Times New Roman"/>
          <w:sz w:val="20"/>
        </w:rPr>
        <w:t xml:space="preserve">Email: </w:t>
      </w:r>
      <w:r>
        <w:rPr>
          <w:rFonts w:ascii="Times New Roman" w:hAnsi="Times New Roman"/>
          <w:color w:val="0000FF"/>
          <w:spacing w:val="-2"/>
          <w:sz w:val="20"/>
          <w:u w:val="single"/>
        </w:rPr>
        <w:t>simon.brewer@clearone.com</w:t>
      </w:r>
    </w:p>
    <w:p>
      <w:pPr>
        <w:pStyle w:val="TextBody"/>
        <w:bidi w:val="0"/>
        <w:spacing w:lineRule="atLeast" w:line="490" w:before="0" w:after="0"/>
        <w:ind w:left="0" w:right="0" w:hanging="0"/>
        <w:jc w:val="both"/>
        <w:rPr>
          <w:rFonts w:ascii="times new roman;times" w:hAnsi="times new roman;times"/>
          <w:sz w:val="20"/>
        </w:rPr>
      </w:pP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copy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Cozen O’Connor LLP</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550</w:t>
      </w:r>
      <w:r>
        <w:rPr>
          <w:rFonts w:ascii="times new roman;times" w:hAnsi="times new roman;times"/>
          <w:sz w:val="20"/>
        </w:rPr>
        <w:t xml:space="preserve"> </w:t>
      </w:r>
      <w:r>
        <w:rPr>
          <w:rFonts w:ascii="Times New Roman" w:hAnsi="Times New Roman"/>
          <w:sz w:val="20"/>
        </w:rPr>
        <w:t>Burrard</w:t>
      </w:r>
      <w:r>
        <w:rPr>
          <w:rFonts w:ascii="times new roman;times" w:hAnsi="times new roman;times"/>
          <w:sz w:val="20"/>
        </w:rPr>
        <w:t xml:space="preserve"> </w:t>
      </w:r>
      <w:r>
        <w:rPr>
          <w:rFonts w:ascii="Times New Roman" w:hAnsi="Times New Roman"/>
          <w:sz w:val="20"/>
        </w:rPr>
        <w:t>Street,</w:t>
      </w:r>
      <w:r>
        <w:rPr>
          <w:rFonts w:ascii="times new roman;times" w:hAnsi="times new roman;times"/>
          <w:sz w:val="20"/>
        </w:rPr>
        <w:t xml:space="preserve"> </w:t>
      </w:r>
      <w:r>
        <w:rPr>
          <w:rFonts w:ascii="Times New Roman" w:hAnsi="Times New Roman"/>
          <w:sz w:val="20"/>
        </w:rPr>
        <w:t>Suite</w:t>
      </w:r>
      <w:r>
        <w:rPr>
          <w:rFonts w:ascii="times new roman;times" w:hAnsi="times new roman;times"/>
          <w:sz w:val="20"/>
        </w:rPr>
        <w:t xml:space="preserve"> </w:t>
      </w:r>
      <w:r>
        <w:rPr>
          <w:rFonts w:ascii="Times New Roman" w:hAnsi="Times New Roman"/>
          <w:sz w:val="20"/>
        </w:rPr>
        <w:t>2501</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Vancouver, BC V6C 2B5</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Attention: Virgil Hlus</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Email:</w:t>
      </w:r>
      <w:r>
        <w:rPr>
          <w:rFonts w:ascii="times new roman;times" w:hAnsi="times new roman;times"/>
          <w:sz w:val="20"/>
        </w:rPr>
        <w:t> </w:t>
      </w:r>
      <w:r>
        <w:rPr>
          <w:rFonts w:ascii="times new roman;times" w:hAnsi="times new roman;times"/>
          <w:color w:val="0000FF"/>
          <w:sz w:val="20"/>
          <w:u w:val="single"/>
        </w:rPr>
        <w:t>vhlus@cozen.com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if to the Company: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52"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pacing w:val="-4"/>
          <w:sz w:val="20"/>
        </w:rPr>
        <w:t>Inc.</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27200</w:t>
      </w:r>
      <w:r>
        <w:rPr>
          <w:rFonts w:ascii="times new roman;times" w:hAnsi="times new roman;times"/>
          <w:sz w:val="20"/>
        </w:rPr>
        <w:t xml:space="preserve"> </w:t>
      </w:r>
      <w:r>
        <w:rPr>
          <w:rFonts w:ascii="Times New Roman" w:hAnsi="Times New Roman"/>
          <w:sz w:val="20"/>
        </w:rPr>
        <w:t>Tourney</w:t>
      </w:r>
      <w:r>
        <w:rPr>
          <w:rFonts w:ascii="times new roman;times" w:hAnsi="times new roman;times"/>
          <w:sz w:val="20"/>
        </w:rPr>
        <w:t xml:space="preserve"> </w:t>
      </w:r>
      <w:r>
        <w:rPr>
          <w:rFonts w:ascii="Times New Roman" w:hAnsi="Times New Roman"/>
          <w:sz w:val="20"/>
        </w:rPr>
        <w:t>Road,</w:t>
      </w:r>
      <w:r>
        <w:rPr>
          <w:rFonts w:ascii="times new roman;times" w:hAnsi="times new roman;times"/>
          <w:sz w:val="20"/>
        </w:rPr>
        <w:t xml:space="preserve"> </w:t>
      </w:r>
      <w:r>
        <w:rPr>
          <w:rFonts w:ascii="Times New Roman" w:hAnsi="Times New Roman"/>
          <w:sz w:val="20"/>
        </w:rPr>
        <w:t>Suite</w:t>
      </w:r>
      <w:r>
        <w:rPr>
          <w:rFonts w:ascii="times new roman;times" w:hAnsi="times new roman;times"/>
          <w:sz w:val="20"/>
        </w:rPr>
        <w:t xml:space="preserve"> </w:t>
      </w:r>
      <w:r>
        <w:rPr>
          <w:rFonts w:ascii="Times New Roman" w:hAnsi="Times New Roman"/>
          <w:sz w:val="20"/>
        </w:rPr>
        <w:t>315, Valencia,</w:t>
      </w:r>
      <w:r>
        <w:rPr>
          <w:rFonts w:ascii="times new roman;times" w:hAnsi="times new roman;times"/>
          <w:sz w:val="20"/>
        </w:rPr>
        <w:t xml:space="preserve"> </w:t>
      </w:r>
      <w:r>
        <w:rPr>
          <w:rFonts w:ascii="Times New Roman" w:hAnsi="Times New Roman"/>
          <w:sz w:val="20"/>
        </w:rPr>
        <w:t>CA</w:t>
      </w:r>
      <w:r>
        <w:rPr>
          <w:rFonts w:ascii="times new roman;times" w:hAnsi="times new roman;times"/>
          <w:sz w:val="20"/>
        </w:rPr>
        <w:t xml:space="preserve"> </w:t>
      </w:r>
      <w:r>
        <w:rPr>
          <w:rFonts w:ascii="Times New Roman" w:hAnsi="Times New Roman"/>
          <w:sz w:val="20"/>
        </w:rPr>
        <w:t>91355</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Attention: Jonathan Adams, CEO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Email: </w:t>
      </w:r>
      <w:r>
        <w:rPr>
          <w:rFonts w:ascii="Times New Roman" w:hAnsi="Times New Roman"/>
          <w:color w:val="0000FF"/>
          <w:sz w:val="20"/>
          <w:u w:val="single"/>
        </w:rPr>
        <w:t>jadams@cortigent.com</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66</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copy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pacing w:val="-5"/>
          <w:sz w:val="20"/>
        </w:rPr>
        <w:t>to: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Offices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Aaron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Grunfeld</w:t>
      </w:r>
      <w:r>
        <w:rPr>
          <w:rFonts w:ascii="times new roman;times" w:hAnsi="times new roman;times"/>
          <w:sz w:val="20"/>
        </w:rPr>
        <w:t xml:space="preserve"> </w:t>
      </w:r>
      <w:r>
        <w:rPr>
          <w:rFonts w:ascii="Times New Roman" w:hAnsi="Times New Roman"/>
          <w:sz w:val="20"/>
        </w:rPr>
        <w:t>&amp;</w:t>
      </w:r>
      <w:r>
        <w:rPr>
          <w:rFonts w:ascii="times new roman;times" w:hAnsi="times new roman;times"/>
          <w:sz w:val="20"/>
        </w:rPr>
        <w:t xml:space="preserve"> </w:t>
      </w:r>
      <w:r>
        <w:rPr>
          <w:rFonts w:ascii="Times New Roman" w:hAnsi="Times New Roman"/>
          <w:sz w:val="20"/>
        </w:rPr>
        <w:t>Associates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9454 Wilshire Blvd., Suite 400</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Beverly</w:t>
      </w:r>
      <w:r>
        <w:rPr>
          <w:rFonts w:ascii="times new roman;times" w:hAnsi="times new roman;times"/>
          <w:sz w:val="20"/>
        </w:rPr>
        <w:t xml:space="preserve"> </w:t>
      </w:r>
      <w:r>
        <w:rPr>
          <w:rFonts w:ascii="Times New Roman" w:hAnsi="Times New Roman"/>
          <w:sz w:val="20"/>
        </w:rPr>
        <w:t>Hills,</w:t>
      </w:r>
      <w:r>
        <w:rPr>
          <w:rFonts w:ascii="times new roman;times" w:hAnsi="times new roman;times"/>
          <w:sz w:val="20"/>
        </w:rPr>
        <w:t xml:space="preserve"> </w:t>
      </w:r>
      <w:r>
        <w:rPr>
          <w:rFonts w:ascii="Times New Roman" w:hAnsi="Times New Roman"/>
          <w:sz w:val="20"/>
        </w:rPr>
        <w:t>California</w:t>
      </w:r>
      <w:r>
        <w:rPr>
          <w:rFonts w:ascii="times new roman;times" w:hAnsi="times new roman;times"/>
          <w:spacing w:val="-2"/>
          <w:sz w:val="20"/>
        </w:rPr>
        <w:t xml:space="preserve"> </w:t>
      </w:r>
      <w:r>
        <w:rPr>
          <w:rFonts w:ascii="Times New Roman" w:hAnsi="Times New Roman"/>
          <w:spacing w:val="-2"/>
          <w:sz w:val="20"/>
        </w:rPr>
        <w:t>90212</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Attention:</w:t>
      </w:r>
      <w:r>
        <w:rPr>
          <w:rFonts w:ascii="times new roman;times" w:hAnsi="times new roman;times"/>
          <w:sz w:val="20"/>
        </w:rPr>
        <w:t xml:space="preserve"> </w:t>
      </w:r>
      <w:r>
        <w:rPr>
          <w:rFonts w:ascii="Times New Roman" w:hAnsi="Times New Roman"/>
          <w:sz w:val="20"/>
        </w:rPr>
        <w:t>Aaron</w:t>
      </w:r>
      <w:r>
        <w:rPr>
          <w:rFonts w:ascii="times new roman;times" w:hAnsi="times new roman;times"/>
          <w:spacing w:val="-2"/>
          <w:sz w:val="20"/>
        </w:rPr>
        <w:t xml:space="preserve"> </w:t>
      </w:r>
      <w:r>
        <w:rPr>
          <w:rFonts w:ascii="Times New Roman" w:hAnsi="Times New Roman"/>
          <w:spacing w:val="-2"/>
          <w:sz w:val="20"/>
        </w:rPr>
        <w:t>Grunfeld</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Email:</w:t>
      </w:r>
      <w:r>
        <w:rPr>
          <w:rFonts w:ascii="times new roman;times" w:hAnsi="times new roman;times"/>
          <w:sz w:val="20"/>
        </w:rPr>
        <w:t> </w:t>
      </w:r>
      <w:r>
        <w:rPr>
          <w:rFonts w:ascii="times new roman;times" w:hAnsi="times new roman;times"/>
          <w:color w:val="0000FF"/>
          <w:sz w:val="20"/>
          <w:u w:val="single"/>
        </w:rPr>
        <w:t>agrunfeld@grunfeldlaw.com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if to Seller:</w:t>
      </w:r>
    </w:p>
    <w:p>
      <w:pPr>
        <w:pStyle w:val="TextBody"/>
        <w:bidi w:val="0"/>
        <w:spacing w:lineRule="atLeast" w:line="252"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52" w:before="0" w:after="0"/>
        <w:ind w:left="0" w:right="0" w:hanging="0"/>
        <w:jc w:val="both"/>
        <w:rPr>
          <w:rFonts w:ascii="times new roman;times" w:hAnsi="times new roman;times"/>
          <w:sz w:val="20"/>
        </w:rPr>
      </w:pPr>
      <w:r>
        <w:rPr>
          <w:rFonts w:ascii="Times New Roman" w:hAnsi="Times New Roman"/>
          <w:sz w:val="20"/>
        </w:rPr>
        <w:t>Vivani</w:t>
      </w:r>
      <w:r>
        <w:rPr>
          <w:rFonts w:ascii="times new roman;times" w:hAnsi="times new roman;times"/>
          <w:sz w:val="20"/>
        </w:rPr>
        <w:t xml:space="preserve"> </w:t>
      </w:r>
      <w:r>
        <w:rPr>
          <w:rFonts w:ascii="Times New Roman" w:hAnsi="Times New Roman"/>
          <w:sz w:val="20"/>
        </w:rPr>
        <w:t>Medical,</w:t>
      </w:r>
      <w:r>
        <w:rPr>
          <w:rFonts w:ascii="times new roman;times" w:hAnsi="times new roman;times"/>
          <w:sz w:val="20"/>
        </w:rPr>
        <w:t xml:space="preserve"> </w:t>
      </w:r>
      <w:r>
        <w:rPr>
          <w:rFonts w:ascii="Times New Roman" w:hAnsi="Times New Roman"/>
          <w:spacing w:val="-4"/>
          <w:sz w:val="20"/>
        </w:rPr>
        <w:t>Inc.</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1350</w:t>
      </w:r>
      <w:r>
        <w:rPr>
          <w:rFonts w:ascii="times new roman;times" w:hAnsi="times new roman;times"/>
          <w:sz w:val="20"/>
        </w:rPr>
        <w:t xml:space="preserve"> </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Loop</w:t>
      </w:r>
      <w:r>
        <w:rPr>
          <w:rFonts w:ascii="times new roman;times" w:hAnsi="times new roman;times"/>
          <w:sz w:val="20"/>
        </w:rPr>
        <w:t xml:space="preserve"> </w:t>
      </w:r>
      <w:r>
        <w:rPr>
          <w:rFonts w:ascii="Times New Roman" w:hAnsi="Times New Roman"/>
          <w:sz w:val="20"/>
        </w:rPr>
        <w:t>Rd,</w:t>
      </w:r>
      <w:r>
        <w:rPr>
          <w:rFonts w:ascii="times new roman;times" w:hAnsi="times new roman;times"/>
          <w:sz w:val="20"/>
        </w:rPr>
        <w:t xml:space="preserve"> </w:t>
      </w:r>
      <w:r>
        <w:rPr>
          <w:rFonts w:ascii="Times New Roman" w:hAnsi="Times New Roman"/>
          <w:sz w:val="20"/>
        </w:rPr>
        <w:t>Alameda,</w:t>
      </w:r>
      <w:r>
        <w:rPr>
          <w:rFonts w:ascii="times new roman;times" w:hAnsi="times new roman;times"/>
          <w:sz w:val="20"/>
        </w:rPr>
        <w:t xml:space="preserve"> </w:t>
      </w:r>
      <w:r>
        <w:rPr>
          <w:rFonts w:ascii="Times New Roman" w:hAnsi="Times New Roman"/>
          <w:sz w:val="20"/>
        </w:rPr>
        <w:t>CA</w:t>
      </w:r>
      <w:r>
        <w:rPr>
          <w:rFonts w:ascii="times new roman;times" w:hAnsi="times new roman;times"/>
          <w:sz w:val="20"/>
        </w:rPr>
        <w:t xml:space="preserve"> </w:t>
      </w:r>
      <w:r>
        <w:rPr>
          <w:rFonts w:ascii="Times New Roman" w:hAnsi="Times New Roman"/>
          <w:sz w:val="20"/>
        </w:rPr>
        <w:t>94502</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Attention: Adam Mendelsohn, CEO</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Email:</w:t>
      </w:r>
      <w:r>
        <w:rPr>
          <w:rFonts w:ascii="times new roman;times" w:hAnsi="times new roman;times"/>
          <w:sz w:val="20"/>
        </w:rPr>
        <w:t> </w:t>
      </w:r>
      <w:r>
        <w:rPr>
          <w:rFonts w:ascii="times new roman;times" w:hAnsi="times new roman;times"/>
          <w:color w:val="0000FF"/>
          <w:sz w:val="20"/>
          <w:u w:val="single"/>
        </w:rPr>
        <w:t>adam.mendelsohn@vivani.com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copy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pacing w:val="-5"/>
          <w:sz w:val="20"/>
        </w:rPr>
        <w:t>to: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Goodwin</w:t>
      </w:r>
      <w:r>
        <w:rPr>
          <w:rFonts w:ascii="times new roman;times" w:hAnsi="times new roman;times"/>
          <w:sz w:val="20"/>
        </w:rPr>
        <w:t xml:space="preserve"> </w:t>
      </w:r>
      <w:r>
        <w:rPr>
          <w:rFonts w:ascii="Times New Roman" w:hAnsi="Times New Roman"/>
          <w:sz w:val="20"/>
        </w:rPr>
        <w:t>Procter</w:t>
      </w:r>
      <w:r>
        <w:rPr>
          <w:rFonts w:ascii="times new roman;times" w:hAnsi="times new roman;times"/>
          <w:sz w:val="20"/>
        </w:rPr>
        <w:t xml:space="preserve"> </w:t>
      </w:r>
      <w:r>
        <w:rPr>
          <w:rFonts w:ascii="Times New Roman" w:hAnsi="Times New Roman"/>
          <w:spacing w:val="-5"/>
          <w:sz w:val="20"/>
        </w:rPr>
        <w:t>LLP</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525</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St.</w:t>
      </w:r>
      <w:r>
        <w:rPr>
          <w:rFonts w:ascii="times new roman;times" w:hAnsi="times new roman;times"/>
          <w:sz w:val="20"/>
        </w:rPr>
        <w:t xml:space="preserve"> </w:t>
      </w:r>
      <w:r>
        <w:rPr>
          <w:rFonts w:ascii="Times New Roman" w:hAnsi="Times New Roman"/>
          <w:sz w:val="20"/>
        </w:rPr>
        <w:t>32</w:t>
      </w:r>
      <w:r>
        <w:rPr>
          <w:rFonts w:ascii="times new roman;times" w:hAnsi="times new roman;times"/>
          <w:position w:val="5"/>
          <w:sz w:val="13"/>
          <w:sz w:val="16"/>
        </w:rPr>
        <w:t>nd</w:t>
      </w:r>
      <w:r>
        <w:rPr>
          <w:rFonts w:ascii="Times New Roman" w:hAnsi="Times New Roman"/>
          <w:sz w:val="20"/>
        </w:rPr>
        <w:t>Floor,</w:t>
      </w:r>
      <w:r>
        <w:rPr>
          <w:rFonts w:ascii="times new roman;times" w:hAnsi="times new roman;times"/>
          <w:sz w:val="20"/>
        </w:rPr>
        <w:t xml:space="preserve"> </w:t>
      </w:r>
      <w:r>
        <w:rPr>
          <w:rFonts w:ascii="Times New Roman" w:hAnsi="Times New Roman"/>
          <w:sz w:val="20"/>
        </w:rPr>
        <w:t>San</w:t>
      </w:r>
      <w:r>
        <w:rPr>
          <w:rFonts w:ascii="times new roman;times" w:hAnsi="times new roman;times"/>
          <w:sz w:val="20"/>
        </w:rPr>
        <w:t xml:space="preserve"> </w:t>
      </w:r>
      <w:r>
        <w:rPr>
          <w:rFonts w:ascii="Times New Roman" w:hAnsi="Times New Roman"/>
          <w:sz w:val="20"/>
        </w:rPr>
        <w:t>Francisco,</w:t>
      </w:r>
      <w:r>
        <w:rPr>
          <w:rFonts w:ascii="times new roman;times" w:hAnsi="times new roman;times"/>
          <w:sz w:val="20"/>
        </w:rPr>
        <w:t xml:space="preserve"> </w:t>
      </w:r>
      <w:r>
        <w:rPr>
          <w:rFonts w:ascii="Times New Roman" w:hAnsi="Times New Roman"/>
          <w:sz w:val="20"/>
        </w:rPr>
        <w:t>CA</w:t>
      </w:r>
      <w:r>
        <w:rPr>
          <w:rFonts w:ascii="times new roman;times" w:hAnsi="times new roman;times"/>
          <w:sz w:val="20"/>
        </w:rPr>
        <w:t xml:space="preserve"> </w:t>
      </w:r>
      <w:r>
        <w:rPr>
          <w:rFonts w:ascii="Times New Roman" w:hAnsi="Times New Roman"/>
          <w:sz w:val="20"/>
        </w:rPr>
        <w:t>94105</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Attention: Marianne Sarrazin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Email: </w:t>
      </w:r>
      <w:r>
        <w:rPr>
          <w:rFonts w:ascii="Times New Roman" w:hAnsi="Times New Roman"/>
          <w:color w:val="0000FF"/>
          <w:sz w:val="20"/>
          <w:u w:val="single"/>
        </w:rPr>
        <w:t>msarrazin@goodwinlaw.com</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10.8</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Cooperation</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Subject to the terms and conditions of this Agreement, each Party shall reasonably cooperate with the other Parties and shall execute and deliver such further documents, certificates, agreements and instruments and take such further actions as may be reasonably requested by another Party and are reasonably necessary to evidence or effectuate the Contemplated Transactions and to</w:t>
      </w:r>
      <w:r>
        <w:rPr>
          <w:rFonts w:ascii="times new roman;times" w:hAnsi="times new roman;times"/>
          <w:sz w:val="20"/>
        </w:rPr>
        <w:t xml:space="preserve"> </w:t>
      </w:r>
      <w:r>
        <w:rPr>
          <w:rFonts w:ascii="Times New Roman" w:hAnsi="Times New Roman"/>
          <w:sz w:val="20"/>
        </w:rPr>
        <w:t>carry</w:t>
      </w:r>
      <w:r>
        <w:rPr>
          <w:rFonts w:ascii="times new roman;times" w:hAnsi="times new roman;times"/>
          <w:sz w:val="20"/>
        </w:rPr>
        <w:t xml:space="preserve"> </w:t>
      </w:r>
      <w:r>
        <w:rPr>
          <w:rFonts w:ascii="Times New Roman" w:hAnsi="Times New Roman"/>
          <w:sz w:val="20"/>
        </w:rPr>
        <w:t>out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intent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obligated 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10.8</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incur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out-of-pocket</w:t>
      </w:r>
      <w:r>
        <w:rPr>
          <w:rFonts w:ascii="times new roman;times" w:hAnsi="times new roman;times"/>
          <w:sz w:val="20"/>
        </w:rPr>
        <w:t xml:space="preserve"> </w:t>
      </w:r>
      <w:r>
        <w:rPr>
          <w:rFonts w:ascii="Times New Roman" w:hAnsi="Times New Roman"/>
          <w:strike w:val="false"/>
          <w:dstrike w:val="false"/>
          <w:sz w:val="20"/>
          <w:u w:val="none"/>
          <w:effect w:val="none"/>
        </w:rPr>
        <w:t>cost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expense,</w:t>
      </w:r>
      <w:r>
        <w:rPr>
          <w:rFonts w:ascii="times new roman;times" w:hAnsi="times new roman;times"/>
          <w:sz w:val="20"/>
        </w:rPr>
        <w:t xml:space="preserve"> </w:t>
      </w:r>
      <w:r>
        <w:rPr>
          <w:rFonts w:ascii="Times New Roman" w:hAnsi="Times New Roman"/>
          <w:strike w:val="false"/>
          <w:dstrike w:val="false"/>
          <w:sz w:val="20"/>
          <w:u w:val="none"/>
          <w:effect w:val="none"/>
        </w:rPr>
        <w:t>assume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additional</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obligation, waive any right or privilege, or commence, defend or settle any Legal Proceeding, except as otherwise expressly provided in this Agreement or to the extent such Party is reimbursed therefor by the requesting </w:t>
      </w:r>
      <w:r>
        <w:rPr>
          <w:rFonts w:ascii="Times New Roman" w:hAnsi="Times New Roman"/>
          <w:strike w:val="false"/>
          <w:dstrike w:val="false"/>
          <w:spacing w:val="-2"/>
          <w:sz w:val="20"/>
          <w:u w:val="none"/>
          <w:effect w:val="none"/>
        </w:rPr>
        <w:t>Party.</w:t>
      </w:r>
    </w:p>
    <w:p>
      <w:pPr>
        <w:pStyle w:val="TextBody"/>
        <w:bidi w:val="0"/>
        <w:spacing w:lineRule="auto" w:line="288" w:before="200" w:after="0"/>
        <w:ind w:left="375" w:right="0" w:firstLine="72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10.9</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Severability</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Any term or</w:t>
      </w:r>
      <w:r>
        <w:rPr>
          <w:rFonts w:ascii="times new roman;times" w:hAnsi="times new roman;times"/>
          <w:sz w:val="20"/>
        </w:rPr>
        <w:t xml:space="preserve"> </w:t>
      </w:r>
      <w:r>
        <w:rPr>
          <w:rFonts w:ascii="Times New Roman" w:hAnsi="Times New Roman"/>
          <w:sz w:val="20"/>
        </w:rPr>
        <w:t>provision of</w:t>
      </w:r>
      <w:r>
        <w:rPr>
          <w:rFonts w:ascii="times new roman;times" w:hAnsi="times new roman;times"/>
          <w:sz w:val="20"/>
        </w:rPr>
        <w:t xml:space="preserve"> </w:t>
      </w:r>
      <w:r>
        <w:rPr>
          <w:rFonts w:ascii="Times New Roman" w:hAnsi="Times New Roman"/>
          <w:sz w:val="20"/>
        </w:rPr>
        <w:t>this Agreement that is</w:t>
      </w:r>
      <w:r>
        <w:rPr>
          <w:rFonts w:ascii="times new roman;times" w:hAnsi="times new roman;times"/>
          <w:sz w:val="20"/>
        </w:rPr>
        <w:t xml:space="preserve"> </w:t>
      </w:r>
      <w:r>
        <w:rPr>
          <w:rFonts w:ascii="Times New Roman" w:hAnsi="Times New Roman"/>
          <w:sz w:val="20"/>
        </w:rPr>
        <w:t>invalid or unenforceable in any situation in any jurisdiction shall not affect the validity or enforceability of the remaining terms and provisions of this Agreement or the validity or enforceability of the offending term or provision in any other</w:t>
      </w:r>
      <w:r>
        <w:rPr>
          <w:rFonts w:ascii="times new roman;times" w:hAnsi="times new roman;times"/>
          <w:sz w:val="20"/>
        </w:rPr>
        <w:t xml:space="preserve"> </w:t>
      </w:r>
      <w:r>
        <w:rPr>
          <w:rFonts w:ascii="Times New Roman" w:hAnsi="Times New Roman"/>
          <w:sz w:val="20"/>
        </w:rPr>
        <w:t>situation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judgment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court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competent</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w:t>
      </w:r>
      <w:r>
        <w:rPr>
          <w:rFonts w:ascii="times new roman;times" w:hAnsi="times new roman;times"/>
          <w:sz w:val="20"/>
        </w:rPr>
        <w:t xml:space="preserve"> </w:t>
      </w:r>
      <w:r>
        <w:rPr>
          <w:rFonts w:ascii="Times New Roman" w:hAnsi="Times New Roman"/>
          <w:sz w:val="20"/>
        </w:rPr>
        <w:t>the event such court does not exercise the power granted to it in the prior sentence, the Parties hereto agree to replace such invalid</w:t>
      </w:r>
      <w:r>
        <w:rPr>
          <w:rFonts w:ascii="times new roman;times" w:hAnsi="times new roman;times"/>
          <w:sz w:val="20"/>
        </w:rPr>
        <w:t xml:space="preserve"> </w:t>
      </w:r>
      <w:r>
        <w:rPr>
          <w:rFonts w:ascii="Times New Roman" w:hAnsi="Times New Roman"/>
          <w:sz w:val="20"/>
        </w:rPr>
        <w:t>or unenforceable term or</w:t>
      </w:r>
      <w:r>
        <w:rPr>
          <w:rFonts w:ascii="times new roman;times" w:hAnsi="times new roman;times"/>
          <w:sz w:val="20"/>
        </w:rPr>
        <w:t xml:space="preserve"> </w:t>
      </w:r>
      <w:r>
        <w:rPr>
          <w:rFonts w:ascii="Times New Roman" w:hAnsi="Times New Roman"/>
          <w:sz w:val="20"/>
        </w:rPr>
        <w:t>provision with a valid</w:t>
      </w:r>
      <w:r>
        <w:rPr>
          <w:rFonts w:ascii="times new roman;times" w:hAnsi="times new roman;times"/>
          <w:sz w:val="20"/>
        </w:rPr>
        <w:t xml:space="preserve"> </w:t>
      </w:r>
      <w:r>
        <w:rPr>
          <w:rFonts w:ascii="Times New Roman" w:hAnsi="Times New Roman"/>
          <w:sz w:val="20"/>
        </w:rPr>
        <w:t>and enforceable term or</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that will achieve, to the extent possible, the economic and business purposes of such invalid or unenforceable term or provision.</w:t>
      </w:r>
    </w:p>
    <w:p>
      <w:pPr>
        <w:pStyle w:val="TextBody"/>
        <w:bidi w:val="0"/>
        <w:spacing w:lineRule="auto" w:line="288" w:before="200" w:after="0"/>
        <w:ind w:left="0" w:right="0" w:hanging="0"/>
        <w:jc w:val="both"/>
        <w:rPr/>
      </w:pPr>
      <w:hyperlink w:anchor="TOC">
        <w:r>
          <w:rPr>
            <w:rStyle w:val="InternetLink"/>
            <w:rFonts w:ascii="Times New Roman" w:hAnsi="Times New Roman"/>
            <w:b/>
            <w:i w:val="false"/>
            <w:caps w:val="false"/>
            <w:smallCaps w:val="false"/>
            <w:strike w:val="false"/>
            <w:dstrike w:val="false"/>
            <w:color w:val="000000"/>
            <w:sz w:val="20"/>
            <w:u w:val="none"/>
            <w:effect w:val="none"/>
          </w:rPr>
          <w:t>10.10</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Other Remedies; Specific Performance</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Subject to </w:t>
      </w:r>
      <w:r>
        <w:rPr>
          <w:rFonts w:ascii="Times New Roman" w:hAnsi="Times New Roman"/>
          <w:sz w:val="20"/>
          <w:u w:val="single"/>
        </w:rPr>
        <w:t>Section 9.2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 xml:space="preserve">and </w:t>
      </w:r>
      <w:r>
        <w:rPr>
          <w:rFonts w:ascii="Times New Roman" w:hAnsi="Times New Roman"/>
          <w:sz w:val="20"/>
          <w:u w:val="single"/>
        </w:rPr>
        <w:t>Section 9.3</w:t>
      </w:r>
      <w:r>
        <w:rPr>
          <w:rFonts w:ascii="Times New Roman" w:hAnsi="Times New Roman"/>
          <w:strike w:val="false"/>
          <w:dstrike w:val="false"/>
          <w:sz w:val="20"/>
          <w:u w:val="none"/>
          <w:effect w:val="none"/>
        </w:rPr>
        <w:t>, and except as otherwise expressly provided herein, any and all remedies herein expressly conferred upon a Party</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deemed</w:t>
      </w:r>
      <w:r>
        <w:rPr>
          <w:rFonts w:ascii="times new roman;times" w:hAnsi="times new roman;times"/>
          <w:sz w:val="20"/>
        </w:rPr>
        <w:t xml:space="preserve"> </w:t>
      </w:r>
      <w:r>
        <w:rPr>
          <w:rFonts w:ascii="Times New Roman" w:hAnsi="Times New Roman"/>
          <w:strike w:val="false"/>
          <w:dstrike w:val="false"/>
          <w:sz w:val="20"/>
          <w:u w:val="none"/>
          <w:effect w:val="none"/>
        </w:rPr>
        <w:t>cumulative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exclusive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remedy</w:t>
      </w:r>
      <w:r>
        <w:rPr>
          <w:rFonts w:ascii="times new roman;times" w:hAnsi="times new roman;times"/>
          <w:sz w:val="20"/>
        </w:rPr>
        <w:t xml:space="preserve"> </w:t>
      </w:r>
      <w:r>
        <w:rPr>
          <w:rFonts w:ascii="Times New Roman" w:hAnsi="Times New Roman"/>
          <w:strike w:val="false"/>
          <w:dstrike w:val="false"/>
          <w:sz w:val="20"/>
          <w:u w:val="none"/>
          <w:effect w:val="none"/>
        </w:rPr>
        <w:t>conferred</w:t>
      </w:r>
      <w:r>
        <w:rPr>
          <w:rFonts w:ascii="times new roman;times" w:hAnsi="times new roman;times"/>
          <w:sz w:val="20"/>
        </w:rPr>
        <w:t xml:space="preserve"> </w:t>
      </w:r>
      <w:r>
        <w:rPr>
          <w:rFonts w:ascii="Times New Roman" w:hAnsi="Times New Roman"/>
          <w:strike w:val="false"/>
          <w:dstrike w:val="false"/>
          <w:sz w:val="20"/>
          <w:u w:val="none"/>
          <w:effect w:val="none"/>
        </w:rPr>
        <w:t>hereby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Law or equity upon such Party, and the exercise by a Party of any one remedy shall not preclude the exercise</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of any other remedy. The Parties acknowledge and agree that irreparable harm would occur and that money damages would not be an adequate remedy in the event that any of the provisions of this Agreement were not performed in accordance with their specific terms or were otherwise breached. It is accordingly agreed that the Parties and the Pre-Closing Parent Stockholders (to the extent of their rights</w:t>
      </w:r>
      <w:r>
        <w:rPr>
          <w:rFonts w:ascii="times new roman;times" w:hAnsi="times new roman;times"/>
          <w:sz w:val="20"/>
        </w:rPr>
        <w:t xml:space="preserve"> </w:t>
      </w:r>
      <w:r>
        <w:rPr>
          <w:rFonts w:ascii="Times New Roman" w:hAnsi="Times New Roman"/>
          <w:strike w:val="false"/>
          <w:dstrike w:val="false"/>
          <w:sz w:val="20"/>
          <w:u w:val="none"/>
          <w:effect w:val="none"/>
        </w:rPr>
        <w:t>as third-party beneficiaries under Section 10.6) shall be entitled to an injunction or injunctions to prevent breaches</w:t>
      </w:r>
      <w:r>
        <w:rPr>
          <w:rFonts w:ascii="times new roman;times" w:hAnsi="times new roman;times"/>
          <w:sz w:val="20"/>
        </w:rPr>
        <w:t xml:space="preserve"> </w:t>
      </w:r>
      <w:r>
        <w:rPr>
          <w:rFonts w:ascii="Times New Roman" w:hAnsi="Times New Roman"/>
          <w:strike w:val="false"/>
          <w:dstrike w:val="false"/>
          <w:sz w:val="20"/>
          <w:u w:val="none"/>
          <w:effect w:val="none"/>
        </w:rPr>
        <w:t>of this Agreement and to</w:t>
      </w:r>
      <w:r>
        <w:rPr>
          <w:rFonts w:ascii="times new roman;times" w:hAnsi="times new roman;times"/>
          <w:sz w:val="20"/>
        </w:rPr>
        <w:t xml:space="preserve"> </w:t>
      </w:r>
      <w:r>
        <w:rPr>
          <w:rFonts w:ascii="Times New Roman" w:hAnsi="Times New Roman"/>
          <w:strike w:val="false"/>
          <w:dstrike w:val="false"/>
          <w:sz w:val="20"/>
          <w:u w:val="none"/>
          <w:effect w:val="none"/>
        </w:rPr>
        <w:t>enforce</w:t>
      </w:r>
      <w:r>
        <w:rPr>
          <w:rFonts w:ascii="times new roman;times" w:hAnsi="times new roman;times"/>
          <w:sz w:val="20"/>
        </w:rPr>
        <w:t xml:space="preserve"> </w:t>
      </w:r>
      <w:r>
        <w:rPr>
          <w:rFonts w:ascii="Times New Roman" w:hAnsi="Times New Roman"/>
          <w:strike w:val="false"/>
          <w:dstrike w:val="false"/>
          <w:sz w:val="20"/>
          <w:u w:val="none"/>
          <w:effect w:val="none"/>
        </w:rPr>
        <w:t>specifically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and provisions hereof in</w:t>
      </w:r>
      <w:r>
        <w:rPr>
          <w:rFonts w:ascii="times new roman;times" w:hAnsi="times new roman;times"/>
          <w:sz w:val="20"/>
        </w:rPr>
        <w:t xml:space="preserve"> </w:t>
      </w:r>
      <w:r>
        <w:rPr>
          <w:rFonts w:ascii="Times New Roman" w:hAnsi="Times New Roman"/>
          <w:strike w:val="false"/>
          <w:dstrike w:val="false"/>
          <w:sz w:val="20"/>
          <w:u w:val="none"/>
          <w:effect w:val="none"/>
        </w:rPr>
        <w:t>any court of</w:t>
      </w:r>
      <w:r>
        <w:rPr>
          <w:rFonts w:ascii="times new roman;times" w:hAnsi="times new roman;times"/>
          <w:sz w:val="20"/>
        </w:rPr>
        <w:t xml:space="preserve"> </w:t>
      </w:r>
      <w:r>
        <w:rPr>
          <w:rFonts w:ascii="Times New Roman" w:hAnsi="Times New Roman"/>
          <w:strike w:val="false"/>
          <w:dstrike w:val="false"/>
          <w:sz w:val="20"/>
          <w:u w:val="none"/>
          <w:effect w:val="none"/>
        </w:rPr>
        <w:t>the United</w:t>
      </w:r>
      <w:r>
        <w:rPr>
          <w:rFonts w:ascii="times new roman;times" w:hAnsi="times new roman;times"/>
          <w:sz w:val="20"/>
        </w:rPr>
        <w:t xml:space="preserve"> </w:t>
      </w:r>
      <w:r>
        <w:rPr>
          <w:rFonts w:ascii="Times New Roman" w:hAnsi="Times New Roman"/>
          <w:strike w:val="false"/>
          <w:dstrike w:val="false"/>
          <w:sz w:val="20"/>
          <w:u w:val="none"/>
          <w:effect w:val="none"/>
        </w:rPr>
        <w:t>States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 state having</w:t>
      </w:r>
      <w:r>
        <w:rPr>
          <w:rFonts w:ascii="times new roman;times" w:hAnsi="times new roman;times"/>
          <w:sz w:val="20"/>
        </w:rPr>
        <w:t xml:space="preserve"> </w:t>
      </w:r>
      <w:r>
        <w:rPr>
          <w:rFonts w:ascii="Times New Roman" w:hAnsi="Times New Roman"/>
          <w:strike w:val="false"/>
          <w:dstrike w:val="false"/>
          <w:sz w:val="20"/>
          <w:u w:val="none"/>
          <w:effect w:val="none"/>
        </w:rPr>
        <w:t>jurisdiction,</w:t>
      </w:r>
      <w:r>
        <w:rPr>
          <w:rFonts w:ascii="times new roman;times" w:hAnsi="times new roman;times"/>
          <w:sz w:val="20"/>
        </w:rPr>
        <w:t xml:space="preserve"> </w:t>
      </w:r>
      <w:r>
        <w:rPr>
          <w:rFonts w:ascii="Times New Roman" w:hAnsi="Times New Roman"/>
          <w:strike w:val="false"/>
          <w:dstrike w:val="false"/>
          <w:sz w:val="20"/>
          <w:u w:val="none"/>
          <w:effect w:val="none"/>
        </w:rPr>
        <w:t>this being in addition to</w:t>
      </w:r>
      <w:r>
        <w:rPr>
          <w:rFonts w:ascii="times new roman;times" w:hAnsi="times new roman;times"/>
          <w:sz w:val="20"/>
        </w:rPr>
        <w:t xml:space="preserve"> </w:t>
      </w:r>
      <w:r>
        <w:rPr>
          <w:rFonts w:ascii="Times New Roman" w:hAnsi="Times New Roman"/>
          <w:strike w:val="false"/>
          <w:dstrike w:val="false"/>
          <w:sz w:val="20"/>
          <w:u w:val="none"/>
          <w:effect w:val="none"/>
        </w:rPr>
        <w:t>any other remedy</w:t>
      </w:r>
      <w:r>
        <w:rPr>
          <w:rFonts w:ascii="times new roman;times" w:hAnsi="times new roman;times"/>
          <w:sz w:val="20"/>
        </w:rPr>
        <w:t xml:space="preserve"> </w:t>
      </w:r>
      <w:r>
        <w:rPr>
          <w:rFonts w:ascii="Times New Roman" w:hAnsi="Times New Roman"/>
          <w:strike w:val="false"/>
          <w:dstrike w:val="false"/>
          <w:sz w:val="20"/>
          <w:u w:val="none"/>
          <w:effect w:val="none"/>
        </w:rPr>
        <w:t>to which</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are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at 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 equity,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hereto waives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bond,</w:t>
      </w:r>
      <w:r>
        <w:rPr>
          <w:rFonts w:ascii="times new roman;times" w:hAnsi="times new roman;times"/>
          <w:sz w:val="20"/>
        </w:rPr>
        <w:t xml:space="preserve"> </w:t>
      </w:r>
      <w:r>
        <w:rPr>
          <w:rFonts w:ascii="Times New Roman" w:hAnsi="Times New Roman"/>
          <w:sz w:val="20"/>
        </w:rPr>
        <w:t>surety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that might be required of any other Party with respect thereto.</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67</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285" w:right="0" w:firstLine="720"/>
        <w:jc w:val="both"/>
        <w:rPr/>
      </w:pPr>
      <w:hyperlink w:anchor="TOC">
        <w:r>
          <w:rPr>
            <w:rStyle w:val="InternetLink"/>
            <w:rFonts w:ascii="Times New Roman" w:hAnsi="Times New Roman"/>
            <w:b/>
            <w:strike w:val="false"/>
            <w:dstrike w:val="false"/>
            <w:color w:val="000000"/>
            <w:sz w:val="20"/>
            <w:u w:val="none"/>
            <w:effect w:val="none"/>
          </w:rPr>
          <w:t>10.11</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pacing w:val="-2"/>
            <w:sz w:val="20"/>
            <w:u w:val="none"/>
            <w:effect w:val="none"/>
          </w:rPr>
          <w:t>Construction</w:t>
        </w:r>
      </w:hyperlink>
      <w:hyperlink w:anchor="TOC">
        <w:r>
          <w:rPr>
            <w:rStyle w:val="InternetLink"/>
            <w:rFonts w:ascii="Times New Roman" w:hAnsi="Times New Roman"/>
            <w:b w:val="false"/>
            <w:strike w:val="false"/>
            <w:dstrike w:val="false"/>
            <w:color w:val="000000"/>
            <w:spacing w:val="-2"/>
            <w:sz w:val="20"/>
            <w:u w:val="none"/>
            <w:effect w:val="none"/>
          </w:rPr>
          <w:t>.</w:t>
        </w:r>
      </w:hyperlink>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For purposes of this Agreement, whenever the context requires: the singular number shall include the plural, and vice versa; the masculine gender shall include the feminine and neuter</w:t>
      </w:r>
      <w:r>
        <w:rPr>
          <w:rFonts w:ascii="times new roman;times" w:hAnsi="times new roman;times"/>
          <w:sz w:val="20"/>
        </w:rPr>
        <w:t xml:space="preserve"> </w:t>
      </w:r>
      <w:r>
        <w:rPr>
          <w:rFonts w:ascii="Times New Roman" w:hAnsi="Times New Roman"/>
          <w:sz w:val="20"/>
        </w:rPr>
        <w:t>genders;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feminine</w:t>
      </w:r>
      <w:r>
        <w:rPr>
          <w:rFonts w:ascii="times new roman;times" w:hAnsi="times new roman;times"/>
          <w:sz w:val="20"/>
        </w:rPr>
        <w:t xml:space="preserve"> </w:t>
      </w:r>
      <w:r>
        <w:rPr>
          <w:rFonts w:ascii="Times New Roman" w:hAnsi="Times New Roman"/>
          <w:sz w:val="20"/>
        </w:rPr>
        <w:t>gender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masculine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neuter</w:t>
      </w:r>
      <w:r>
        <w:rPr>
          <w:rFonts w:ascii="times new roman;times" w:hAnsi="times new roman;times"/>
          <w:sz w:val="20"/>
        </w:rPr>
        <w:t xml:space="preserve"> </w:t>
      </w:r>
      <w:r>
        <w:rPr>
          <w:rFonts w:ascii="Times New Roman" w:hAnsi="Times New Roman"/>
          <w:sz w:val="20"/>
        </w:rPr>
        <w:t>genders;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neuter</w:t>
      </w:r>
      <w:r>
        <w:rPr>
          <w:rFonts w:ascii="times new roman;times" w:hAnsi="times new roman;times"/>
          <w:sz w:val="20"/>
        </w:rPr>
        <w:t xml:space="preserve"> </w:t>
      </w:r>
      <w:r>
        <w:rPr>
          <w:rFonts w:ascii="Times New Roman" w:hAnsi="Times New Roman"/>
          <w:sz w:val="20"/>
        </w:rPr>
        <w:t>gender shall include masculine and feminine genders.</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 Parties hereto agree that any rule of construction to the effect that ambiguities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resolved</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drafting</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applied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construction</w:t>
      </w:r>
      <w:r>
        <w:rPr>
          <w:rFonts w:ascii="times new roman;times" w:hAnsi="times new roman;times"/>
          <w:sz w:val="20"/>
        </w:rPr>
        <w:t xml:space="preserve"> </w:t>
      </w:r>
      <w:r>
        <w:rPr>
          <w:rFonts w:ascii="Times New Roman" w:hAnsi="Times New Roman"/>
          <w:sz w:val="20"/>
        </w:rPr>
        <w:t>or interpretation of this Agreement.</w:t>
      </w:r>
    </w:p>
    <w:p>
      <w:pPr>
        <w:pStyle w:val="TextBody"/>
        <w:bidi w:val="0"/>
        <w:spacing w:lineRule="auto" w:line="242"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words</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variations thereof, shall not be deemed to be terms of limitation, but rather shall be deemed to be followed by the words “without limitation.”</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indicated,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references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Sections,” “Exhibits” and “Schedules” are intended to refer to Sections of this Agreement and Exhibits and Schedules to this Agreement, respectively.</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bold-faced</w:t>
      </w:r>
      <w:r>
        <w:rPr>
          <w:rFonts w:ascii="times new roman;times" w:hAnsi="times new roman;times"/>
          <w:sz w:val="20"/>
        </w:rPr>
        <w:t xml:space="preserve"> </w:t>
      </w:r>
      <w:r>
        <w:rPr>
          <w:rFonts w:ascii="Times New Roman" w:hAnsi="Times New Roman"/>
          <w:sz w:val="20"/>
        </w:rPr>
        <w:t>headings</w:t>
      </w:r>
      <w:r>
        <w:rPr>
          <w:rFonts w:ascii="times new roman;times" w:hAnsi="times new roman;times"/>
          <w:sz w:val="20"/>
        </w:rPr>
        <w:t xml:space="preserve"> </w:t>
      </w:r>
      <w:r>
        <w:rPr>
          <w:rFonts w:ascii="Times New Roman" w:hAnsi="Times New Roman"/>
          <w:sz w:val="20"/>
        </w:rPr>
        <w:t>contained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convenience</w:t>
      </w:r>
      <w:r>
        <w:rPr>
          <w:rFonts w:ascii="times new roman;times" w:hAnsi="times new roman;times"/>
          <w:sz w:val="20"/>
        </w:rPr>
        <w:t xml:space="preserve"> </w:t>
      </w:r>
      <w:r>
        <w:rPr>
          <w:rFonts w:ascii="Times New Roman" w:hAnsi="Times New Roman"/>
          <w:sz w:val="20"/>
        </w:rPr>
        <w:t>of reference only, shall not be deemed to be a part of this Agreement and shall not be referred to in connection with the construction or interpretation of this Agreement.</w:t>
      </w:r>
    </w:p>
    <w:p>
      <w:pPr>
        <w:pStyle w:val="TextBody"/>
        <w:bidi w:val="0"/>
        <w:spacing w:lineRule="auto" w:line="288" w:before="200" w:after="0"/>
        <w:ind w:left="375" w:right="0" w:firstLine="1440"/>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rPr>
        <w:t>Each of “delivered” or “made available” means, with respect to any documentation,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11:59</w:t>
      </w:r>
      <w:r>
        <w:rPr>
          <w:rFonts w:ascii="times new roman;times" w:hAnsi="times new roman;times"/>
          <w:sz w:val="20"/>
        </w:rPr>
        <w:t xml:space="preserve"> </w:t>
      </w:r>
      <w:r>
        <w:rPr>
          <w:rFonts w:ascii="Times New Roman" w:hAnsi="Times New Roman"/>
          <w:sz w:val="20"/>
        </w:rPr>
        <w:t>p.m.</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York</w:t>
      </w:r>
      <w:r>
        <w:rPr>
          <w:rFonts w:ascii="times new roman;times" w:hAnsi="times new roman;times"/>
          <w:sz w:val="20"/>
        </w:rPr>
        <w:t xml:space="preserve"> </w:t>
      </w:r>
      <w:r>
        <w:rPr>
          <w:rFonts w:ascii="Times New Roman" w:hAnsi="Times New Roman"/>
          <w:sz w:val="20"/>
        </w:rPr>
        <w:t>City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that is</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prior to the date of this Agreement: (i) a copy of such material has been posted to and made available in the electronic data room maintained by the disclosing Party and made accessible to the receiving Parties and their Representatives; or (ii) in the case of Parent only, such material is publicly disclosed in the Parent SEC Documents filed with or furnished to the SEC and publicly available on the SEC’s EDGAR system.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lineRule="auto" w:line="288" w:before="0" w:after="0"/>
        <w:ind w:left="0" w:right="0" w:hanging="0"/>
        <w:jc w:val="center"/>
        <w:rPr>
          <w:rFonts w:ascii="times new roman;times" w:hAnsi="times new roman;times"/>
          <w:sz w:val="20"/>
        </w:rPr>
      </w:pPr>
      <w:r>
        <w:rPr>
          <w:rFonts w:ascii="times new roman;times" w:hAnsi="times new roman;times"/>
          <w:b w:val="false"/>
          <w:i w:val="false"/>
          <w:caps w:val="false"/>
          <w:smallCaps w:val="false"/>
          <w:color w:val="000000"/>
          <w:spacing w:val="0"/>
          <w:sz w:val="20"/>
        </w:rPr>
        <w:t>[</w:t>
      </w:r>
      <w:r>
        <w:rPr>
          <w:rFonts w:ascii="times new roman;times" w:hAnsi="times new roman;times"/>
          <w:b w:val="false"/>
          <w:color w:val="000000"/>
          <w:spacing w:val="0"/>
          <w:sz w:val="20"/>
        </w:rPr>
        <w:t>Remainder</w:t>
      </w:r>
      <w:r>
        <w:rPr>
          <w:rFonts w:ascii="times new roman;times" w:hAnsi="times new roman;times"/>
          <w:caps w:val="false"/>
          <w:smallCaps w:val="false"/>
          <w:color w:val="000000"/>
          <w:spacing w:val="0"/>
          <w:sz w:val="20"/>
        </w:rPr>
        <w:t> </w:t>
      </w:r>
      <w:r>
        <w:rPr>
          <w:rFonts w:ascii="times new roman;times" w:hAnsi="times new roman;times"/>
          <w:b w:val="false"/>
          <w:color w:val="000000"/>
          <w:spacing w:val="0"/>
          <w:sz w:val="20"/>
        </w:rPr>
        <w:t>of</w:t>
      </w:r>
      <w:r>
        <w:rPr>
          <w:rFonts w:ascii="times new roman;times" w:hAnsi="times new roman;times"/>
          <w:caps w:val="false"/>
          <w:smallCaps w:val="false"/>
          <w:color w:val="000000"/>
          <w:spacing w:val="0"/>
          <w:sz w:val="20"/>
        </w:rPr>
        <w:t> </w:t>
      </w:r>
      <w:r>
        <w:rPr>
          <w:rFonts w:ascii="times new roman;times" w:hAnsi="times new roman;times"/>
          <w:b w:val="false"/>
          <w:color w:val="000000"/>
          <w:spacing w:val="0"/>
          <w:sz w:val="20"/>
        </w:rPr>
        <w:t>page</w:t>
      </w:r>
      <w:r>
        <w:rPr>
          <w:rFonts w:ascii="times new roman;times" w:hAnsi="times new roman;times"/>
          <w:caps w:val="false"/>
          <w:smallCaps w:val="false"/>
          <w:color w:val="000000"/>
          <w:spacing w:val="0"/>
          <w:sz w:val="20"/>
        </w:rPr>
        <w:t> </w:t>
      </w:r>
      <w:r>
        <w:rPr>
          <w:rFonts w:ascii="times new roman;times" w:hAnsi="times new roman;times"/>
          <w:b w:val="false"/>
          <w:color w:val="000000"/>
          <w:spacing w:val="0"/>
          <w:sz w:val="20"/>
        </w:rPr>
        <w:t>intentionally</w:t>
      </w:r>
      <w:r>
        <w:rPr>
          <w:rFonts w:ascii="times new roman;times" w:hAnsi="times new roman;times"/>
          <w:caps w:val="false"/>
          <w:smallCaps w:val="false"/>
          <w:color w:val="000000"/>
          <w:spacing w:val="0"/>
          <w:sz w:val="20"/>
        </w:rPr>
        <w:t> </w:t>
      </w:r>
      <w:r>
        <w:rPr>
          <w:rFonts w:ascii="times new roman;times" w:hAnsi="times new roman;times"/>
          <w:b w:val="false"/>
          <w:color w:val="000000"/>
          <w:spacing w:val="0"/>
          <w:sz w:val="20"/>
        </w:rPr>
        <w:t>left</w:t>
      </w:r>
      <w:r>
        <w:rPr>
          <w:rFonts w:ascii="times new roman;times" w:hAnsi="times new roman;times"/>
          <w:color w:val="000000"/>
          <w:sz w:val="20"/>
        </w:rPr>
        <w:t> </w:t>
      </w:r>
      <w:r>
        <w:rPr>
          <w:rFonts w:ascii="times new roman;times" w:hAnsi="times new roman;times"/>
          <w:b w:val="false"/>
          <w:color w:val="000000"/>
          <w:sz w:val="20"/>
        </w:rPr>
        <w:t>blank</w:t>
      </w:r>
      <w:r>
        <w:rPr>
          <w:rFonts w:ascii="times new roman;times" w:hAnsi="times new roman;times"/>
          <w:b w:val="false"/>
          <w:i w:val="false"/>
          <w:caps w:val="false"/>
          <w:smallCaps w:val="false"/>
          <w:color w:val="000000"/>
          <w:sz w:val="20"/>
        </w:rPr>
        <w:t>]</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68</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pPr>
      <w:r>
        <w:rPr/>
      </w:r>
    </w:p>
    <w:p>
      <w:pPr>
        <w:pStyle w:val="TextBody"/>
        <w:widowControl w:val="false"/>
        <w:bidi w:val="0"/>
        <w:spacing w:lineRule="auto" w:line="14" w:before="0" w:after="0"/>
        <w:ind w:left="0" w:right="0" w:hanging="0"/>
        <w:jc w:val="both"/>
        <w:rPr/>
      </w:pPr>
      <w:r>
        <w:rPr/>
      </w:r>
    </w:p>
    <w:p>
      <w:pPr>
        <w:pStyle w:val="TextBody"/>
        <w:bidi w:val="0"/>
        <w:spacing w:lineRule="auto" w:line="256" w:before="0" w:after="0"/>
        <w:ind w:left="0" w:right="0" w:firstLine="720"/>
        <w:jc w:val="both"/>
        <w:rPr>
          <w:rFonts w:ascii="times new roman;times" w:hAnsi="times new roman;times"/>
          <w:sz w:val="20"/>
        </w:rPr>
      </w:pPr>
      <w:r>
        <w:rPr>
          <w:rFonts w:ascii="Times New Roman" w:hAnsi="Times New Roman"/>
          <w:b/>
          <w:color w:val="1C1C1C"/>
          <w:sz w:val="20"/>
        </w:rPr>
        <w:t>IN</w:t>
      </w:r>
      <w:r>
        <w:rPr>
          <w:rFonts w:ascii="times new roman;times" w:hAnsi="times new roman;times"/>
          <w:sz w:val="20"/>
        </w:rPr>
        <w:t xml:space="preserve"> </w:t>
      </w:r>
      <w:r>
        <w:rPr>
          <w:rFonts w:ascii="Times New Roman" w:hAnsi="Times New Roman"/>
          <w:b/>
          <w:color w:val="1C1C1C"/>
          <w:sz w:val="20"/>
        </w:rPr>
        <w:t>WITNESS</w:t>
      </w:r>
      <w:r>
        <w:rPr>
          <w:rFonts w:ascii="times new roman;times" w:hAnsi="times new roman;times"/>
          <w:sz w:val="20"/>
        </w:rPr>
        <w:t xml:space="preserve"> </w:t>
      </w:r>
      <w:r>
        <w:rPr>
          <w:rFonts w:ascii="Times New Roman" w:hAnsi="Times New Roman"/>
          <w:b/>
          <w:color w:val="1C1C1C"/>
          <w:sz w:val="20"/>
        </w:rPr>
        <w:t>WHEREOF</w:t>
      </w:r>
      <w:r>
        <w:rPr>
          <w:rFonts w:ascii="Times New Roman" w:hAnsi="Times New Roman"/>
          <w:b/>
          <w:color w:val="444450"/>
          <w:sz w:val="20"/>
        </w:rPr>
        <w:t>,</w:t>
      </w:r>
      <w:r>
        <w:rPr>
          <w:rFonts w:ascii="times new roman;times" w:hAnsi="times new roman;times"/>
          <w:sz w:val="20"/>
        </w:rPr>
        <w:t xml:space="preserve"> </w:t>
      </w:r>
      <w:r>
        <w:rPr>
          <w:rFonts w:ascii="Times New Roman" w:hAnsi="Times New Roman"/>
          <w:color w:val="1C1C1C"/>
          <w:sz w:val="20"/>
        </w:rPr>
        <w:t>the</w:t>
      </w:r>
      <w:r>
        <w:rPr>
          <w:rFonts w:ascii="times new roman;times" w:hAnsi="times new roman;times"/>
          <w:sz w:val="20"/>
        </w:rPr>
        <w:t xml:space="preserve"> </w:t>
      </w:r>
      <w:r>
        <w:rPr>
          <w:rFonts w:ascii="Times New Roman" w:hAnsi="Times New Roman"/>
          <w:color w:val="1C1C1C"/>
          <w:sz w:val="20"/>
        </w:rPr>
        <w:t>Parties</w:t>
      </w:r>
      <w:r>
        <w:rPr>
          <w:rFonts w:ascii="times new roman;times" w:hAnsi="times new roman;times"/>
          <w:sz w:val="20"/>
        </w:rPr>
        <w:t xml:space="preserve"> </w:t>
      </w:r>
      <w:r>
        <w:rPr>
          <w:rFonts w:ascii="Times New Roman" w:hAnsi="Times New Roman"/>
          <w:color w:val="1C1C1C"/>
          <w:sz w:val="20"/>
        </w:rPr>
        <w:t>have</w:t>
      </w:r>
      <w:r>
        <w:rPr>
          <w:rFonts w:ascii="times new roman;times" w:hAnsi="times new roman;times"/>
          <w:sz w:val="20"/>
        </w:rPr>
        <w:t xml:space="preserve"> </w:t>
      </w:r>
      <w:r>
        <w:rPr>
          <w:rFonts w:ascii="Times New Roman" w:hAnsi="Times New Roman"/>
          <w:color w:val="1C1C1C"/>
          <w:sz w:val="20"/>
        </w:rPr>
        <w:t>caused this</w:t>
      </w:r>
      <w:r>
        <w:rPr>
          <w:rFonts w:ascii="times new roman;times" w:hAnsi="times new roman;times"/>
          <w:sz w:val="20"/>
        </w:rPr>
        <w:t xml:space="preserve"> </w:t>
      </w:r>
      <w:r>
        <w:rPr>
          <w:rFonts w:ascii="Times New Roman" w:hAnsi="Times New Roman"/>
          <w:color w:val="1C1C1C"/>
          <w:sz w:val="20"/>
        </w:rPr>
        <w:t>Agreement to</w:t>
      </w:r>
      <w:r>
        <w:rPr>
          <w:rFonts w:ascii="times new roman;times" w:hAnsi="times new roman;times"/>
          <w:sz w:val="20"/>
        </w:rPr>
        <w:t xml:space="preserve"> </w:t>
      </w:r>
      <w:r>
        <w:rPr>
          <w:rFonts w:ascii="Times New Roman" w:hAnsi="Times New Roman"/>
          <w:color w:val="1C1C1C"/>
          <w:sz w:val="20"/>
        </w:rPr>
        <w:t>be</w:t>
      </w:r>
      <w:r>
        <w:rPr>
          <w:rFonts w:ascii="times new roman;times" w:hAnsi="times new roman;times"/>
          <w:sz w:val="20"/>
        </w:rPr>
        <w:t xml:space="preserve"> </w:t>
      </w:r>
      <w:r>
        <w:rPr>
          <w:rFonts w:ascii="Times New Roman" w:hAnsi="Times New Roman"/>
          <w:color w:val="1C1C1C"/>
          <w:sz w:val="20"/>
        </w:rPr>
        <w:t xml:space="preserve">executed as </w:t>
      </w:r>
      <w:r>
        <w:rPr>
          <w:rFonts w:ascii="Times New Roman" w:hAnsi="Times New Roman"/>
          <w:color w:val="2F2F2F"/>
          <w:sz w:val="20"/>
        </w:rPr>
        <w:t>of</w:t>
      </w:r>
      <w:r>
        <w:rPr>
          <w:rFonts w:ascii="times new roman;times" w:hAnsi="times new roman;times"/>
          <w:sz w:val="20"/>
        </w:rPr>
        <w:t xml:space="preserve"> </w:t>
      </w:r>
      <w:r>
        <w:rPr>
          <w:rFonts w:ascii="Times New Roman" w:hAnsi="Times New Roman"/>
          <w:color w:val="1C1C1C"/>
          <w:sz w:val="20"/>
        </w:rPr>
        <w:t>the</w:t>
      </w:r>
      <w:r>
        <w:rPr>
          <w:rFonts w:ascii="times new roman;times" w:hAnsi="times new roman;times"/>
          <w:sz w:val="20"/>
        </w:rPr>
        <w:t xml:space="preserve"> </w:t>
      </w:r>
      <w:r>
        <w:rPr>
          <w:rFonts w:ascii="Times New Roman" w:hAnsi="Times New Roman"/>
          <w:color w:val="1C1C1C"/>
          <w:sz w:val="20"/>
        </w:rPr>
        <w:t>date first above written</w:t>
      </w:r>
      <w:r>
        <w:rPr>
          <w:rFonts w:ascii="Times New Roman" w:hAnsi="Times New Roman"/>
          <w:color w:val="444450"/>
          <w:sz w:val="20"/>
        </w:rPr>
        <w:t>.</w:t>
      </w:r>
    </w:p>
    <w:p>
      <w:pPr>
        <w:pStyle w:val="TextBody"/>
        <w:bidi w:val="0"/>
        <w:spacing w:lineRule="auto" w:line="256" w:before="0" w:after="0"/>
        <w:ind w:left="0" w:right="0" w:firstLine="720"/>
        <w:jc w:val="both"/>
        <w:rPr/>
      </w:pPr>
      <w:r>
        <w:rPr/>
      </w:r>
    </w:p>
    <w:tbl>
      <w:tblPr>
        <w:tblW w:w="3126" w:type="dxa"/>
        <w:jc w:val="left"/>
        <w:tblInd w:w="0" w:type="dxa"/>
        <w:tblLayout w:type="fixed"/>
        <w:tblCellMar>
          <w:top w:w="0" w:type="dxa"/>
          <w:left w:w="0" w:type="dxa"/>
          <w:bottom w:w="0" w:type="dxa"/>
          <w:right w:w="0" w:type="dxa"/>
        </w:tblCellMar>
      </w:tblPr>
      <w:tblGrid>
        <w:gridCol w:w="124"/>
        <w:gridCol w:w="721"/>
        <w:gridCol w:w="2281"/>
      </w:tblGrid>
      <w:tr>
        <w:trPr/>
        <w:tc>
          <w:tcPr>
            <w:tcW w:w="3126" w:type="dxa"/>
            <w:gridSpan w:val="3"/>
            <w:tcBorders/>
            <w:vAlign w:val="bottom"/>
          </w:tcPr>
          <w:p>
            <w:pPr>
              <w:pStyle w:val="TableContents"/>
              <w:widowControl/>
              <w:bidi w:val="0"/>
              <w:spacing w:before="0" w:after="0"/>
              <w:ind w:left="0" w:right="0" w:hanging="0"/>
              <w:jc w:val="center"/>
              <w:rPr/>
            </w:pPr>
            <w:r>
              <w:rPr>
                <w:b w:val="false"/>
                <w:spacing w:val="0"/>
                <w:sz w:val="20"/>
              </w:rPr>
              <w:t>CLEARONE,</w:t>
            </w:r>
            <w:r>
              <w:rPr>
                <w:color w:val="000000"/>
                <w:spacing w:val="0"/>
              </w:rPr>
              <w:t> </w:t>
            </w:r>
            <w:r>
              <w:rPr>
                <w:b w:val="false"/>
                <w:sz w:val="20"/>
              </w:rPr>
              <w:t>INC.  </w:t>
            </w:r>
          </w:p>
        </w:tc>
      </w:tr>
      <w:tr>
        <w:trPr/>
        <w:tc>
          <w:tcPr>
            <w:tcW w:w="124" w:type="dxa"/>
            <w:tcBorders/>
            <w:vAlign w:val="bottom"/>
          </w:tcPr>
          <w:p>
            <w:pPr>
              <w:pStyle w:val="TableContents"/>
              <w:bidi w:val="0"/>
              <w:spacing w:before="0" w:after="283"/>
              <w:ind w:left="0" w:right="0" w:hanging="0"/>
              <w:jc w:val="left"/>
              <w:rPr/>
            </w:pPr>
            <w:r>
              <w:rPr/>
            </w:r>
          </w:p>
        </w:tc>
        <w:tc>
          <w:tcPr>
            <w:tcW w:w="721" w:type="dxa"/>
            <w:tcBorders/>
            <w:vAlign w:val="bottom"/>
          </w:tcPr>
          <w:p>
            <w:pPr>
              <w:pStyle w:val="TableContents"/>
              <w:widowControl/>
              <w:bidi w:val="0"/>
              <w:spacing w:before="0" w:after="0"/>
              <w:ind w:left="0" w:right="0" w:hanging="0"/>
              <w:jc w:val="left"/>
              <w:rPr>
                <w:b w:val="false"/>
                <w:sz w:val="20"/>
              </w:rPr>
            </w:pPr>
            <w:r>
              <w:rPr>
                <w:b w:val="false"/>
                <w:sz w:val="20"/>
              </w:rPr>
              <w:t>By:</w:t>
            </w:r>
          </w:p>
        </w:tc>
        <w:tc>
          <w:tcPr>
            <w:tcW w:w="2281" w:type="dxa"/>
            <w:tcBorders/>
            <w:vAlign w:val="bottom"/>
          </w:tcPr>
          <w:p>
            <w:pPr>
              <w:pStyle w:val="TableContents"/>
              <w:bidi w:val="0"/>
              <w:spacing w:before="0" w:after="0"/>
              <w:ind w:left="0" w:right="0" w:hanging="0"/>
              <w:jc w:val="left"/>
              <w:rPr/>
            </w:pPr>
            <w:r>
              <w:rPr/>
              <w:t>/s/ SIMON BREWER</w:t>
            </w:r>
          </w:p>
        </w:tc>
      </w:tr>
      <w:tr>
        <w:trPr/>
        <w:tc>
          <w:tcPr>
            <w:tcW w:w="124" w:type="dxa"/>
            <w:tcBorders/>
            <w:vAlign w:val="bottom"/>
          </w:tcPr>
          <w:p>
            <w:pPr>
              <w:pStyle w:val="TableContents"/>
              <w:bidi w:val="0"/>
              <w:spacing w:before="0" w:after="283"/>
              <w:ind w:left="0" w:right="0" w:hanging="0"/>
              <w:jc w:val="left"/>
              <w:rPr/>
            </w:pPr>
            <w:r>
              <w:rPr/>
            </w:r>
          </w:p>
        </w:tc>
        <w:tc>
          <w:tcPr>
            <w:tcW w:w="721" w:type="dxa"/>
            <w:tcBorders/>
            <w:vAlign w:val="bottom"/>
          </w:tcPr>
          <w:p>
            <w:pPr>
              <w:pStyle w:val="TableContents"/>
              <w:bidi w:val="0"/>
              <w:spacing w:before="0" w:after="0"/>
              <w:ind w:left="0" w:right="0" w:hanging="0"/>
              <w:jc w:val="left"/>
              <w:rPr/>
            </w:pPr>
            <w:r>
              <w:rPr>
                <w:rFonts w:ascii="Times New Roman;serif" w:hAnsi="Times New Roman;serif"/>
                <w:color w:val="2F2F2F"/>
                <w:sz w:val="21"/>
              </w:rPr>
              <w:t>Name:</w:t>
            </w:r>
            <w:r>
              <w:rPr/>
              <w:t xml:space="preserve"> </w:t>
            </w:r>
          </w:p>
        </w:tc>
        <w:tc>
          <w:tcPr>
            <w:tcW w:w="2281" w:type="dxa"/>
            <w:tcBorders/>
            <w:vAlign w:val="bottom"/>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SIMON BREWER</w:t>
            </w:r>
          </w:p>
        </w:tc>
      </w:tr>
      <w:tr>
        <w:trPr/>
        <w:tc>
          <w:tcPr>
            <w:tcW w:w="124" w:type="dxa"/>
            <w:tcBorders/>
            <w:vAlign w:val="bottom"/>
          </w:tcPr>
          <w:p>
            <w:pPr>
              <w:pStyle w:val="TableContents"/>
              <w:bidi w:val="0"/>
              <w:spacing w:before="0" w:after="283"/>
              <w:ind w:left="0" w:right="0" w:hanging="0"/>
              <w:jc w:val="left"/>
              <w:rPr/>
            </w:pPr>
            <w:r>
              <w:rPr/>
            </w:r>
          </w:p>
        </w:tc>
        <w:tc>
          <w:tcPr>
            <w:tcW w:w="721" w:type="dxa"/>
            <w:tcBorders/>
            <w:vAlign w:val="bottom"/>
          </w:tcPr>
          <w:p>
            <w:pPr>
              <w:pStyle w:val="TableContents"/>
              <w:bidi w:val="0"/>
              <w:spacing w:before="0" w:after="0"/>
              <w:ind w:left="0" w:right="0" w:hanging="0"/>
              <w:jc w:val="left"/>
              <w:rPr/>
            </w:pPr>
            <w:r>
              <w:rPr>
                <w:rFonts w:ascii="Times New Roman;serif" w:hAnsi="Times New Roman;serif"/>
                <w:color w:val="1C1C1C"/>
                <w:sz w:val="21"/>
              </w:rPr>
              <w:t>Title:</w:t>
            </w:r>
            <w:r>
              <w:rPr/>
              <w:t xml:space="preserve"> </w:t>
            </w:r>
          </w:p>
        </w:tc>
        <w:tc>
          <w:tcPr>
            <w:tcW w:w="2281" w:type="dxa"/>
            <w:tcBorders/>
            <w:vAlign w:val="bottom"/>
          </w:tcPr>
          <w:p>
            <w:pPr>
              <w:pStyle w:val="TableContents"/>
              <w:widowControl/>
              <w:bidi w:val="0"/>
              <w:spacing w:before="0" w:after="0"/>
              <w:ind w:left="0" w:right="0" w:hanging="0"/>
              <w:jc w:val="both"/>
              <w:rPr>
                <w:caps w:val="false"/>
                <w:smallCaps w:val="false"/>
                <w:spacing w:val="0"/>
              </w:rPr>
            </w:pPr>
            <w:r>
              <w:rPr>
                <w:caps w:val="false"/>
                <w:smallCaps w:val="false"/>
                <w:spacing w:val="0"/>
              </w:rPr>
              <w:t> </w:t>
            </w:r>
            <w:r>
              <w:rPr>
                <w:b w:val="false"/>
                <w:i w:val="false"/>
                <w:caps w:val="false"/>
                <w:smallCaps w:val="false"/>
                <w:spacing w:val="0"/>
                <w:sz w:val="20"/>
              </w:rPr>
              <w:t>CFO</w:t>
            </w:r>
          </w:p>
        </w:tc>
      </w:tr>
      <w:tr>
        <w:trPr/>
        <w:tc>
          <w:tcPr>
            <w:tcW w:w="124" w:type="dxa"/>
            <w:tcBorders/>
            <w:vAlign w:val="bottom"/>
          </w:tcPr>
          <w:p>
            <w:pPr>
              <w:pStyle w:val="TableContents"/>
              <w:bidi w:val="0"/>
              <w:spacing w:before="0" w:after="283"/>
              <w:ind w:left="0" w:right="0" w:hanging="0"/>
              <w:jc w:val="left"/>
              <w:rPr/>
            </w:pPr>
            <w:r>
              <w:rPr/>
            </w:r>
          </w:p>
        </w:tc>
        <w:tc>
          <w:tcPr>
            <w:tcW w:w="721" w:type="dxa"/>
            <w:tcBorders/>
            <w:vAlign w:val="bottom"/>
          </w:tcPr>
          <w:p>
            <w:pPr>
              <w:pStyle w:val="TableContents"/>
              <w:bidi w:val="0"/>
              <w:spacing w:before="0" w:after="283"/>
              <w:ind w:left="0" w:right="0" w:hanging="0"/>
              <w:jc w:val="left"/>
              <w:rPr/>
            </w:pPr>
            <w:r>
              <w:rPr/>
            </w:r>
          </w:p>
        </w:tc>
        <w:tc>
          <w:tcPr>
            <w:tcW w:w="228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r>
    </w:p>
    <w:tbl>
      <w:tblPr>
        <w:tblW w:w="2811" w:type="dxa"/>
        <w:jc w:val="left"/>
        <w:tblInd w:w="0" w:type="dxa"/>
        <w:tblLayout w:type="fixed"/>
        <w:tblCellMar>
          <w:top w:w="0" w:type="dxa"/>
          <w:left w:w="0" w:type="dxa"/>
          <w:bottom w:w="0" w:type="dxa"/>
          <w:right w:w="0" w:type="dxa"/>
        </w:tblCellMar>
      </w:tblPr>
      <w:tblGrid>
        <w:gridCol w:w="124"/>
        <w:gridCol w:w="751"/>
        <w:gridCol w:w="1936"/>
      </w:tblGrid>
      <w:tr>
        <w:trPr/>
        <w:tc>
          <w:tcPr>
            <w:tcW w:w="2811" w:type="dxa"/>
            <w:gridSpan w:val="3"/>
            <w:tcBorders/>
            <w:vAlign w:val="bottom"/>
          </w:tcPr>
          <w:p>
            <w:pPr>
              <w:pStyle w:val="TableContents"/>
              <w:widowControl/>
              <w:bidi w:val="0"/>
              <w:spacing w:before="0" w:after="0"/>
              <w:ind w:left="0" w:right="0" w:hanging="0"/>
              <w:jc w:val="center"/>
              <w:rPr/>
            </w:pPr>
            <w:r>
              <w:rPr>
                <w:b w:val="false"/>
                <w:spacing w:val="0"/>
                <w:sz w:val="20"/>
              </w:rPr>
              <w:t>CLRO</w:t>
            </w:r>
            <w:r>
              <w:rPr>
                <w:color w:val="000000"/>
                <w:spacing w:val="0"/>
              </w:rPr>
              <w:t> </w:t>
            </w:r>
            <w:r>
              <w:rPr>
                <w:b w:val="false"/>
                <w:spacing w:val="0"/>
                <w:sz w:val="20"/>
              </w:rPr>
              <w:t>MERGER SUB,</w:t>
            </w:r>
            <w:r>
              <w:rPr>
                <w:color w:val="000000"/>
                <w:spacing w:val="0"/>
              </w:rPr>
              <w:t> </w:t>
            </w:r>
            <w:r>
              <w:rPr>
                <w:b w:val="false"/>
                <w:sz w:val="20"/>
              </w:rPr>
              <w:t>INC.</w:t>
            </w:r>
          </w:p>
        </w:tc>
      </w:tr>
      <w:tr>
        <w:trPr/>
        <w:tc>
          <w:tcPr>
            <w:tcW w:w="124" w:type="dxa"/>
            <w:tcBorders/>
            <w:vAlign w:val="bottom"/>
          </w:tcPr>
          <w:p>
            <w:pPr>
              <w:pStyle w:val="TableContents"/>
              <w:bidi w:val="0"/>
              <w:spacing w:before="0" w:after="283"/>
              <w:ind w:left="0" w:right="0" w:hanging="0"/>
              <w:jc w:val="left"/>
              <w:rPr/>
            </w:pPr>
            <w:r>
              <w:rPr/>
            </w:r>
          </w:p>
        </w:tc>
        <w:tc>
          <w:tcPr>
            <w:tcW w:w="751" w:type="dxa"/>
            <w:tcBorders/>
            <w:vAlign w:val="bottom"/>
          </w:tcPr>
          <w:p>
            <w:pPr>
              <w:pStyle w:val="TableContents"/>
              <w:widowControl/>
              <w:bidi w:val="0"/>
              <w:spacing w:before="0" w:after="0"/>
              <w:ind w:left="0" w:right="0" w:hanging="0"/>
              <w:jc w:val="both"/>
              <w:rPr/>
            </w:pPr>
            <w:r>
              <w:rPr>
                <w:b w:val="false"/>
                <w:i w:val="false"/>
                <w:caps w:val="false"/>
                <w:smallCaps w:val="false"/>
                <w:sz w:val="20"/>
              </w:rPr>
              <w:t>By:</w:t>
            </w:r>
            <w:r>
              <w:rPr>
                <w:caps w:val="false"/>
                <w:smallCaps w:val="false"/>
                <w:spacing w:val="0"/>
              </w:rPr>
              <w:t> </w:t>
            </w:r>
          </w:p>
        </w:tc>
        <w:tc>
          <w:tcPr>
            <w:tcW w:w="1936" w:type="dxa"/>
            <w:tcBorders/>
            <w:vAlign w:val="bottom"/>
          </w:tcPr>
          <w:p>
            <w:pPr>
              <w:pStyle w:val="TableContents"/>
              <w:widowControl/>
              <w:bidi w:val="0"/>
              <w:spacing w:before="0" w:after="0"/>
              <w:ind w:left="0" w:right="0" w:hanging="0"/>
              <w:jc w:val="both"/>
              <w:rPr>
                <w:caps w:val="false"/>
                <w:smallCaps w:val="false"/>
                <w:spacing w:val="0"/>
              </w:rPr>
            </w:pPr>
            <w:r>
              <w:rPr>
                <w:caps w:val="false"/>
                <w:smallCaps w:val="false"/>
                <w:spacing w:val="0"/>
              </w:rPr>
              <w:t> </w:t>
            </w:r>
            <w:r>
              <w:rPr>
                <w:rFonts w:ascii="times new roman;times" w:hAnsi="times new roman;times"/>
                <w:b w:val="false"/>
                <w:i w:val="false"/>
                <w:caps w:val="false"/>
                <w:smallCaps w:val="false"/>
                <w:color w:val="000000"/>
                <w:spacing w:val="0"/>
                <w:sz w:val="20"/>
              </w:rPr>
              <w:t>/s/ SIMON BREWER</w:t>
            </w:r>
          </w:p>
        </w:tc>
      </w:tr>
      <w:tr>
        <w:trPr/>
        <w:tc>
          <w:tcPr>
            <w:tcW w:w="124" w:type="dxa"/>
            <w:tcBorders/>
            <w:vAlign w:val="bottom"/>
          </w:tcPr>
          <w:p>
            <w:pPr>
              <w:pStyle w:val="TableContents"/>
              <w:bidi w:val="0"/>
              <w:spacing w:before="0" w:after="283"/>
              <w:ind w:left="0" w:right="0" w:hanging="0"/>
              <w:jc w:val="left"/>
              <w:rPr/>
            </w:pPr>
            <w:r>
              <w:rPr/>
            </w:r>
          </w:p>
        </w:tc>
        <w:tc>
          <w:tcPr>
            <w:tcW w:w="751" w:type="dxa"/>
            <w:tcBorders/>
            <w:vAlign w:val="bottom"/>
          </w:tcPr>
          <w:p>
            <w:pPr>
              <w:pStyle w:val="TableContents"/>
              <w:widowControl/>
              <w:bidi w:val="0"/>
              <w:spacing w:before="0" w:after="0"/>
              <w:ind w:left="0" w:right="0" w:hanging="0"/>
              <w:jc w:val="both"/>
              <w:rPr/>
            </w:pPr>
            <w:r>
              <w:rPr>
                <w:b w:val="false"/>
                <w:i w:val="false"/>
                <w:caps w:val="false"/>
                <w:smallCaps w:val="false"/>
                <w:spacing w:val="0"/>
                <w:sz w:val="20"/>
              </w:rPr>
              <w:t>Name:</w:t>
            </w:r>
            <w:r>
              <w:rPr>
                <w:caps w:val="false"/>
                <w:smallCaps w:val="false"/>
                <w:color w:val="000000"/>
                <w:spacing w:val="0"/>
              </w:rPr>
              <w:t> </w:t>
            </w:r>
            <w:r>
              <w:rPr>
                <w:caps w:val="false"/>
                <w:smallCaps w:val="false"/>
                <w:spacing w:val="0"/>
              </w:rPr>
              <w:t> </w:t>
            </w:r>
          </w:p>
        </w:tc>
        <w:tc>
          <w:tcPr>
            <w:tcW w:w="1936" w:type="dxa"/>
            <w:tcBorders/>
            <w:vAlign w:val="bottom"/>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SIMON BREWER</w:t>
            </w:r>
          </w:p>
        </w:tc>
      </w:tr>
      <w:tr>
        <w:trPr/>
        <w:tc>
          <w:tcPr>
            <w:tcW w:w="124" w:type="dxa"/>
            <w:tcBorders/>
            <w:vAlign w:val="bottom"/>
          </w:tcPr>
          <w:p>
            <w:pPr>
              <w:pStyle w:val="TableContents"/>
              <w:bidi w:val="0"/>
              <w:spacing w:before="0" w:after="283"/>
              <w:ind w:left="0" w:right="0" w:hanging="0"/>
              <w:jc w:val="left"/>
              <w:rPr/>
            </w:pPr>
            <w:r>
              <w:rPr/>
            </w:r>
          </w:p>
        </w:tc>
        <w:tc>
          <w:tcPr>
            <w:tcW w:w="751"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1C1C1C"/>
                <w:spacing w:val="0"/>
                <w:sz w:val="20"/>
              </w:rPr>
            </w:pPr>
            <w:r>
              <w:rPr>
                <w:rFonts w:ascii="Times New Roman" w:hAnsi="Times New Roman"/>
                <w:b w:val="false"/>
                <w:i w:val="false"/>
                <w:caps w:val="false"/>
                <w:smallCaps w:val="false"/>
                <w:color w:val="1C1C1C"/>
                <w:spacing w:val="0"/>
                <w:sz w:val="20"/>
              </w:rPr>
              <w:t>Title:</w:t>
            </w:r>
          </w:p>
        </w:tc>
        <w:tc>
          <w:tcPr>
            <w:tcW w:w="1936" w:type="dxa"/>
            <w:tcBorders/>
            <w:vAlign w:val="bottom"/>
          </w:tcPr>
          <w:p>
            <w:pPr>
              <w:pStyle w:val="TableContents"/>
              <w:bidi w:val="0"/>
              <w:spacing w:before="0" w:after="0"/>
              <w:ind w:left="0" w:right="0" w:hanging="0"/>
              <w:jc w:val="left"/>
              <w:rPr/>
            </w:pPr>
            <w:r>
              <w:rPr/>
              <w:t>CFO</w:t>
            </w:r>
          </w:p>
        </w:tc>
      </w:tr>
      <w:tr>
        <w:trPr/>
        <w:tc>
          <w:tcPr>
            <w:tcW w:w="124" w:type="dxa"/>
            <w:tcBorders/>
            <w:vAlign w:val="bottom"/>
          </w:tcPr>
          <w:p>
            <w:pPr>
              <w:pStyle w:val="TableContents"/>
              <w:bidi w:val="0"/>
              <w:spacing w:before="0" w:after="283"/>
              <w:ind w:left="0" w:right="0" w:hanging="0"/>
              <w:jc w:val="left"/>
              <w:rPr/>
            </w:pPr>
            <w:r>
              <w:rPr/>
            </w:r>
          </w:p>
        </w:tc>
        <w:tc>
          <w:tcPr>
            <w:tcW w:w="751" w:type="dxa"/>
            <w:tcBorders/>
            <w:vAlign w:val="bottom"/>
          </w:tcPr>
          <w:p>
            <w:pPr>
              <w:pStyle w:val="TableContents"/>
              <w:bidi w:val="0"/>
              <w:spacing w:before="0" w:after="283"/>
              <w:ind w:left="0" w:right="0" w:hanging="0"/>
              <w:jc w:val="left"/>
              <w:rPr/>
            </w:pPr>
            <w:r>
              <w:rPr/>
            </w:r>
          </w:p>
        </w:tc>
        <w:tc>
          <w:tcPr>
            <w:tcW w:w="1936" w:type="dxa"/>
            <w:tcBorders/>
            <w:vAlign w:val="bottom"/>
          </w:tcPr>
          <w:p>
            <w:pPr>
              <w:pStyle w:val="TableContents"/>
              <w:bidi w:val="0"/>
              <w:spacing w:before="0" w:after="283"/>
              <w:jc w:val="left"/>
              <w:rPr>
                <w:sz w:val="4"/>
                <w:szCs w:val="4"/>
              </w:rPr>
            </w:pPr>
            <w:r>
              <w:rPr>
                <w:sz w:val="4"/>
                <w:szCs w:val="4"/>
              </w:rPr>
            </w:r>
          </w:p>
        </w:tc>
      </w:tr>
    </w:tbl>
    <w:p>
      <w:pPr>
        <w:pStyle w:val="TextBody"/>
        <w:widowControl w:val="false"/>
        <w:bidi w:val="0"/>
        <w:spacing w:lineRule="auto" w:line="14" w:before="0" w:after="0"/>
        <w:ind w:left="0" w:right="0" w:hanging="0"/>
        <w:jc w:val="both"/>
        <w:rPr>
          <w:sz w:val="20"/>
        </w:rPr>
      </w:pPr>
      <w:r>
        <w:rPr>
          <w:sz w:val="20"/>
        </w:rPr>
      </w:r>
    </w:p>
    <w:p>
      <w:pPr>
        <w:pStyle w:val="TextBody"/>
        <w:widowControl w:val="false"/>
        <w:bidi w:val="0"/>
        <w:spacing w:lineRule="auto" w:line="288" w:before="1" w:after="25"/>
        <w:ind w:left="0" w:right="0" w:hanging="0"/>
        <w:jc w:val="both"/>
        <w:rPr/>
      </w:pPr>
      <w:r>
        <w:rPr/>
      </w:r>
    </w:p>
    <w:p>
      <w:pPr>
        <w:pStyle w:val="TextBody"/>
        <w:bidi w:val="0"/>
        <w:spacing w:lineRule="auto" w:line="288" w:before="1" w:after="25"/>
        <w:ind w:left="0" w:right="0" w:hanging="0"/>
        <w:jc w:val="center"/>
        <w:rPr>
          <w:rFonts w:ascii="times new roman;times" w:hAnsi="times new roman;times"/>
          <w:sz w:val="20"/>
        </w:rPr>
      </w:pPr>
      <w:r>
        <w:rPr>
          <w:rFonts w:ascii="times new roman;times" w:hAnsi="times new roman;times"/>
          <w:sz w:val="20"/>
        </w:rPr>
        <w:t>[Signature Page to Merger Agreement]</w:t>
      </w:r>
    </w:p>
    <w:p>
      <w:pPr>
        <w:pStyle w:val="TextBody"/>
        <w:bidi w:val="0"/>
        <w:spacing w:lineRule="atLeast" w:line="142" w:before="0" w:after="0"/>
        <w:ind w:left="0" w:right="0" w:hanging="0"/>
        <w:jc w:val="both"/>
        <w:rPr>
          <w:sz w:val="20"/>
        </w:rPr>
      </w:pPr>
      <w:r>
        <w:rPr>
          <w:sz w:val="20"/>
        </w:rPr>
      </w:r>
    </w:p>
    <w:p>
      <w:pPr>
        <w:pStyle w:val="TextBody"/>
        <w:bidi w:val="0"/>
        <w:spacing w:lineRule="auto" w:line="288" w:before="0" w:after="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69</w:t>
            </w:r>
          </w:p>
        </w:tc>
      </w:tr>
    </w:tbl>
    <w:p>
      <w:pPr>
        <w:pStyle w:val="HorizontalLine"/>
        <w:bidi w:val="0"/>
        <w:spacing w:lineRule="auto" w:line="288" w:before="0" w:after="0"/>
        <w:jc w:val="both"/>
        <w:rPr/>
      </w:pPr>
      <w:r>
        <w:rPr/>
      </w:r>
    </w:p>
    <w:p>
      <w:pPr>
        <w:pStyle w:val="TextBody"/>
        <w:bidi w:val="0"/>
        <w:spacing w:lineRule="auto" w:line="288" w:before="0" w:after="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b/>
          <w:sz w:val="20"/>
        </w:rPr>
        <w:t>IN</w:t>
      </w:r>
      <w:r>
        <w:rPr>
          <w:rFonts w:ascii="times new roman;times" w:hAnsi="times new roman;times"/>
          <w:sz w:val="20"/>
        </w:rPr>
        <w:t xml:space="preserve"> </w:t>
      </w:r>
      <w:r>
        <w:rPr>
          <w:rFonts w:ascii="Times New Roman" w:hAnsi="Times New Roman"/>
          <w:b/>
          <w:sz w:val="20"/>
        </w:rPr>
        <w:t>WITNESS</w:t>
      </w:r>
      <w:r>
        <w:rPr>
          <w:rFonts w:ascii="times new roman;times" w:hAnsi="times new roman;times"/>
          <w:sz w:val="20"/>
        </w:rPr>
        <w:t xml:space="preserve"> </w:t>
      </w:r>
      <w:r>
        <w:rPr>
          <w:rFonts w:ascii="Times New Roman" w:hAnsi="Times New Roman"/>
          <w:b/>
          <w:sz w:val="20"/>
        </w:rPr>
        <w:t>WHEREOF</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caused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 first above written.</w:t>
      </w:r>
    </w:p>
    <w:p>
      <w:pPr>
        <w:pStyle w:val="TextBody"/>
        <w:widowControl w:val="false"/>
        <w:bidi w:val="0"/>
        <w:spacing w:lineRule="auto" w:line="288" w:before="0" w:after="0"/>
        <w:ind w:left="1440" w:right="0" w:firstLine="720"/>
        <w:jc w:val="both"/>
        <w:rPr/>
      </w:pPr>
      <w:r>
        <w:rPr/>
      </w:r>
    </w:p>
    <w:tbl>
      <w:tblPr>
        <w:tblW w:w="2526" w:type="dxa"/>
        <w:jc w:val="left"/>
        <w:tblInd w:w="0" w:type="dxa"/>
        <w:tblLayout w:type="fixed"/>
        <w:tblCellMar>
          <w:top w:w="0" w:type="dxa"/>
          <w:left w:w="0" w:type="dxa"/>
          <w:bottom w:w="0" w:type="dxa"/>
          <w:right w:w="0" w:type="dxa"/>
        </w:tblCellMar>
      </w:tblPr>
      <w:tblGrid>
        <w:gridCol w:w="124"/>
        <w:gridCol w:w="676"/>
        <w:gridCol w:w="1726"/>
      </w:tblGrid>
      <w:tr>
        <w:trPr/>
        <w:tc>
          <w:tcPr>
            <w:tcW w:w="2526" w:type="dxa"/>
            <w:gridSpan w:val="3"/>
            <w:tcBorders/>
            <w:vAlign w:val="center"/>
          </w:tcPr>
          <w:p>
            <w:pPr>
              <w:pStyle w:val="TableContents"/>
              <w:widowControl/>
              <w:bidi w:val="0"/>
              <w:spacing w:before="0" w:after="0"/>
              <w:ind w:left="0" w:right="0" w:hanging="0"/>
              <w:jc w:val="center"/>
              <w:rPr>
                <w:rFonts w:ascii="times new roman;times" w:hAnsi="times new roman;times"/>
                <w:sz w:val="20"/>
              </w:rPr>
            </w:pPr>
            <w:r>
              <w:rPr>
                <w:rFonts w:ascii="times new roman;times" w:hAnsi="times new roman;times"/>
                <w:b w:val="false"/>
                <w:color w:val="000000"/>
                <w:spacing w:val="0"/>
                <w:sz w:val="20"/>
              </w:rPr>
              <w:t>CORTIGENT,</w:t>
            </w:r>
            <w:r>
              <w:rPr>
                <w:rFonts w:ascii="times new roman;times" w:hAnsi="times new roman;times"/>
                <w:color w:val="000000"/>
                <w:sz w:val="20"/>
              </w:rPr>
              <w:t> </w:t>
            </w:r>
            <w:r>
              <w:rPr>
                <w:rFonts w:ascii="times new roman;times" w:hAnsi="times new roman;times"/>
                <w:b w:val="false"/>
                <w:color w:val="000000"/>
                <w:sz w:val="20"/>
              </w:rPr>
              <w:t>INC.</w:t>
            </w:r>
          </w:p>
        </w:tc>
      </w:tr>
      <w:tr>
        <w:trPr/>
        <w:tc>
          <w:tcPr>
            <w:tcW w:w="124" w:type="dxa"/>
            <w:tcBorders/>
            <w:vAlign w:val="center"/>
          </w:tcPr>
          <w:p>
            <w:pPr>
              <w:pStyle w:val="TableContents"/>
              <w:bidi w:val="0"/>
              <w:spacing w:before="0" w:after="283"/>
              <w:ind w:left="0" w:right="0" w:hanging="0"/>
              <w:jc w:val="left"/>
              <w:rPr/>
            </w:pPr>
            <w:r>
              <w:rPr/>
            </w:r>
          </w:p>
        </w:tc>
        <w:tc>
          <w:tcPr>
            <w:tcW w:w="676" w:type="dxa"/>
            <w:tcBorders/>
            <w:vAlign w:val="bottom"/>
          </w:tcPr>
          <w:p>
            <w:pPr>
              <w:pStyle w:val="TableContents"/>
              <w:widowControl/>
              <w:bidi w:val="0"/>
              <w:spacing w:before="0" w:after="0"/>
              <w:ind w:left="0" w:right="0" w:hanging="0"/>
              <w:jc w:val="left"/>
              <w:rPr>
                <w:b w:val="false"/>
                <w:color w:val="000000"/>
                <w:sz w:val="20"/>
              </w:rPr>
            </w:pPr>
            <w:r>
              <w:rPr>
                <w:b w:val="false"/>
                <w:color w:val="000000"/>
                <w:sz w:val="20"/>
              </w:rPr>
              <w:t>By:</w:t>
            </w:r>
          </w:p>
        </w:tc>
        <w:tc>
          <w:tcPr>
            <w:tcW w:w="1726" w:type="dxa"/>
            <w:tcBorders/>
            <w:vAlign w:val="center"/>
          </w:tcPr>
          <w:p>
            <w:pPr>
              <w:pStyle w:val="TableContents"/>
              <w:widowControl/>
              <w:bidi w:val="0"/>
              <w:spacing w:before="0" w:after="0"/>
              <w:ind w:left="0" w:right="0" w:hanging="0"/>
              <w:jc w:val="both"/>
              <w:rPr>
                <w:rFonts w:ascii="times new roman;times" w:hAnsi="times new roman;times"/>
                <w:sz w:val="20"/>
              </w:rPr>
            </w:pPr>
            <w:r>
              <w:rPr>
                <w:rFonts w:ascii="times new roman;times" w:hAnsi="times new roman;times"/>
                <w:b w:val="false"/>
                <w:color w:val="000000"/>
                <w:spacing w:val="0"/>
                <w:sz w:val="20"/>
              </w:rPr>
              <w:t>/s/ Jonathan </w:t>
            </w:r>
            <w:r>
              <w:rPr>
                <w:rFonts w:ascii="times new roman;times" w:hAnsi="times new roman;times"/>
                <w:sz w:val="20"/>
              </w:rPr>
              <w:t>Adam</w:t>
            </w:r>
            <w:r>
              <w:rPr>
                <w:rFonts w:ascii="times new roman;times" w:hAnsi="times new roman;times"/>
                <w:b w:val="false"/>
                <w:color w:val="000000"/>
                <w:spacing w:val="0"/>
                <w:sz w:val="20"/>
              </w:rPr>
              <w:t>s</w:t>
            </w:r>
          </w:p>
        </w:tc>
      </w:tr>
      <w:tr>
        <w:trPr/>
        <w:tc>
          <w:tcPr>
            <w:tcW w:w="124" w:type="dxa"/>
            <w:tcBorders/>
            <w:vAlign w:val="center"/>
          </w:tcPr>
          <w:p>
            <w:pPr>
              <w:pStyle w:val="TableContents"/>
              <w:bidi w:val="0"/>
              <w:spacing w:before="0" w:after="283"/>
              <w:ind w:left="0" w:right="0" w:hanging="0"/>
              <w:jc w:val="left"/>
              <w:rPr/>
            </w:pPr>
            <w:r>
              <w:rPr/>
            </w:r>
          </w:p>
        </w:tc>
        <w:tc>
          <w:tcPr>
            <w:tcW w:w="676" w:type="dxa"/>
            <w:tcBorders/>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Name: </w:t>
            </w:r>
          </w:p>
        </w:tc>
        <w:tc>
          <w:tcPr>
            <w:tcW w:w="1726" w:type="dxa"/>
            <w:tcBorders/>
            <w:vAlign w:val="center"/>
          </w:tcPr>
          <w:p>
            <w:pPr>
              <w:pStyle w:val="TableContents"/>
              <w:widowControl/>
              <w:bidi w:val="0"/>
              <w:spacing w:before="0" w:after="0"/>
              <w:ind w:left="0" w:right="0" w:hanging="0"/>
              <w:jc w:val="both"/>
              <w:rPr>
                <w:rFonts w:ascii="times new roman;times" w:hAnsi="times new roman;times"/>
                <w:sz w:val="20"/>
              </w:rPr>
            </w:pPr>
            <w:r>
              <w:rPr>
                <w:rFonts w:ascii="times new roman;times" w:hAnsi="times new roman;times"/>
                <w:b w:val="false"/>
                <w:color w:val="000000"/>
                <w:spacing w:val="0"/>
                <w:sz w:val="20"/>
              </w:rPr>
              <w:t>Jonathan</w:t>
            </w:r>
            <w:r>
              <w:rPr>
                <w:rFonts w:ascii="times new roman;times" w:hAnsi="times new roman;times"/>
                <w:color w:val="000000"/>
                <w:spacing w:val="0"/>
                <w:sz w:val="20"/>
              </w:rPr>
              <w:t> </w:t>
            </w:r>
            <w:r>
              <w:rPr>
                <w:rFonts w:ascii="times new roman;times" w:hAnsi="times new roman;times"/>
                <w:b w:val="false"/>
                <w:color w:val="000000"/>
                <w:spacing w:val="0"/>
                <w:sz w:val="20"/>
              </w:rPr>
              <w:t>Adams</w:t>
            </w:r>
          </w:p>
        </w:tc>
      </w:tr>
      <w:tr>
        <w:trPr/>
        <w:tc>
          <w:tcPr>
            <w:tcW w:w="124" w:type="dxa"/>
            <w:tcBorders/>
            <w:vAlign w:val="center"/>
          </w:tcPr>
          <w:p>
            <w:pPr>
              <w:pStyle w:val="TableContents"/>
              <w:bidi w:val="0"/>
              <w:spacing w:before="0" w:after="283"/>
              <w:ind w:left="0" w:right="0" w:hanging="0"/>
              <w:jc w:val="left"/>
              <w:rPr/>
            </w:pPr>
            <w:r>
              <w:rPr/>
            </w:r>
          </w:p>
        </w:tc>
        <w:tc>
          <w:tcPr>
            <w:tcW w:w="676" w:type="dxa"/>
            <w:tcBorders/>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Title:</w:t>
            </w:r>
          </w:p>
        </w:tc>
        <w:tc>
          <w:tcPr>
            <w:tcW w:w="1726"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CEO</w:t>
            </w:r>
          </w:p>
        </w:tc>
      </w:tr>
      <w:tr>
        <w:trPr/>
        <w:tc>
          <w:tcPr>
            <w:tcW w:w="124" w:type="dxa"/>
            <w:tcBorders/>
            <w:vAlign w:val="center"/>
          </w:tcPr>
          <w:p>
            <w:pPr>
              <w:pStyle w:val="TableContents"/>
              <w:bidi w:val="0"/>
              <w:spacing w:before="0" w:after="283"/>
              <w:ind w:left="0" w:right="0" w:hanging="0"/>
              <w:jc w:val="left"/>
              <w:rPr/>
            </w:pPr>
            <w:r>
              <w:rPr/>
            </w:r>
          </w:p>
        </w:tc>
        <w:tc>
          <w:tcPr>
            <w:tcW w:w="676" w:type="dxa"/>
            <w:tcBorders/>
            <w:vAlign w:val="bottom"/>
          </w:tcPr>
          <w:p>
            <w:pPr>
              <w:pStyle w:val="TableContents"/>
              <w:bidi w:val="0"/>
              <w:spacing w:before="0" w:after="283"/>
              <w:ind w:left="0" w:right="0" w:hanging="0"/>
              <w:jc w:val="left"/>
              <w:rPr/>
            </w:pPr>
            <w:r>
              <w:rPr/>
            </w:r>
          </w:p>
        </w:tc>
        <w:tc>
          <w:tcPr>
            <w:tcW w:w="1726"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pStyle w:val="TextBody"/>
        <w:bidi w:val="0"/>
        <w:spacing w:lineRule="auto" w:line="14" w:before="0" w:after="0"/>
        <w:ind w:left="0" w:right="0" w:hanging="0"/>
        <w:jc w:val="left"/>
        <w:rPr/>
      </w:pPr>
      <w:r>
        <w:rPr/>
      </w:r>
    </w:p>
    <w:tbl>
      <w:tblPr>
        <w:tblW w:w="2879" w:type="dxa"/>
        <w:jc w:val="left"/>
        <w:tblInd w:w="0" w:type="dxa"/>
        <w:tblLayout w:type="fixed"/>
        <w:tblCellMar>
          <w:top w:w="0" w:type="dxa"/>
          <w:left w:w="0" w:type="dxa"/>
          <w:bottom w:w="0" w:type="dxa"/>
          <w:right w:w="0" w:type="dxa"/>
        </w:tblCellMar>
      </w:tblPr>
      <w:tblGrid>
        <w:gridCol w:w="130"/>
        <w:gridCol w:w="711"/>
        <w:gridCol w:w="2038"/>
      </w:tblGrid>
      <w:tr>
        <w:trPr/>
        <w:tc>
          <w:tcPr>
            <w:tcW w:w="2879" w:type="dxa"/>
            <w:gridSpan w:val="3"/>
            <w:tcBorders/>
            <w:vAlign w:val="center"/>
          </w:tcPr>
          <w:p>
            <w:pPr>
              <w:pStyle w:val="TableContents"/>
              <w:widowControl/>
              <w:bidi w:val="0"/>
              <w:spacing w:before="0" w:after="0"/>
              <w:ind w:left="0" w:right="0" w:hanging="0"/>
              <w:jc w:val="center"/>
              <w:rPr/>
            </w:pPr>
            <w:r>
              <w:rPr>
                <w:color w:val="000000"/>
                <w:spacing w:val="0"/>
              </w:rPr>
              <w:t>           </w:t>
            </w:r>
            <w:r>
              <w:rPr>
                <w:b w:val="false"/>
                <w:color w:val="000000"/>
                <w:spacing w:val="0"/>
                <w:sz w:val="20"/>
              </w:rPr>
              <w:t>VIVANI</w:t>
            </w:r>
            <w:r>
              <w:rPr>
                <w:color w:val="000000"/>
                <w:spacing w:val="0"/>
                <w:sz w:val="20"/>
              </w:rPr>
              <w:t> </w:t>
            </w:r>
            <w:r>
              <w:rPr>
                <w:b w:val="false"/>
                <w:color w:val="000000"/>
                <w:spacing w:val="0"/>
                <w:sz w:val="20"/>
              </w:rPr>
              <w:t>MEDICAL,</w:t>
            </w:r>
            <w:r>
              <w:rPr>
                <w:color w:val="000000"/>
                <w:spacing w:val="0"/>
                <w:sz w:val="20"/>
              </w:rPr>
              <w:t> </w:t>
            </w:r>
            <w:r>
              <w:rPr>
                <w:b w:val="false"/>
                <w:color w:val="000000"/>
                <w:sz w:val="20"/>
              </w:rPr>
              <w:t>INC.</w:t>
            </w:r>
          </w:p>
        </w:tc>
      </w:tr>
      <w:tr>
        <w:trPr/>
        <w:tc>
          <w:tcPr>
            <w:tcW w:w="130" w:type="dxa"/>
            <w:tcBorders/>
            <w:vAlign w:val="center"/>
          </w:tcPr>
          <w:p>
            <w:pPr>
              <w:pStyle w:val="TableContents"/>
              <w:bidi w:val="0"/>
              <w:spacing w:before="0" w:after="283"/>
              <w:ind w:left="0" w:right="0" w:hanging="0"/>
              <w:jc w:val="left"/>
              <w:rPr/>
            </w:pPr>
            <w:r>
              <w:rPr/>
            </w:r>
          </w:p>
        </w:tc>
        <w:tc>
          <w:tcPr>
            <w:tcW w:w="711" w:type="dxa"/>
            <w:tcBorders/>
            <w:vAlign w:val="bottom"/>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By:</w:t>
            </w:r>
          </w:p>
        </w:tc>
        <w:tc>
          <w:tcPr>
            <w:tcW w:w="2038" w:type="dxa"/>
            <w:tcBorders/>
            <w:vAlign w:val="bottom"/>
          </w:tcPr>
          <w:p>
            <w:pPr>
              <w:pStyle w:val="TableContents"/>
              <w:widowControl/>
              <w:bidi w:val="0"/>
              <w:spacing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/s/ </w:t>
            </w:r>
            <w:r>
              <w:rPr>
                <w:rFonts w:ascii="times new roman;times" w:hAnsi="times new roman;times"/>
                <w:b w:val="false"/>
                <w:i w:val="false"/>
                <w:caps w:val="false"/>
                <w:smallCaps w:val="false"/>
                <w:color w:val="000000"/>
                <w:spacing w:val="0"/>
                <w:sz w:val="20"/>
              </w:rPr>
              <w:t>Adam</w:t>
            </w:r>
            <w:r>
              <w:rPr>
                <w:rFonts w:ascii="times new roman;times" w:hAnsi="times new roman;times"/>
                <w:b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Mendelsohn</w:t>
            </w:r>
          </w:p>
        </w:tc>
      </w:tr>
      <w:tr>
        <w:trPr/>
        <w:tc>
          <w:tcPr>
            <w:tcW w:w="130" w:type="dxa"/>
            <w:tcBorders/>
            <w:vAlign w:val="center"/>
          </w:tcPr>
          <w:p>
            <w:pPr>
              <w:pStyle w:val="TableContents"/>
              <w:bidi w:val="0"/>
              <w:spacing w:before="0" w:after="283"/>
              <w:ind w:left="0" w:right="0" w:hanging="0"/>
              <w:jc w:val="left"/>
              <w:rPr/>
            </w:pPr>
            <w:r>
              <w:rPr/>
            </w:r>
          </w:p>
        </w:tc>
        <w:tc>
          <w:tcPr>
            <w:tcW w:w="711" w:type="dxa"/>
            <w:tcBorders/>
            <w:vAlign w:val="bottom"/>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Name: </w:t>
            </w:r>
          </w:p>
        </w:tc>
        <w:tc>
          <w:tcPr>
            <w:tcW w:w="2038" w:type="dxa"/>
            <w:tcBorders/>
            <w:vAlign w:val="bottom"/>
          </w:tcPr>
          <w:p>
            <w:pPr>
              <w:pStyle w:val="TableContents"/>
              <w:widowControl/>
              <w:bidi w:val="0"/>
              <w:spacing w:before="0" w:after="0"/>
              <w:ind w:left="0" w:right="0" w:hanging="0"/>
              <w:jc w:val="both"/>
              <w:rPr>
                <w:rFonts w:ascii="times new roman;times" w:hAnsi="times new roman;times"/>
                <w:sz w:val="20"/>
              </w:rPr>
            </w:pPr>
            <w:r>
              <w:rPr>
                <w:rFonts w:ascii="times new roman;times" w:hAnsi="times new roman;times"/>
                <w:b w:val="false"/>
                <w:color w:val="000000"/>
                <w:spacing w:val="0"/>
                <w:sz w:val="20"/>
              </w:rPr>
              <w:t>Adam</w:t>
            </w:r>
            <w:r>
              <w:rPr>
                <w:rFonts w:ascii="times new roman;times" w:hAnsi="times new roman;times"/>
                <w:color w:val="000000"/>
                <w:spacing w:val="0"/>
                <w:sz w:val="20"/>
              </w:rPr>
              <w:t> </w:t>
            </w:r>
            <w:r>
              <w:rPr>
                <w:rFonts w:ascii="times new roman;times" w:hAnsi="times new roman;times"/>
                <w:b w:val="false"/>
                <w:color w:val="000000"/>
                <w:spacing w:val="0"/>
                <w:sz w:val="20"/>
              </w:rPr>
              <w:t>Mendelsohn</w:t>
            </w:r>
          </w:p>
        </w:tc>
      </w:tr>
      <w:tr>
        <w:trPr/>
        <w:tc>
          <w:tcPr>
            <w:tcW w:w="130" w:type="dxa"/>
            <w:tcBorders/>
            <w:vAlign w:val="center"/>
          </w:tcPr>
          <w:p>
            <w:pPr>
              <w:pStyle w:val="TableContents"/>
              <w:bidi w:val="0"/>
              <w:spacing w:before="0" w:after="283"/>
              <w:ind w:left="0" w:right="0" w:hanging="0"/>
              <w:jc w:val="left"/>
              <w:rPr/>
            </w:pPr>
            <w:r>
              <w:rPr/>
            </w:r>
          </w:p>
        </w:tc>
        <w:tc>
          <w:tcPr>
            <w:tcW w:w="711" w:type="dxa"/>
            <w:tcBorders/>
            <w:vAlign w:val="bottom"/>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Title:</w:t>
            </w:r>
          </w:p>
        </w:tc>
        <w:tc>
          <w:tcPr>
            <w:tcW w:w="2038" w:type="dxa"/>
            <w:tcBorders/>
            <w:vAlign w:val="bottom"/>
          </w:tcPr>
          <w:p>
            <w:pPr>
              <w:pStyle w:val="TableContents"/>
              <w:widowControl/>
              <w:bidi w:val="0"/>
              <w:spacing w:before="0" w:after="0"/>
              <w:ind w:left="0" w:right="0" w:hanging="0"/>
              <w:jc w:val="both"/>
              <w:rPr>
                <w:b w:val="false"/>
                <w:i w:val="false"/>
                <w:caps w:val="false"/>
                <w:smallCaps w:val="false"/>
                <w:color w:val="000000"/>
                <w:sz w:val="20"/>
              </w:rPr>
            </w:pPr>
            <w:r>
              <w:rPr>
                <w:b w:val="false"/>
                <w:i w:val="false"/>
                <w:caps w:val="false"/>
                <w:smallCaps w:val="false"/>
                <w:color w:val="000000"/>
                <w:sz w:val="20"/>
              </w:rPr>
              <w:t>CEO</w:t>
            </w:r>
          </w:p>
        </w:tc>
      </w:tr>
      <w:tr>
        <w:trPr/>
        <w:tc>
          <w:tcPr>
            <w:tcW w:w="130" w:type="dxa"/>
            <w:tcBorders/>
            <w:vAlign w:val="center"/>
          </w:tcPr>
          <w:p>
            <w:pPr>
              <w:pStyle w:val="TableContents"/>
              <w:bidi w:val="0"/>
              <w:spacing w:before="0" w:after="283"/>
              <w:ind w:left="0" w:right="0" w:hanging="0"/>
              <w:jc w:val="left"/>
              <w:rPr/>
            </w:pPr>
            <w:r>
              <w:rPr/>
            </w:r>
          </w:p>
        </w:tc>
        <w:tc>
          <w:tcPr>
            <w:tcW w:w="711" w:type="dxa"/>
            <w:tcBorders/>
            <w:vAlign w:val="bottom"/>
          </w:tcPr>
          <w:p>
            <w:pPr>
              <w:pStyle w:val="TableContents"/>
              <w:bidi w:val="0"/>
              <w:spacing w:before="0" w:after="283"/>
              <w:ind w:left="0" w:right="0" w:hanging="0"/>
              <w:jc w:val="left"/>
              <w:rPr/>
            </w:pPr>
            <w:r>
              <w:rPr/>
            </w:r>
          </w:p>
        </w:tc>
        <w:tc>
          <w:tcPr>
            <w:tcW w:w="2038"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widowControl w:val="false"/>
        <w:bidi w:val="0"/>
        <w:spacing w:lineRule="auto" w:line="14"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[Signature Page to Merger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70</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ind w:left="0" w:right="0" w:hanging="0"/>
        <w:jc w:val="center"/>
        <w:rPr>
          <w:rFonts w:ascii="Times New Roman" w:hAnsi="Times New Roman"/>
          <w:b/>
          <w:sz w:val="20"/>
        </w:rPr>
      </w:pPr>
      <w:r>
        <w:rPr>
          <w:rFonts w:ascii="Times New Roman" w:hAnsi="Times New Roman"/>
          <w:b/>
          <w:sz w:val="20"/>
        </w:rPr>
        <w:t>EXHIBIT A</w:t>
      </w:r>
    </w:p>
    <w:p>
      <w:pPr>
        <w:pStyle w:val="TextBody"/>
        <w:bidi w:val="0"/>
        <w:spacing w:before="0" w:after="200"/>
        <w:ind w:left="0" w:right="0" w:hanging="0"/>
        <w:jc w:val="center"/>
        <w:rPr>
          <w:rFonts w:ascii="times new roman;times" w:hAnsi="times new roman;times"/>
          <w:sz w:val="20"/>
        </w:rPr>
      </w:pPr>
      <w:r>
        <w:rPr>
          <w:rFonts w:ascii="Times New Roman" w:hAnsi="Times New Roman"/>
          <w:b/>
          <w:sz w:val="20"/>
        </w:rPr>
        <w:t>CERTAIN</w:t>
      </w:r>
      <w:r>
        <w:rPr>
          <w:rFonts w:ascii="times new roman;times" w:hAnsi="times new roman;times"/>
          <w:sz w:val="20"/>
        </w:rPr>
        <w:t xml:space="preserve"> </w:t>
      </w:r>
      <w:r>
        <w:rPr>
          <w:rFonts w:ascii="Times New Roman" w:hAnsi="Times New Roman"/>
          <w:b/>
          <w:sz w:val="20"/>
        </w:rPr>
        <w:t>DEFINITIONS</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capitalized</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defined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body of this</w:t>
      </w:r>
      <w:r>
        <w:rPr>
          <w:rFonts w:ascii="times new roman;times" w:hAnsi="times new roman;times"/>
          <w:sz w:val="20"/>
        </w:rPr>
        <w:t xml:space="preserve"> </w:t>
      </w:r>
      <w:r>
        <w:rPr>
          <w:rFonts w:ascii="Times New Roman" w:hAnsi="Times New Roman"/>
          <w:sz w:val="20"/>
        </w:rPr>
        <w:t xml:space="preserve">Agreement shall have the meanings set forth in this </w:t>
      </w:r>
      <w:r>
        <w:rPr>
          <w:rFonts w:ascii="Times New Roman" w:hAnsi="Times New Roman"/>
          <w:sz w:val="20"/>
          <w:u w:val="single"/>
        </w:rPr>
        <w:t>Exhibit</w:t>
      </w:r>
      <w:r>
        <w:rPr>
          <w:rFonts w:ascii="times new roman;times" w:hAnsi="times new roman;times"/>
          <w:sz w:val="20"/>
          <w:u w:val="single"/>
        </w:rPr>
        <w:t xml:space="preserve"> </w:t>
      </w:r>
      <w:r>
        <w:rPr>
          <w:rFonts w:ascii="Times New Roman" w:hAnsi="Times New Roman"/>
          <w:sz w:val="20"/>
          <w:u w:val="single"/>
        </w:rPr>
        <w:t>A</w:t>
      </w:r>
      <w:r>
        <w:rPr>
          <w:rFonts w:ascii="Times New Roman" w:hAnsi="Times New Roman"/>
          <w:strike w:val="false"/>
          <w:dstrike w:val="false"/>
          <w:sz w:val="20"/>
          <w:u w:val="none"/>
          <w:effect w:val="none"/>
        </w:rPr>
        <w:t>, and correlative terms used in singular or plural form shall have the corresponding meanings.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Acquisition Inquiry</w:t>
      </w:r>
      <w:r>
        <w:rPr>
          <w:rFonts w:ascii="times new roman;times" w:hAnsi="times new roman;times"/>
          <w:sz w:val="20"/>
        </w:rPr>
        <w:t xml:space="preserve">” </w:t>
      </w:r>
      <w:r>
        <w:rPr>
          <w:rFonts w:ascii="Times New Roman" w:hAnsi="Times New Roman"/>
          <w:sz w:val="20"/>
        </w:rPr>
        <w:t>shall mean, with respect to a Party, an inquiry, indication of interest or request for nonpublic information (other than an</w:t>
      </w:r>
      <w:r>
        <w:rPr>
          <w:rFonts w:ascii="times new roman;times" w:hAnsi="times new roman;times"/>
          <w:sz w:val="20"/>
        </w:rPr>
        <w:t xml:space="preserve"> </w:t>
      </w:r>
      <w:r>
        <w:rPr>
          <w:rFonts w:ascii="Times New Roman" w:hAnsi="Times New Roman"/>
          <w:sz w:val="20"/>
        </w:rPr>
        <w:t>inquiry, indication of interest or request for information made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submitted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hand,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hand,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that would reasonably be expected to lead to an</w:t>
      </w:r>
      <w:r>
        <w:rPr>
          <w:rFonts w:ascii="times new roman;times" w:hAnsi="times new roman;times"/>
          <w:sz w:val="20"/>
        </w:rPr>
        <w:t xml:space="preserve"> </w:t>
      </w:r>
      <w:r>
        <w:rPr>
          <w:rFonts w:ascii="Times New Roman" w:hAnsi="Times New Roman"/>
          <w:sz w:val="20"/>
        </w:rPr>
        <w:t>Acquisition Proposal with such Party.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Acquisition</w:t>
      </w:r>
      <w:r>
        <w:rPr>
          <w:rFonts w:ascii="times new roman;times" w:hAnsi="times new roman;times"/>
          <w:sz w:val="20"/>
        </w:rPr>
        <w:t xml:space="preserve"> </w:t>
      </w:r>
      <w:r>
        <w:rPr>
          <w:rFonts w:ascii="Times New Roman" w:hAnsi="Times New Roman"/>
          <w:b/>
          <w:i/>
          <w:sz w:val="20"/>
        </w:rPr>
        <w:t>Proposal</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bona</w:t>
      </w:r>
      <w:r>
        <w:rPr>
          <w:rFonts w:ascii="times new roman;times" w:hAnsi="times new roman;times"/>
          <w:sz w:val="20"/>
        </w:rPr>
        <w:t xml:space="preserve"> </w:t>
      </w:r>
      <w:r>
        <w:rPr>
          <w:rFonts w:ascii="Times New Roman" w:hAnsi="Times New Roman"/>
          <w:sz w:val="20"/>
        </w:rPr>
        <w:t>fide</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offer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proposal made by any Person or “group” (as defined in Section 13(d) of the Exchange</w:t>
      </w:r>
      <w:r>
        <w:rPr>
          <w:rFonts w:ascii="times new roman;times" w:hAnsi="times new roman;times"/>
          <w:sz w:val="20"/>
        </w:rPr>
        <w:t xml:space="preserve"> </w:t>
      </w:r>
      <w:r>
        <w:rPr>
          <w:rFonts w:ascii="Times New Roman" w:hAnsi="Times New Roman"/>
          <w:sz w:val="20"/>
        </w:rPr>
        <w:t>Act), other than the Contemplated</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contemplating</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involving</w:t>
      </w:r>
      <w:r>
        <w:rPr>
          <w:rFonts w:ascii="times new roman;times" w:hAnsi="times new roman;times"/>
          <w:sz w:val="20"/>
        </w:rPr>
        <w:t xml:space="preserve"> </w:t>
      </w:r>
      <w:r>
        <w:rPr>
          <w:rFonts w:ascii="Times New Roman" w:hAnsi="Times New Roman"/>
          <w:sz w:val="20"/>
        </w:rPr>
        <w:t xml:space="preserve">such </w:t>
      </w:r>
      <w:r>
        <w:rPr>
          <w:rFonts w:ascii="Times New Roman" w:hAnsi="Times New Roman"/>
          <w:spacing w:val="-2"/>
          <w:sz w:val="20"/>
        </w:rPr>
        <w:t>Party.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Acquisition Transaction</w:t>
      </w:r>
      <w:r>
        <w:rPr>
          <w:rFonts w:ascii="times new roman;times" w:hAnsi="times new roman;times"/>
          <w:sz w:val="20"/>
        </w:rPr>
        <w:t xml:space="preserve">” </w:t>
      </w:r>
      <w:r>
        <w:rPr>
          <w:rFonts w:ascii="Times New Roman" w:hAnsi="Times New Roman"/>
          <w:sz w:val="20"/>
        </w:rPr>
        <w:t>means any transaction or series of related transactions involving: (a) any</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consolidation,</w:t>
      </w:r>
      <w:r>
        <w:rPr>
          <w:rFonts w:ascii="times new roman;times" w:hAnsi="times new roman;times"/>
          <w:sz w:val="20"/>
        </w:rPr>
        <w:t xml:space="preserve"> </w:t>
      </w:r>
      <w:r>
        <w:rPr>
          <w:rFonts w:ascii="Times New Roman" w:hAnsi="Times New Roman"/>
          <w:sz w:val="20"/>
        </w:rPr>
        <w:t>amalgamation,</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business combination,</w:t>
      </w:r>
      <w:r>
        <w:rPr>
          <w:rFonts w:ascii="times new roman;times" w:hAnsi="times new roman;times"/>
          <w:sz w:val="20"/>
        </w:rPr>
        <w:t xml:space="preserve"> </w:t>
      </w:r>
      <w:r>
        <w:rPr>
          <w:rFonts w:ascii="Times New Roman" w:hAnsi="Times New Roman"/>
          <w:sz w:val="20"/>
        </w:rPr>
        <w:t>recapitalization,</w:t>
      </w:r>
      <w:r>
        <w:rPr>
          <w:rFonts w:ascii="times new roman;times" w:hAnsi="times new roman;times"/>
          <w:sz w:val="20"/>
        </w:rPr>
        <w:t xml:space="preserve"> </w:t>
      </w:r>
      <w:r>
        <w:rPr>
          <w:rFonts w:ascii="Times New Roman" w:hAnsi="Times New Roman"/>
          <w:sz w:val="20"/>
        </w:rPr>
        <w:t>tender offer, exchange offer or other similar transaction involving a Party or any of its Subsidiaries pursuant to which any Person or “group” (as defined in Section 13(d) of the Exchange</w:t>
      </w:r>
      <w:r>
        <w:rPr>
          <w:rFonts w:ascii="times new roman;times" w:hAnsi="times new roman;times"/>
          <w:sz w:val="20"/>
        </w:rPr>
        <w:t xml:space="preserve"> </w:t>
      </w:r>
      <w:r>
        <w:rPr>
          <w:rFonts w:ascii="Times New Roman" w:hAnsi="Times New Roman"/>
          <w:sz w:val="20"/>
        </w:rPr>
        <w:t>Act) would directly or indirectly acquire beneficial ownership of securities representing more than fifty percent (50%) of the outstanding</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indirect</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 xml:space="preserve">by any Person or group of beneficial ownership of securities representing more than fifty percent (50%) of the outstanding voting power of a Party or any of its Subsidiaries; or (c) any sale, lease, exchange, transfer or other disposition of assets, businesses or operations of a Party and its Subsidiaries, taken as a whole, representing more than fifty percent (50%) of the consolidated assets, revenues or earning power of such Party and its Subsidiaries, taken as a whole; in each case, other than the Contemplated </w:t>
      </w:r>
      <w:r>
        <w:rPr>
          <w:rFonts w:ascii="Times New Roman" w:hAnsi="Times New Roman"/>
          <w:spacing w:val="-2"/>
          <w:sz w:val="20"/>
        </w:rPr>
        <w:t>Transactions.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Action</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arbitration,</w:t>
      </w:r>
      <w:r>
        <w:rPr>
          <w:rFonts w:ascii="times new roman;times" w:hAnsi="times new roman;times"/>
          <w:sz w:val="20"/>
        </w:rPr>
        <w:t xml:space="preserve"> </w:t>
      </w:r>
      <w:r>
        <w:rPr>
          <w:rFonts w:ascii="Times New Roman" w:hAnsi="Times New Roman"/>
          <w:sz w:val="20"/>
        </w:rPr>
        <w:t>mediation,</w:t>
      </w:r>
      <w:r>
        <w:rPr>
          <w:rFonts w:ascii="times new roman;times" w:hAnsi="times new roman;times"/>
          <w:sz w:val="20"/>
        </w:rPr>
        <w:t xml:space="preserve"> </w:t>
      </w:r>
      <w:r>
        <w:rPr>
          <w:rFonts w:ascii="Times New Roman" w:hAnsi="Times New Roman"/>
          <w:sz w:val="20"/>
        </w:rPr>
        <w:t>audit,</w:t>
      </w:r>
      <w:r>
        <w:rPr>
          <w:rFonts w:ascii="times new roman;times" w:hAnsi="times new roman;times"/>
          <w:sz w:val="20"/>
        </w:rPr>
        <w:t xml:space="preserve"> </w:t>
      </w:r>
      <w:r>
        <w:rPr>
          <w:rFonts w:ascii="Times New Roman" w:hAnsi="Times New Roman"/>
          <w:sz w:val="20"/>
        </w:rPr>
        <w:t>hearing,</w:t>
      </w:r>
      <w:r>
        <w:rPr>
          <w:rFonts w:ascii="times new roman;times" w:hAnsi="times new roman;times"/>
          <w:sz w:val="20"/>
        </w:rPr>
        <w:t xml:space="preserve"> </w:t>
      </w:r>
      <w:r>
        <w:rPr>
          <w:rFonts w:ascii="Times New Roman" w:hAnsi="Times New Roman"/>
          <w:sz w:val="20"/>
        </w:rPr>
        <w:t>charge,</w:t>
      </w:r>
      <w:r>
        <w:rPr>
          <w:rFonts w:ascii="times new roman;times" w:hAnsi="times new roman;times"/>
          <w:sz w:val="20"/>
        </w:rPr>
        <w:t xml:space="preserve"> </w:t>
      </w:r>
      <w:r>
        <w:rPr>
          <w:rFonts w:ascii="Times New Roman" w:hAnsi="Times New Roman"/>
          <w:sz w:val="20"/>
        </w:rPr>
        <w:t xml:space="preserve">complaint, demand, litigation, proceeding, examination, investigation or inquiry, whether civil, criminal, administrative, regulatory or otherwise, at Law or in equity, by or before any Governmental Body or </w:t>
      </w:r>
      <w:r>
        <w:rPr>
          <w:rFonts w:ascii="Times New Roman" w:hAnsi="Times New Roman"/>
          <w:spacing w:val="-2"/>
          <w:sz w:val="20"/>
        </w:rPr>
        <w:t>arbitrator.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Advisor Shares</w:t>
      </w:r>
      <w:r>
        <w:rPr>
          <w:rFonts w:ascii="times new roman;times" w:hAnsi="times new roman;times"/>
          <w:sz w:val="20"/>
        </w:rPr>
        <w:t xml:space="preserve">” </w:t>
      </w:r>
      <w:r>
        <w:rPr>
          <w:rFonts w:ascii="Times New Roman" w:hAnsi="Times New Roman"/>
          <w:sz w:val="20"/>
        </w:rPr>
        <w:t>means shares of Parent Common Stock issued at or prior to the Closing to certain</w:t>
      </w:r>
      <w:r>
        <w:rPr>
          <w:rFonts w:ascii="times new roman;times" w:hAnsi="times new roman;times"/>
          <w:sz w:val="20"/>
        </w:rPr>
        <w:t xml:space="preserve"> </w:t>
      </w:r>
      <w:r>
        <w:rPr>
          <w:rFonts w:ascii="Times New Roman" w:hAnsi="Times New Roman"/>
          <w:sz w:val="20"/>
        </w:rPr>
        <w:t>consultants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advisors</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Finance</w:t>
      </w:r>
      <w:r>
        <w:rPr>
          <w:rFonts w:ascii="times new roman;times" w:hAnsi="times new roman;times"/>
          <w:sz w:val="20"/>
        </w:rPr>
        <w:t xml:space="preserve"> </w:t>
      </w:r>
      <w:r>
        <w:rPr>
          <w:rFonts w:ascii="Times New Roman" w:hAnsi="Times New Roman"/>
          <w:sz w:val="20"/>
        </w:rPr>
        <w:t>Ltd.</w:t>
      </w:r>
      <w:r>
        <w:rPr>
          <w:rFonts w:ascii="times new roman;times" w:hAnsi="times new roman;times"/>
          <w:sz w:val="20"/>
        </w:rPr>
        <w:t xml:space="preserve"> </w:t>
      </w:r>
      <w:r>
        <w:rPr>
          <w:rFonts w:ascii="Times New Roman" w:hAnsi="Times New Roman"/>
          <w:sz w:val="20"/>
        </w:rPr>
        <w:t>and/or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designees,</w:t>
      </w:r>
      <w:r>
        <w:rPr>
          <w:rFonts w:ascii="times new roman;times" w:hAnsi="times new roman;times"/>
          <w:sz w:val="20"/>
        </w:rPr>
        <w:t xml:space="preserve"> </w:t>
      </w:r>
      <w:r>
        <w:rPr>
          <w:rFonts w:ascii="Times New Roman" w:hAnsi="Times New Roman"/>
          <w:sz w:val="20"/>
        </w:rPr>
        <w:t>in an aggregate amount not to exceed five percent (5%) of the total issued and outstanding Parent Common Stock immediately following the Effective Time, calculated in a manner consistent with Part 5.22 of the Parent Disclosure Schedule.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Affiliate</w:t>
      </w:r>
      <w:r>
        <w:rPr>
          <w:rFonts w:ascii="times new roman;times" w:hAnsi="times new roman;times"/>
          <w:sz w:val="20"/>
        </w:rPr>
        <w:t xml:space="preserve">” </w:t>
      </w:r>
      <w:r>
        <w:rPr>
          <w:rFonts w:ascii="Times New Roman" w:hAnsi="Times New Roman"/>
          <w:sz w:val="20"/>
        </w:rPr>
        <w:t>means, with respect to any Person, any other Person that directly or indirectly controls, is controlled by, or is under common control with such first Person. For purposes of this definition, “control” means the possession, directly or indirectly, of the power to direct or cause the 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management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policies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through</w:t>
      </w:r>
      <w:r>
        <w:rPr>
          <w:rFonts w:ascii="times new roman;times" w:hAnsi="times new roman;times"/>
          <w:sz w:val="20"/>
        </w:rPr>
        <w:t xml:space="preserve"> </w:t>
      </w:r>
      <w:r>
        <w:rPr>
          <w:rFonts w:ascii="Times New Roman" w:hAnsi="Times New Roman"/>
          <w:sz w:val="20"/>
        </w:rPr>
        <w:t>ownership</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by Contract or otherwise.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Exhibit</w:t>
      </w:r>
      <w:r>
        <w:rPr>
          <w:rFonts w:ascii="times new roman;times" w:hAnsi="times new roman;times"/>
          <w:sz w:val="20"/>
          <w:u w:val="single"/>
        </w:rPr>
        <w:t xml:space="preserve"> </w:t>
      </w:r>
      <w:r>
        <w:rPr>
          <w:rFonts w:ascii="Times New Roman" w:hAnsi="Times New Roman"/>
          <w:sz w:val="20"/>
          <w:u w:val="single"/>
        </w:rPr>
        <w:t>A</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attached, as it may be amended from time to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 w:hAnsi="times new roman;times"/>
          <w:sz w:val="20"/>
        </w:rPr>
      </w:pPr>
      <w:r>
        <w:rPr>
          <w:rFonts w:ascii="times new roman;times" w:hAnsi="times new roman;times"/>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ind w:left="0" w:right="0" w:firstLine="720"/>
        <w:jc w:val="both"/>
        <w:rPr/>
      </w:pPr>
      <w:r>
        <w:rPr/>
        <w:t>“</w:t>
      </w:r>
      <w:r>
        <w:rPr>
          <w:rFonts w:ascii="Times New Roman" w:hAnsi="Times New Roman"/>
          <w:b/>
          <w:i/>
          <w:sz w:val="20"/>
        </w:rPr>
        <w:t>Anti-Corruption Laws</w:t>
      </w:r>
      <w:r>
        <w:rPr>
          <w:rFonts w:ascii="times new roman;times" w:hAnsi="times new roman;times"/>
          <w:sz w:val="20"/>
        </w:rPr>
        <w:t xml:space="preserve">” </w:t>
      </w:r>
      <w:r>
        <w:rPr>
          <w:rFonts w:ascii="Times New Roman" w:hAnsi="Times New Roman"/>
          <w:sz w:val="20"/>
        </w:rPr>
        <w:t>means mean any applicable Law relating to anti-bribery or anti-corruption (governmental or commercial), including: (a) the U.S. Foreign Corrupt Practices</w:t>
      </w:r>
      <w:r>
        <w:rPr>
          <w:rFonts w:ascii="times new roman;times" w:hAnsi="times new roman;times"/>
          <w:sz w:val="20"/>
        </w:rPr>
        <w:t xml:space="preserve"> </w:t>
      </w:r>
      <w:r>
        <w:rPr>
          <w:rFonts w:ascii="Times New Roman" w:hAnsi="Times New Roman"/>
          <w:sz w:val="20"/>
        </w:rPr>
        <w:t>Act of 1977, as amended (15 U.S.C. §§ 78dd-1 et seq.); (b) the U.K. Bribery</w:t>
      </w:r>
      <w:r>
        <w:rPr>
          <w:rFonts w:ascii="times new roman;times" w:hAnsi="times new roman;times"/>
          <w:sz w:val="20"/>
        </w:rPr>
        <w:t xml:space="preserve"> </w:t>
      </w:r>
      <w:r>
        <w:rPr>
          <w:rFonts w:ascii="Times New Roman" w:hAnsi="Times New Roman"/>
          <w:sz w:val="20"/>
        </w:rPr>
        <w:t>Act 2010; (c) the anti-bribery provisions of the United Nations Convention</w:t>
      </w:r>
      <w:r>
        <w:rPr>
          <w:rFonts w:ascii="times new roman;times" w:hAnsi="times new roman;times"/>
          <w:sz w:val="20"/>
        </w:rPr>
        <w:t xml:space="preserve"> </w:t>
      </w:r>
      <w:r>
        <w:rPr>
          <w:rFonts w:ascii="Times New Roman" w:hAnsi="Times New Roman"/>
          <w:sz w:val="20"/>
        </w:rPr>
        <w:t>Against Corruption; and (d) all other applicable Laws of any jurisdiction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conducts 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that prohibit the corrupt payment, offer, promise or authorization of the payment or transfer of anything of value (including gifts, entertainment, travel or other business courtesies), directly or indirectly, to any officer, employee or representative of any Governmental Body or any political party, party official or candidate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political</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influencing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decision of such Person in his or her official capacity; (ii) inducing such Person to do or omit to do any act in violation of the lawful duty of such Person; (iii) securing any improper advantage; or (iv) inducing such Person to use his or her</w:t>
      </w:r>
      <w:r>
        <w:rPr>
          <w:rFonts w:ascii="times new roman;times" w:hAnsi="times new roman;times"/>
          <w:sz w:val="20"/>
        </w:rPr>
        <w:t xml:space="preserve"> </w:t>
      </w:r>
      <w:r>
        <w:rPr>
          <w:rFonts w:ascii="Times New Roman" w:hAnsi="Times New Roman"/>
          <w:sz w:val="20"/>
        </w:rPr>
        <w:t>influence with a Governmental Body to affect or influence any act or decision of such Governmental Body, in each</w:t>
      </w:r>
      <w:r>
        <w:rPr>
          <w:rFonts w:ascii="times new roman;times" w:hAnsi="times new roman;times"/>
          <w:sz w:val="20"/>
        </w:rPr>
        <w:t xml:space="preserve"> </w:t>
      </w:r>
      <w:r>
        <w:rPr>
          <w:rFonts w:ascii="Times New Roman" w:hAnsi="Times New Roman"/>
          <w:sz w:val="20"/>
        </w:rPr>
        <w:t xml:space="preserve">case in order to obtain or retain business for, or direct business to, any </w:t>
      </w:r>
      <w:r>
        <w:rPr>
          <w:rFonts w:ascii="Times New Roman" w:hAnsi="Times New Roman"/>
          <w:spacing w:val="-2"/>
          <w:sz w:val="20"/>
        </w:rPr>
        <w:t>Person.</w:t>
      </w:r>
    </w:p>
    <w:p>
      <w:pPr>
        <w:pStyle w:val="TextBody"/>
        <w:bidi w:val="0"/>
        <w:spacing w:lineRule="auto" w:line="242"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2" w:before="0" w:after="0"/>
        <w:ind w:left="0" w:right="0" w:firstLine="720"/>
        <w:jc w:val="both"/>
        <w:rPr/>
      </w:pPr>
      <w:r>
        <w:rPr/>
        <w:t>“</w:t>
      </w:r>
      <w:r>
        <w:rPr>
          <w:rFonts w:ascii="Times New Roman" w:hAnsi="Times New Roman"/>
          <w:b/>
          <w:i/>
          <w:sz w:val="20"/>
        </w:rPr>
        <w:t>Breakthrough</w:t>
      </w:r>
      <w:r>
        <w:rPr>
          <w:rFonts w:ascii="times new roman;times" w:hAnsi="times new roman;times"/>
          <w:sz w:val="20"/>
        </w:rPr>
        <w:t xml:space="preserve"> </w:t>
      </w:r>
      <w:r>
        <w:rPr>
          <w:rFonts w:ascii="Times New Roman" w:hAnsi="Times New Roman"/>
          <w:b/>
          <w:i/>
          <w:sz w:val="20"/>
        </w:rPr>
        <w:t>Device</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device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FDA</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breakthrough device” pursuant to Section 515B of the FDCA, and any comparable designation, status or classification granted by any foreign Governmental Body having jurisdiction over the regulation of medical devices.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Breakup</w:t>
      </w:r>
      <w:r>
        <w:rPr>
          <w:rFonts w:ascii="times new roman;times" w:hAnsi="times new roman;times"/>
          <w:sz w:val="20"/>
        </w:rPr>
        <w:t xml:space="preserve"> </w:t>
      </w:r>
      <w:r>
        <w:rPr>
          <w:rFonts w:ascii="Times New Roman" w:hAnsi="Times New Roman"/>
          <w:b/>
          <w:i/>
          <w:sz w:val="20"/>
        </w:rPr>
        <w:t>Fee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 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4"/>
          <w:sz w:val="20"/>
          <w:u w:val="single"/>
        </w:rPr>
        <w:t xml:space="preserve"> </w:t>
      </w:r>
      <w:r>
        <w:rPr>
          <w:rFonts w:ascii="Times New Roman" w:hAnsi="Times New Roman"/>
          <w:spacing w:val="-4"/>
          <w:sz w:val="20"/>
          <w:u w:val="single"/>
        </w:rPr>
        <w:t>4.6</w:t>
      </w:r>
      <w:r>
        <w:rPr>
          <w:rFonts w:ascii="Times New Roman" w:hAnsi="Times New Roman"/>
          <w:strike w:val="false"/>
          <w:dstrike w:val="false"/>
          <w:spacing w:val="-4"/>
          <w:sz w:val="20"/>
          <w:u w:val="none"/>
          <w:effect w:val="none"/>
        </w:rPr>
        <w:t>.</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Business</w:t>
      </w:r>
      <w:r>
        <w:rPr>
          <w:rFonts w:ascii="times new roman;times" w:hAnsi="times new roman;times"/>
          <w:sz w:val="20"/>
        </w:rPr>
        <w:t xml:space="preserve"> </w:t>
      </w:r>
      <w:r>
        <w:rPr>
          <w:rFonts w:ascii="Times New Roman" w:hAnsi="Times New Roman"/>
          <w:b/>
          <w:i/>
          <w:sz w:val="20"/>
        </w:rPr>
        <w:t>Day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banks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York</w:t>
      </w:r>
      <w:r>
        <w:rPr>
          <w:rFonts w:ascii="times new roman;times" w:hAnsi="times new roman;times"/>
          <w:sz w:val="20"/>
        </w:rPr>
        <w:t xml:space="preserve"> </w:t>
      </w:r>
      <w:r>
        <w:rPr>
          <w:rFonts w:ascii="Times New Roman" w:hAnsi="Times New Roman"/>
          <w:sz w:val="20"/>
        </w:rPr>
        <w:t>are authorized or obligated to be closed.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CARES</w:t>
      </w:r>
      <w:r>
        <w:rPr>
          <w:rFonts w:ascii="times new roman;times" w:hAnsi="times new roman;times"/>
          <w:sz w:val="20"/>
        </w:rPr>
        <w:t xml:space="preserve"> </w:t>
      </w:r>
      <w:r>
        <w:rPr>
          <w:rFonts w:ascii="Times New Roman" w:hAnsi="Times New Roman"/>
          <w:b/>
          <w:i/>
          <w:sz w:val="20"/>
        </w:rPr>
        <w:t>Act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 the Coronavirus</w:t>
      </w:r>
      <w:r>
        <w:rPr>
          <w:rFonts w:ascii="times new roman;times" w:hAnsi="times new roman;times"/>
          <w:sz w:val="20"/>
        </w:rPr>
        <w:t xml:space="preserve"> </w:t>
      </w:r>
      <w:r>
        <w:rPr>
          <w:rFonts w:ascii="Times New Roman" w:hAnsi="Times New Roman"/>
          <w:sz w:val="20"/>
        </w:rPr>
        <w:t>Aid, Relief,</w:t>
      </w:r>
      <w:r>
        <w:rPr>
          <w:rFonts w:ascii="times new roman;times" w:hAnsi="times new roman;times"/>
          <w:sz w:val="20"/>
        </w:rPr>
        <w:t xml:space="preserve"> </w:t>
      </w:r>
      <w:r>
        <w:rPr>
          <w:rFonts w:ascii="Times New Roman" w:hAnsi="Times New Roman"/>
          <w:sz w:val="20"/>
        </w:rPr>
        <w:t>and Economic Security</w:t>
      </w:r>
      <w:r>
        <w:rPr>
          <w:rFonts w:ascii="times new roman;times" w:hAnsi="times new roman;times"/>
          <w:sz w:val="20"/>
        </w:rPr>
        <w:t xml:space="preserve"> </w:t>
      </w:r>
      <w:r>
        <w:rPr>
          <w:rFonts w:ascii="Times New Roman" w:hAnsi="Times New Roman"/>
          <w:sz w:val="20"/>
        </w:rPr>
        <w:t>Act (Public Law 116-136)</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rules,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guidance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 thereto, in each case as in effect from time to time.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Cause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5.13(e)</w:t>
      </w:r>
      <w:r>
        <w:rPr>
          <w:rFonts w:ascii="Times New Roman" w:hAnsi="Times New Roman"/>
          <w:spacing w:val="-2"/>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Certificate</w:t>
      </w:r>
      <w:r>
        <w:rPr>
          <w:rFonts w:ascii="times new roman;times" w:hAnsi="times new roman;times"/>
          <w:sz w:val="20"/>
        </w:rPr>
        <w:t xml:space="preserve"> </w:t>
      </w:r>
      <w:r>
        <w:rPr>
          <w:rFonts w:ascii="Times New Roman" w:hAnsi="Times New Roman"/>
          <w:b/>
          <w:i/>
          <w:sz w:val="20"/>
        </w:rPr>
        <w:t>of</w:t>
      </w:r>
      <w:r>
        <w:rPr>
          <w:rFonts w:ascii="times new roman;times" w:hAnsi="times new roman;times"/>
          <w:sz w:val="20"/>
        </w:rPr>
        <w:t xml:space="preserve"> </w:t>
      </w:r>
      <w:r>
        <w:rPr>
          <w:rFonts w:ascii="Times New Roman" w:hAnsi="Times New Roman"/>
          <w:b/>
          <w:i/>
          <w:sz w:val="20"/>
        </w:rPr>
        <w:t>Merger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4"/>
          <w:sz w:val="20"/>
          <w:u w:val="single"/>
        </w:rPr>
        <w:t>1.3</w:t>
      </w:r>
      <w:r>
        <w:rPr>
          <w:rFonts w:ascii="Times New Roman" w:hAnsi="Times New Roman"/>
          <w:spacing w:val="-4"/>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Certifications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 xml:space="preserve">in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3.4(a)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Closing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 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4"/>
          <w:sz w:val="20"/>
          <w:u w:val="single"/>
        </w:rPr>
        <w:t>1.3</w:t>
      </w:r>
      <w:r>
        <w:rPr>
          <w:rFonts w:ascii="Times New Roman" w:hAnsi="Times New Roman"/>
          <w:strike w:val="false"/>
          <w:dstrike w:val="false"/>
          <w:spacing w:val="-4"/>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Closing</w:t>
      </w:r>
      <w:r>
        <w:rPr>
          <w:rFonts w:ascii="times new roman;times" w:hAnsi="times new roman;times"/>
          <w:sz w:val="20"/>
        </w:rPr>
        <w:t xml:space="preserve"> </w:t>
      </w:r>
      <w:r>
        <w:rPr>
          <w:rFonts w:ascii="Times New Roman" w:hAnsi="Times New Roman"/>
          <w:b/>
          <w:i/>
          <w:sz w:val="20"/>
        </w:rPr>
        <w:t>Date</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4"/>
          <w:sz w:val="20"/>
          <w:u w:val="single"/>
        </w:rPr>
        <w:t xml:space="preserve"> </w:t>
      </w:r>
      <w:r>
        <w:rPr>
          <w:rFonts w:ascii="Times New Roman" w:hAnsi="Times New Roman"/>
          <w:spacing w:val="-4"/>
          <w:sz w:val="20"/>
          <w:u w:val="single"/>
        </w:rPr>
        <w:t>1.3</w:t>
      </w:r>
      <w:r>
        <w:rPr>
          <w:rFonts w:ascii="Times New Roman" w:hAnsi="Times New Roman"/>
          <w:strike w:val="false"/>
          <w:dstrike w:val="false"/>
          <w:spacing w:val="-4"/>
          <w:sz w:val="20"/>
          <w:u w:val="none"/>
          <w:effect w:val="none"/>
        </w:rPr>
        <w:t>.</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COBRA</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Consolidated</w:t>
      </w:r>
      <w:r>
        <w:rPr>
          <w:rFonts w:ascii="times new roman;times" w:hAnsi="times new roman;times"/>
          <w:sz w:val="20"/>
        </w:rPr>
        <w:t xml:space="preserve"> </w:t>
      </w:r>
      <w:r>
        <w:rPr>
          <w:rFonts w:ascii="Times New Roman" w:hAnsi="Times New Roman"/>
          <w:sz w:val="20"/>
        </w:rPr>
        <w:t>Omnibus</w:t>
      </w:r>
      <w:r>
        <w:rPr>
          <w:rFonts w:ascii="times new roman;times" w:hAnsi="times new roman;times"/>
          <w:sz w:val="20"/>
        </w:rPr>
        <w:t xml:space="preserve"> </w:t>
      </w:r>
      <w:r>
        <w:rPr>
          <w:rFonts w:ascii="Times New Roman" w:hAnsi="Times New Roman"/>
          <w:sz w:val="20"/>
        </w:rPr>
        <w:t>Budget</w:t>
      </w:r>
      <w:r>
        <w:rPr>
          <w:rFonts w:ascii="times new roman;times" w:hAnsi="times new roman;times"/>
          <w:sz w:val="20"/>
        </w:rPr>
        <w:t xml:space="preserve"> </w:t>
      </w:r>
      <w:r>
        <w:rPr>
          <w:rFonts w:ascii="Times New Roman" w:hAnsi="Times New Roman"/>
          <w:sz w:val="20"/>
        </w:rPr>
        <w:t>Reconciliation</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1985,</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as set forth in Section 4980B of the Code and Part 6 of Title I of ERISA.</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Code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Internal</w:t>
      </w:r>
      <w:r>
        <w:rPr>
          <w:rFonts w:ascii="times new roman;times" w:hAnsi="times new roman;times"/>
          <w:sz w:val="20"/>
        </w:rPr>
        <w:t xml:space="preserve"> </w:t>
      </w:r>
      <w:r>
        <w:rPr>
          <w:rFonts w:ascii="Times New Roman" w:hAnsi="Times New Roman"/>
          <w:sz w:val="20"/>
        </w:rPr>
        <w:t>Revenue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1986,</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sz w:val="20"/>
        </w:rPr>
        <w:t>shall have the meaning set forth in the Preamble.</w:t>
      </w:r>
      <w:r>
        <w:rPr>
          <w:rFonts w:ascii="times new roman;times" w:hAnsi="times new roman;times"/>
          <w:sz w:val="20"/>
        </w:rPr>
        <w:t xml:space="preserve"> </w:t>
      </w:r>
    </w:p>
    <w:p>
      <w:pPr>
        <w:pStyle w:val="TextBody"/>
        <w:bidi w:val="0"/>
        <w:spacing w:lineRule="auto" w:line="242"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2"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Affiliate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relevant</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common control with the Company within the meaning of Sections 414(b), (c), (m) and (o) of the Code, and the regulations issued thereunder.</w:t>
      </w:r>
    </w:p>
    <w:p>
      <w:pPr>
        <w:pStyle w:val="TextBody"/>
        <w:bidi w:val="0"/>
        <w:spacing w:lineRule="auto" w:line="244" w:before="0" w:after="0"/>
        <w:ind w:left="0" w:right="0" w:firstLine="720"/>
        <w:jc w:val="both"/>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Associate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current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former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independent</w:t>
      </w:r>
      <w:r>
        <w:rPr>
          <w:rFonts w:ascii="times new roman;times" w:hAnsi="times new roman;times"/>
          <w:sz w:val="20"/>
        </w:rPr>
        <w:t xml:space="preserve"> </w:t>
      </w:r>
      <w:r>
        <w:rPr>
          <w:rFonts w:ascii="Times New Roman" w:hAnsi="Times New Roman"/>
          <w:sz w:val="20"/>
        </w:rPr>
        <w:t>contractor,</w:t>
      </w:r>
      <w:r>
        <w:rPr>
          <w:rFonts w:ascii="times new roman;times" w:hAnsi="times new roman;times"/>
          <w:sz w:val="20"/>
        </w:rPr>
        <w:t xml:space="preserve"> </w:t>
      </w:r>
      <w:r>
        <w:rPr>
          <w:rFonts w:ascii="Times New Roman" w:hAnsi="Times New Roman"/>
          <w:sz w:val="20"/>
        </w:rPr>
        <w:t>officer or director of the Company or any Company Affiliate.</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Board</w:t>
      </w:r>
      <w:r>
        <w:rPr>
          <w:rFonts w:ascii="times new roman;times" w:hAnsi="times new roman;times"/>
          <w:sz w:val="20"/>
        </w:rPr>
        <w:t xml:space="preserve"> </w:t>
      </w:r>
      <w:r>
        <w:rPr>
          <w:rFonts w:ascii="Times New Roman" w:hAnsi="Times New Roman"/>
          <w:b/>
          <w:i/>
          <w:sz w:val="20"/>
        </w:rPr>
        <w:t>of</w:t>
      </w:r>
      <w:r>
        <w:rPr>
          <w:rFonts w:ascii="times new roman;times" w:hAnsi="times new roman;times"/>
          <w:sz w:val="20"/>
        </w:rPr>
        <w:t xml:space="preserve"> </w:t>
      </w:r>
      <w:r>
        <w:rPr>
          <w:rFonts w:ascii="Times New Roman" w:hAnsi="Times New Roman"/>
          <w:b/>
          <w:i/>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Company.</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Capital</w:t>
      </w:r>
      <w:r>
        <w:rPr>
          <w:rFonts w:ascii="times new roman;times" w:hAnsi="times new roman;times"/>
          <w:sz w:val="20"/>
        </w:rPr>
        <w:t xml:space="preserve"> </w:t>
      </w:r>
      <w:r>
        <w:rPr>
          <w:rFonts w:ascii="Times New Roman" w:hAnsi="Times New Roman"/>
          <w:b/>
          <w:i/>
          <w:sz w:val="20"/>
        </w:rPr>
        <w:t>Stock</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the </w:t>
      </w:r>
      <w:r>
        <w:rPr>
          <w:rFonts w:ascii="Times New Roman" w:hAnsi="Times New Roman"/>
          <w:spacing w:val="-2"/>
          <w:sz w:val="20"/>
        </w:rPr>
        <w:t>Company.</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Common</w:t>
      </w:r>
      <w:r>
        <w:rPr>
          <w:rFonts w:ascii="times new roman;times" w:hAnsi="times new roman;times"/>
          <w:sz w:val="20"/>
        </w:rPr>
        <w:t xml:space="preserve"> </w:t>
      </w:r>
      <w:r>
        <w:rPr>
          <w:rFonts w:ascii="Times New Roman" w:hAnsi="Times New Roman"/>
          <w:b/>
          <w:i/>
          <w:sz w:val="20"/>
        </w:rPr>
        <w:t>Stock</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the </w:t>
      </w:r>
      <w:r>
        <w:rPr>
          <w:rFonts w:ascii="Times New Roman" w:hAnsi="Times New Roman"/>
          <w:spacing w:val="-2"/>
          <w:sz w:val="20"/>
        </w:rPr>
        <w:t>Company.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Confidential Information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 xml:space="preserve">Section </w:t>
      </w:r>
      <w:r>
        <w:rPr>
          <w:rFonts w:ascii="Times New Roman" w:hAnsi="Times New Roman"/>
          <w:spacing w:val="-2"/>
          <w:sz w:val="20"/>
          <w:u w:val="single"/>
        </w:rPr>
        <w:t>2.8(i)</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 Contract</w:t>
      </w:r>
      <w:r>
        <w:rPr>
          <w:rFonts w:ascii="times new roman;times" w:hAnsi="times new roman;times"/>
          <w:sz w:val="20"/>
        </w:rPr>
        <w:t xml:space="preserve">” </w:t>
      </w:r>
      <w:r>
        <w:rPr>
          <w:rFonts w:ascii="Times New Roman" w:hAnsi="Times New Roman"/>
          <w:sz w:val="20"/>
        </w:rPr>
        <w:t>shall mean any Contract: (a) to which the Company or any of its Subsidiaries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IP</w:t>
      </w:r>
      <w:r>
        <w:rPr>
          <w:rFonts w:ascii="times new roman;times" w:hAnsi="times new roman;times"/>
          <w:sz w:val="20"/>
        </w:rPr>
        <w:t xml:space="preserve"> </w:t>
      </w:r>
      <w:r>
        <w:rPr>
          <w:rFonts w:ascii="Times New Roman" w:hAnsi="Times New Roman"/>
          <w:sz w:val="20"/>
        </w:rPr>
        <w:t>Rights or any other asset of Company or its Subsidiaries is or may become bound or under which the Company or any Company Subsidiary has, or may become subject to, any obligation; or (c) under which the Company or Company Subsidiary has or may acquire any right or interest.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Disclosure</w:t>
      </w:r>
      <w:r>
        <w:rPr>
          <w:rFonts w:ascii="times new roman;times" w:hAnsi="times new roman;times"/>
          <w:sz w:val="20"/>
        </w:rPr>
        <w:t xml:space="preserve"> </w:t>
      </w:r>
      <w:r>
        <w:rPr>
          <w:rFonts w:ascii="Times New Roman" w:hAnsi="Times New Roman"/>
          <w:b/>
          <w:i/>
          <w:sz w:val="20"/>
        </w:rPr>
        <w:t>Schedule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Article</w:t>
      </w:r>
      <w:r>
        <w:rPr>
          <w:rFonts w:ascii="times new roman;times" w:hAnsi="times new roman;times"/>
          <w:sz w:val="20"/>
          <w:u w:val="single"/>
        </w:rPr>
        <w:t xml:space="preserve"> </w:t>
      </w:r>
      <w:r>
        <w:rPr>
          <w:rFonts w:ascii="Times New Roman" w:hAnsi="Times New Roman"/>
          <w:spacing w:val="-5"/>
          <w:sz w:val="20"/>
          <w:u w:val="single"/>
        </w:rPr>
        <w:t>2</w:t>
      </w:r>
      <w:r>
        <w:rPr>
          <w:rFonts w:ascii="Times New Roman" w:hAnsi="Times New Roman"/>
          <w:strike w:val="false"/>
          <w:dstrike w:val="false"/>
          <w:spacing w:val="-5"/>
          <w:sz w:val="20"/>
          <w:u w:val="none"/>
          <w:effect w:val="none"/>
        </w:rPr>
        <w:t>.</w:t>
      </w:r>
    </w:p>
    <w:p>
      <w:pPr>
        <w:pStyle w:val="TextBody"/>
        <w:bidi w:val="0"/>
        <w:spacing w:lineRule="auto" w:line="242"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2"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DSU</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granted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 Incentive Plan or otherwise, including any right to receive shares of Company Common Stock or cash settled by reference to the value of Company Common Stock on a deferred basis.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Employee</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2.14(a)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 Equity Securities</w:t>
      </w:r>
      <w:r>
        <w:rPr>
          <w:rFonts w:ascii="times new roman;times" w:hAnsi="times new roman;times"/>
          <w:sz w:val="20"/>
        </w:rPr>
        <w:t xml:space="preserve">” </w:t>
      </w:r>
      <w:r>
        <w:rPr>
          <w:rFonts w:ascii="Times New Roman" w:hAnsi="Times New Roman"/>
          <w:sz w:val="20"/>
        </w:rPr>
        <w:t>means all shares of Company Capital Stock and any options, warrants, restricted stock units, deferred stock units, stock appreciation rights, phantom equity, convertible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arrangements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commitments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kind</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 the issuance, sale, redemption, repurchase or acquisition of Company Capital Stock or other equity interests in the Company.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Financials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2.4(a)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IP</w:t>
      </w:r>
      <w:r>
        <w:rPr>
          <w:rFonts w:ascii="times new roman;times" w:hAnsi="times new roman;times"/>
          <w:sz w:val="20"/>
        </w:rPr>
        <w:t xml:space="preserve"> </w:t>
      </w:r>
      <w:r>
        <w:rPr>
          <w:rFonts w:ascii="Times New Roman" w:hAnsi="Times New Roman"/>
          <w:b/>
          <w:i/>
          <w:sz w:val="20"/>
        </w:rPr>
        <w:t>Rights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business of Company; and (B) any and all Company-Owned IP Rights.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 Material Adverse Effect</w:t>
      </w:r>
      <w:r>
        <w:rPr>
          <w:rFonts w:ascii="times new roman;times" w:hAnsi="times new roman;times"/>
          <w:sz w:val="20"/>
        </w:rPr>
        <w:t xml:space="preserve">” </w:t>
      </w:r>
      <w:r>
        <w:rPr>
          <w:rFonts w:ascii="Times New Roman" w:hAnsi="Times New Roman"/>
          <w:sz w:val="20"/>
        </w:rPr>
        <w:t>means any change, effect, event, occurrence, state of facts</w:t>
      </w:r>
      <w:r>
        <w:rPr>
          <w:rFonts w:ascii="times new roman;times" w:hAnsi="times new roman;times"/>
          <w:sz w:val="20"/>
        </w:rPr>
        <w:t xml:space="preserve"> </w:t>
      </w:r>
      <w:r>
        <w:rPr>
          <w:rFonts w:ascii="Times New Roman" w:hAnsi="Times New Roman"/>
          <w:sz w:val="20"/>
        </w:rPr>
        <w:t>or development that, individually or in the aggregate, has had or would reasonably be expected to have a 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operations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Company and the Company Subsidiaries, taken as a whole; provided, however, that none of the</w:t>
      </w:r>
      <w:r>
        <w:rPr>
          <w:rFonts w:ascii="times new roman;times" w:hAnsi="times new roman;times"/>
          <w:sz w:val="20"/>
        </w:rPr>
        <w:t xml:space="preserve"> </w:t>
      </w:r>
      <w:r>
        <w:rPr>
          <w:rFonts w:ascii="Times New Roman" w:hAnsi="Times New Roman"/>
          <w:sz w:val="20"/>
        </w:rPr>
        <w:t>following, alone or in combination, shall be deemed to constitute, and none of the following shall be</w:t>
      </w:r>
      <w:r>
        <w:rPr>
          <w:rFonts w:ascii="times new roman;times" w:hAnsi="times new roman;times"/>
          <w:sz w:val="20"/>
        </w:rPr>
        <w:t xml:space="preserve"> </w:t>
      </w:r>
      <w:r>
        <w:rPr>
          <w:rFonts w:ascii="Times New Roman" w:hAnsi="Times New Roman"/>
          <w:sz w:val="20"/>
        </w:rPr>
        <w:t>taken into account in determining whether there has been, a Company Material</w:t>
      </w:r>
      <w:r>
        <w:rPr>
          <w:rFonts w:ascii="times new roman;times" w:hAnsi="times new roman;times"/>
          <w:sz w:val="20"/>
        </w:rPr>
        <w:t xml:space="preserve"> </w:t>
      </w:r>
      <w:r>
        <w:rPr>
          <w:rFonts w:ascii="Times New Roman" w:hAnsi="Times New Roman"/>
          <w:sz w:val="20"/>
        </w:rPr>
        <w:t>Adverse Effect: (a) changes in general economic, regulatory, political or market conditions; (b) changes generally affecting the industries in which the Company operates; (c) changes in Law or GAAP; (d) acts of war, terrorism, cyberattack, sabotage, civil unrest, force majeure events, epidemics, pandemics or natural disasters; (e) changes in</w:t>
      </w:r>
      <w:r>
        <w:rPr>
          <w:rFonts w:ascii="times new roman;times" w:hAnsi="times new roman;times"/>
          <w:sz w:val="20"/>
        </w:rPr>
        <w:t xml:space="preserve"> </w:t>
      </w:r>
      <w:r>
        <w:rPr>
          <w:rFonts w:ascii="Times New Roman" w:hAnsi="Times New Roman"/>
          <w:sz w:val="20"/>
        </w:rPr>
        <w:t>the trading</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or trading</w:t>
      </w:r>
      <w:r>
        <w:rPr>
          <w:rFonts w:ascii="times new roman;times" w:hAnsi="times new roman;times"/>
          <w:sz w:val="20"/>
        </w:rPr>
        <w:t xml:space="preserve"> </w:t>
      </w:r>
      <w:r>
        <w:rPr>
          <w:rFonts w:ascii="Times New Roman" w:hAnsi="Times New Roman"/>
          <w:sz w:val="20"/>
        </w:rPr>
        <w:t>volume 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failure 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 Parent to meet projections, forecasts or estimates, in and of themselves; (f) the execution, announcement or pendency of this</w:t>
      </w:r>
      <w:r>
        <w:rPr>
          <w:rFonts w:ascii="times new roman;times" w:hAnsi="times new roman;times"/>
          <w:sz w:val="20"/>
        </w:rPr>
        <w:t xml:space="preserve"> </w:t>
      </w:r>
      <w:r>
        <w:rPr>
          <w:rFonts w:ascii="Times New Roman" w:hAnsi="Times New Roman"/>
          <w:sz w:val="20"/>
        </w:rPr>
        <w:t>Agreement or the Contemplated Transactions, including the impact thereof on relationships with employees, customers, suppliers or regulators; and (g) any action taken by the Company at Parent’s express written request or with Parent’s prior written consent; except, in the case of clauses (a), (b), (c) and (d), to the extent the Company and the Company Subsidiaries, taken as a whole, are</w:t>
      </w:r>
      <w:r>
        <w:rPr>
          <w:rFonts w:ascii="times new roman;times" w:hAnsi="times new roman;times"/>
          <w:sz w:val="20"/>
        </w:rPr>
        <w:t xml:space="preserve"> </w:t>
      </w:r>
      <w:r>
        <w:rPr>
          <w:rFonts w:ascii="Times New Roman" w:hAnsi="Times New Roman"/>
          <w:sz w:val="20"/>
        </w:rPr>
        <w:t>disproportionately</w:t>
      </w:r>
      <w:r>
        <w:rPr>
          <w:rFonts w:ascii="times new roman;times" w:hAnsi="times new roman;times"/>
          <w:sz w:val="20"/>
        </w:rPr>
        <w:t xml:space="preserve"> </w:t>
      </w:r>
      <w:r>
        <w:rPr>
          <w:rFonts w:ascii="Times New Roman" w:hAnsi="Times New Roman"/>
          <w:sz w:val="20"/>
        </w:rPr>
        <w:t>adversely</w:t>
      </w:r>
      <w:r>
        <w:rPr>
          <w:rFonts w:ascii="times new roman;times" w:hAnsi="times new roman;times"/>
          <w:sz w:val="20"/>
        </w:rPr>
        <w:t xml:space="preserve"> </w:t>
      </w:r>
      <w:r>
        <w:rPr>
          <w:rFonts w:ascii="Times New Roman" w:hAnsi="Times New Roman"/>
          <w:sz w:val="20"/>
        </w:rPr>
        <w:t>affected</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similarly</w:t>
      </w:r>
      <w:r>
        <w:rPr>
          <w:rFonts w:ascii="times new roman;times" w:hAnsi="times new roman;times"/>
          <w:sz w:val="20"/>
        </w:rPr>
        <w:t xml:space="preserve"> </w:t>
      </w:r>
      <w:r>
        <w:rPr>
          <w:rFonts w:ascii="Times New Roman" w:hAnsi="Times New Roman"/>
          <w:sz w:val="20"/>
        </w:rPr>
        <w:t>situated</w:t>
      </w:r>
      <w:r>
        <w:rPr>
          <w:rFonts w:ascii="times new roman;times" w:hAnsi="times new roman;times"/>
          <w:sz w:val="20"/>
        </w:rPr>
        <w:t xml:space="preserve"> </w:t>
      </w:r>
      <w:r>
        <w:rPr>
          <w:rFonts w:ascii="Times New Roman" w:hAnsi="Times New Roman"/>
          <w:sz w:val="20"/>
        </w:rPr>
        <w:t>participants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industries in which they operate.</w:t>
      </w:r>
    </w:p>
    <w:p>
      <w:pPr>
        <w:pStyle w:val="TextBody"/>
        <w:bidi w:val="0"/>
        <w:spacing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Material</w:t>
      </w:r>
      <w:r>
        <w:rPr>
          <w:rFonts w:ascii="times new roman;times" w:hAnsi="times new roman;times"/>
          <w:sz w:val="20"/>
        </w:rPr>
        <w:t xml:space="preserve"> </w:t>
      </w:r>
      <w:r>
        <w:rPr>
          <w:rFonts w:ascii="Times New Roman" w:hAnsi="Times New Roman"/>
          <w:b/>
          <w:i/>
          <w:sz w:val="20"/>
        </w:rPr>
        <w:t>Contract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2.9(q)</w:t>
      </w:r>
      <w:r>
        <w:rPr>
          <w:rFonts w:ascii="Times New Roman" w:hAnsi="Times New Roman"/>
          <w:strike w:val="false"/>
          <w:dstrike w:val="false"/>
          <w:spacing w:val="-2"/>
          <w:sz w:val="20"/>
          <w:u w:val="none"/>
          <w:effect w:val="none"/>
        </w:rPr>
        <w:t>.</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Options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options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purchase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or granted by the Company.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Company-Owned</w:t>
      </w:r>
      <w:r>
        <w:rPr>
          <w:rFonts w:ascii="times new roman;times" w:hAnsi="times new roman;times"/>
          <w:sz w:val="20"/>
        </w:rPr>
        <w:t xml:space="preserve"> </w:t>
      </w:r>
      <w:r>
        <w:rPr>
          <w:rFonts w:ascii="Times New Roman" w:hAnsi="Times New Roman"/>
          <w:b/>
          <w:i/>
          <w:sz w:val="20"/>
        </w:rPr>
        <w:t>IP</w:t>
      </w:r>
      <w:r>
        <w:rPr>
          <w:rFonts w:ascii="times new roman;times" w:hAnsi="times new roman;times"/>
          <w:sz w:val="20"/>
        </w:rPr>
        <w:t xml:space="preserve"> </w:t>
      </w:r>
      <w:r>
        <w:rPr>
          <w:rFonts w:ascii="Times New Roman" w:hAnsi="Times New Roman"/>
          <w:b/>
          <w:i/>
          <w:sz w:val="20"/>
        </w:rPr>
        <w:t>Rights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purported to be owned) by the Company or any of its Subsidiaries.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Permits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2.11(b)</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Product</w:t>
      </w:r>
      <w:r>
        <w:rPr>
          <w:rFonts w:ascii="times new roman;times" w:hAnsi="times new roman;times"/>
          <w:sz w:val="20"/>
        </w:rPr>
        <w:t xml:space="preserve"> </w:t>
      </w:r>
      <w:r>
        <w:rPr>
          <w:rFonts w:ascii="Times New Roman" w:hAnsi="Times New Roman"/>
          <w:b/>
          <w:i/>
          <w:sz w:val="20"/>
        </w:rPr>
        <w:t>Candidates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2.11(d)</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 Registered Intellectual Property</w:t>
      </w:r>
      <w:r>
        <w:rPr>
          <w:rFonts w:ascii="times new roman;times" w:hAnsi="times new roman;times"/>
          <w:sz w:val="20"/>
        </w:rPr>
        <w:t xml:space="preserve">” </w:t>
      </w:r>
      <w:r>
        <w:rPr>
          <w:rFonts w:ascii="Times New Roman" w:hAnsi="Times New Roman"/>
          <w:sz w:val="20"/>
        </w:rPr>
        <w:t>shall mean all United States, international and foreign: (A)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Regulatory</w:t>
      </w:r>
      <w:r>
        <w:rPr>
          <w:rFonts w:ascii="times new roman;times" w:hAnsi="times new roman;times"/>
          <w:sz w:val="20"/>
        </w:rPr>
        <w:t xml:space="preserve"> </w:t>
      </w:r>
      <w:r>
        <w:rPr>
          <w:rFonts w:ascii="Times New Roman" w:hAnsi="Times New Roman"/>
          <w:b/>
          <w:i/>
          <w:sz w:val="20"/>
        </w:rPr>
        <w:t>Permits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2.11(d)</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RSU</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unit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2"/>
          <w:sz w:val="20"/>
        </w:rPr>
        <w:t>Company.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Share</w:t>
      </w:r>
      <w:r>
        <w:rPr>
          <w:rFonts w:ascii="times new roman;times" w:hAnsi="times new roman;times"/>
          <w:sz w:val="20"/>
        </w:rPr>
        <w:t xml:space="preserve"> </w:t>
      </w:r>
      <w:r>
        <w:rPr>
          <w:rFonts w:ascii="Times New Roman" w:hAnsi="Times New Roman"/>
          <w:b/>
          <w:i/>
          <w:sz w:val="20"/>
        </w:rPr>
        <w:t>Certificate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1.7(a)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Shareholder</w:t>
      </w:r>
      <w:r>
        <w:rPr>
          <w:rFonts w:ascii="times new roman;times" w:hAnsi="times new roman;times"/>
          <w:sz w:val="20"/>
        </w:rPr>
        <w:t xml:space="preserve"> </w:t>
      </w:r>
      <w:r>
        <w:rPr>
          <w:rFonts w:ascii="Times New Roman" w:hAnsi="Times New Roman"/>
          <w:b/>
          <w:i/>
          <w:sz w:val="20"/>
        </w:rPr>
        <w:t>Written</w:t>
      </w:r>
      <w:r>
        <w:rPr>
          <w:rFonts w:ascii="times new roman;times" w:hAnsi="times new roman;times"/>
          <w:sz w:val="20"/>
        </w:rPr>
        <w:t xml:space="preserve"> </w:t>
      </w:r>
      <w:r>
        <w:rPr>
          <w:rFonts w:ascii="Times New Roman" w:hAnsi="Times New Roman"/>
          <w:b/>
          <w:i/>
          <w:sz w:val="20"/>
        </w:rPr>
        <w:t>Consent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5.2(a</w:t>
      </w:r>
      <w:r>
        <w:rPr>
          <w:rFonts w:ascii="Times New Roman" w:hAnsi="Times New Roman"/>
          <w:b/>
          <w:strike w:val="false"/>
          <w:dstrike w:val="false"/>
          <w:spacing w:val="-2"/>
          <w:sz w:val="20"/>
          <w:u w:val="none"/>
          <w:effect w:val="none"/>
        </w:rPr>
        <w:t>)</w:t>
      </w:r>
      <w:r>
        <w:rPr>
          <w:rFonts w:ascii="Times New Roman" w:hAnsi="Times New Roman"/>
          <w:i/>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Subsidiaries</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2.1(a)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Unaudited</w:t>
      </w:r>
      <w:r>
        <w:rPr>
          <w:rFonts w:ascii="times new roman;times" w:hAnsi="times new roman;times"/>
          <w:sz w:val="20"/>
        </w:rPr>
        <w:t xml:space="preserve"> </w:t>
      </w:r>
      <w:r>
        <w:rPr>
          <w:rFonts w:ascii="Times New Roman" w:hAnsi="Times New Roman"/>
          <w:b/>
          <w:i/>
          <w:sz w:val="20"/>
        </w:rPr>
        <w:t>Interim</w:t>
      </w:r>
      <w:r>
        <w:rPr>
          <w:rFonts w:ascii="times new roman;times" w:hAnsi="times new roman;times"/>
          <w:sz w:val="20"/>
        </w:rPr>
        <w:t xml:space="preserve"> </w:t>
      </w:r>
      <w:r>
        <w:rPr>
          <w:rFonts w:ascii="Times New Roman" w:hAnsi="Times New Roman"/>
          <w:b/>
          <w:i/>
          <w:sz w:val="20"/>
        </w:rPr>
        <w:t>Balance</w:t>
      </w:r>
      <w:r>
        <w:rPr>
          <w:rFonts w:ascii="times new roman;times" w:hAnsi="times new roman;times"/>
          <w:sz w:val="20"/>
        </w:rPr>
        <w:t xml:space="preserve"> </w:t>
      </w:r>
      <w:r>
        <w:rPr>
          <w:rFonts w:ascii="Times New Roman" w:hAnsi="Times New Roman"/>
          <w:b/>
          <w:i/>
          <w:sz w:val="20"/>
        </w:rPr>
        <w:t>Sheet</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most</w:t>
      </w:r>
      <w:r>
        <w:rPr>
          <w:rFonts w:ascii="times new roman;times" w:hAnsi="times new roman;times"/>
          <w:sz w:val="20"/>
        </w:rPr>
        <w:t xml:space="preserve"> </w:t>
      </w:r>
      <w:r>
        <w:rPr>
          <w:rFonts w:ascii="Times New Roman" w:hAnsi="Times New Roman"/>
          <w:sz w:val="20"/>
        </w:rPr>
        <w:t>recent</w:t>
      </w:r>
      <w:r>
        <w:rPr>
          <w:rFonts w:ascii="times new roman;times" w:hAnsi="times new roman;times"/>
          <w:sz w:val="20"/>
        </w:rPr>
        <w:t xml:space="preserve"> </w:t>
      </w:r>
      <w:r>
        <w:rPr>
          <w:rFonts w:ascii="Times New Roman" w:hAnsi="Times New Roman"/>
          <w:sz w:val="20"/>
        </w:rPr>
        <w:t>unaudited</w:t>
      </w:r>
      <w:r>
        <w:rPr>
          <w:rFonts w:ascii="times new roman;times" w:hAnsi="times new roman;times"/>
          <w:sz w:val="20"/>
        </w:rPr>
        <w:t xml:space="preserve"> </w:t>
      </w:r>
      <w:r>
        <w:rPr>
          <w:rFonts w:ascii="Times New Roman" w:hAnsi="Times New Roman"/>
          <w:sz w:val="20"/>
        </w:rPr>
        <w:t>consolidated balance sheet of the Company and its consolidated Subsidiaries included in the Company Financials.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Company Warrants</w:t>
      </w:r>
      <w:r>
        <w:rPr>
          <w:rFonts w:ascii="times new roman;times" w:hAnsi="times new roman;times"/>
          <w:sz w:val="20"/>
        </w:rPr>
        <w:t xml:space="preserve">” </w:t>
      </w:r>
      <w:r>
        <w:rPr>
          <w:rFonts w:ascii="Times New Roman" w:hAnsi="Times New Roman"/>
          <w:sz w:val="20"/>
        </w:rPr>
        <w:t>shall mean all warrants, whether or not currently exercisable, to purchase or otherwise acquire shares of Company Common Stock or other Company Capital Stock, including all warrants</w:t>
      </w:r>
      <w:r>
        <w:rPr>
          <w:rFonts w:ascii="times new roman;times" w:hAnsi="times new roman;times"/>
          <w:sz w:val="20"/>
        </w:rPr>
        <w:t xml:space="preserve"> </w:t>
      </w:r>
      <w:r>
        <w:rPr>
          <w:rFonts w:ascii="Times New Roman" w:hAnsi="Times New Roman"/>
          <w:sz w:val="20"/>
        </w:rPr>
        <w:t>identified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2.3(c)</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together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privileges and obligations attaching thereto pursuant to the terms</w:t>
      </w:r>
      <w:r>
        <w:rPr>
          <w:rFonts w:ascii="times new roman;times" w:hAnsi="times new roman;times"/>
          <w:sz w:val="20"/>
        </w:rPr>
        <w:t xml:space="preserve"> </w:t>
      </w:r>
      <w:r>
        <w:rPr>
          <w:rFonts w:ascii="Times New Roman" w:hAnsi="Times New Roman"/>
          <w:sz w:val="20"/>
        </w:rPr>
        <w:t>of the instruments or agreements evidencing such warrants. For the avoidance of doubt, “Company Warrants” shall include any warrant or similar right to acquire Company Capital Stock or other Company Equity Securities that is outstanding as of the date of this</w:t>
      </w:r>
      <w:r>
        <w:rPr>
          <w:rFonts w:ascii="times new roman;times" w:hAnsi="times new roman;times"/>
          <w:sz w:val="20"/>
        </w:rPr>
        <w:t xml:space="preserve"> </w:t>
      </w:r>
      <w:r>
        <w:rPr>
          <w:rFonts w:ascii="Times New Roman" w:hAnsi="Times New Roman"/>
          <w:sz w:val="20"/>
        </w:rPr>
        <w:t>Agreement or that is issued after the date of this</w:t>
      </w:r>
      <w:r>
        <w:rPr>
          <w:rFonts w:ascii="times new roman;times" w:hAnsi="times new roman;times"/>
          <w:sz w:val="20"/>
        </w:rPr>
        <w:t xml:space="preserve"> </w:t>
      </w:r>
      <w:r>
        <w:rPr>
          <w:rFonts w:ascii="Times New Roman" w:hAnsi="Times New Roman"/>
          <w:sz w:val="20"/>
        </w:rPr>
        <w:t>Agreement in accordance with the terms of this Agreement, and shall include any warrant held by any Person, whether or not such Person is a party to 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 xml:space="preserve">As contemplated by </w:t>
      </w:r>
      <w:r>
        <w:rPr>
          <w:rFonts w:ascii="Times New Roman" w:hAnsi="Times New Roman"/>
          <w:sz w:val="20"/>
          <w:u w:val="single"/>
        </w:rPr>
        <w:t>Section 2.3(c)</w:t>
      </w:r>
      <w:r>
        <w:rPr>
          <w:rFonts w:ascii="Times New Roman" w:hAnsi="Times New Roman"/>
          <w:strike w:val="false"/>
          <w:dstrike w:val="false"/>
          <w:sz w:val="20"/>
          <w:u w:val="none"/>
          <w:effect w:val="none"/>
        </w:rPr>
        <w:t>, the Company has made available to Parent accurate and complete copies of all Company Warrants, and except as identified on Part 2.3(c) of the Company Disclosure Schedule, there are no warrants to purchase capital stock of the Company outstanding on the date of this Agreement.</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Confidentiality</w:t>
      </w:r>
      <w:r>
        <w:rPr>
          <w:rFonts w:ascii="times new roman;times" w:hAnsi="times new roman;times"/>
          <w:sz w:val="20"/>
        </w:rPr>
        <w:t xml:space="preserve"> </w:t>
      </w:r>
      <w:r>
        <w:rPr>
          <w:rFonts w:ascii="Times New Roman" w:hAnsi="Times New Roman"/>
          <w:b/>
          <w:i/>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Confidentiality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between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and Parent.</w:t>
      </w:r>
    </w:p>
    <w:p>
      <w:pPr>
        <w:pStyle w:val="TextBody"/>
        <w:bidi w:val="0"/>
        <w:spacing w:before="0" w:after="283"/>
        <w:jc w:val="left"/>
        <w:rPr/>
      </w:pPr>
      <w:r>
        <w:rPr/>
      </w:r>
    </w:p>
    <w:p>
      <w:pPr>
        <w:pStyle w:val="TextBody"/>
        <w:bidi w:val="0"/>
        <w:spacing w:lineRule="auto" w:line="288" w:before="0" w:after="0"/>
        <w:ind w:left="0" w:right="0" w:firstLine="720"/>
        <w:jc w:val="both"/>
        <w:rPr/>
      </w:pPr>
      <w:r>
        <w:rPr/>
        <w:t>“</w:t>
      </w:r>
      <w:r>
        <w:rPr>
          <w:rFonts w:ascii="Times New Roman" w:hAnsi="Times New Roman"/>
          <w:b/>
          <w:i/>
          <w:sz w:val="20"/>
        </w:rPr>
        <w:t>Consent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ratification,</w:t>
      </w:r>
      <w:r>
        <w:rPr>
          <w:rFonts w:ascii="times new roman;times" w:hAnsi="times new roman;times"/>
          <w:sz w:val="20"/>
        </w:rPr>
        <w:t xml:space="preserve"> </w:t>
      </w:r>
      <w:r>
        <w:rPr>
          <w:rFonts w:ascii="Times New Roman" w:hAnsi="Times New Roman"/>
          <w:sz w:val="20"/>
        </w:rPr>
        <w:t>permission,</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authorization (including any Governmental Authorization).</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firstLine="720"/>
        <w:jc w:val="left"/>
        <w:rPr/>
      </w:pPr>
      <w:r>
        <w:rPr/>
        <w:t>“</w:t>
      </w:r>
      <w:r>
        <w:rPr>
          <w:rFonts w:ascii="Times New Roman" w:hAnsi="Times New Roman"/>
          <w:b/>
          <w:i/>
          <w:sz w:val="20"/>
        </w:rPr>
        <w:t>Consideration</w:t>
      </w:r>
      <w:r>
        <w:rPr>
          <w:rFonts w:ascii="times new roman;times" w:hAnsi="times new roman;times"/>
          <w:sz w:val="20"/>
        </w:rPr>
        <w:t xml:space="preserve"> </w:t>
      </w:r>
      <w:r>
        <w:rPr>
          <w:rFonts w:ascii="Times New Roman" w:hAnsi="Times New Roman"/>
          <w:b/>
          <w:i/>
          <w:sz w:val="20"/>
        </w:rPr>
        <w:t>Shares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1.5(a)(ii)</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Contemplated Transactions</w:t>
      </w:r>
      <w:r>
        <w:rPr>
          <w:rFonts w:ascii="times new roman;times" w:hAnsi="times new roman;times"/>
          <w:sz w:val="20"/>
        </w:rPr>
        <w:t xml:space="preserve">” </w:t>
      </w:r>
      <w:r>
        <w:rPr>
          <w:rFonts w:ascii="Times New Roman" w:hAnsi="Times New Roman"/>
          <w:sz w:val="20"/>
        </w:rPr>
        <w:t>means the Merger, the issuance of the Consideration Shares to Seller,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Proposals,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execution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delivery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Voting Agreements, the execution and delivery of the Seller Voting</w:t>
      </w:r>
      <w:r>
        <w:rPr>
          <w:rFonts w:ascii="times new roman;times" w:hAnsi="times new roman;times"/>
          <w:sz w:val="20"/>
        </w:rPr>
        <w:t xml:space="preserve"> </w:t>
      </w:r>
      <w:r>
        <w:rPr>
          <w:rFonts w:ascii="Times New Roman" w:hAnsi="Times New Roman"/>
          <w:sz w:val="20"/>
        </w:rPr>
        <w:t>Agreement, the Company Shareholder Written Consent, the Lock-up</w:t>
      </w:r>
      <w:r>
        <w:rPr>
          <w:rFonts w:ascii="times new roman;times" w:hAnsi="times new roman;times"/>
          <w:sz w:val="20"/>
        </w:rPr>
        <w:t xml:space="preserve"> </w:t>
      </w:r>
      <w:r>
        <w:rPr>
          <w:rFonts w:ascii="Times New Roman" w:hAnsi="Times New Roman"/>
          <w:sz w:val="20"/>
        </w:rPr>
        <w:t>Agreement, the Reverse Split, if effected in accordance with this Agreement, and the other transactions expressly contemplated by this</w:t>
      </w:r>
      <w:r>
        <w:rPr>
          <w:rFonts w:ascii="times new roman;times" w:hAnsi="times new roman;times"/>
          <w:sz w:val="20"/>
        </w:rPr>
        <w:t xml:space="preserve"> </w:t>
      </w:r>
      <w:r>
        <w:rPr>
          <w:rFonts w:ascii="Times New Roman" w:hAnsi="Times New Roman"/>
          <w:sz w:val="20"/>
        </w:rPr>
        <w:t>Agreement and the other Transaction Documents.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Continuing</w:t>
      </w:r>
      <w:r>
        <w:rPr>
          <w:rFonts w:ascii="times new roman;times" w:hAnsi="times new roman;times"/>
          <w:sz w:val="20"/>
        </w:rPr>
        <w:t xml:space="preserve"> </w:t>
      </w:r>
      <w:r>
        <w:rPr>
          <w:rFonts w:ascii="Times New Roman" w:hAnsi="Times New Roman"/>
          <w:b/>
          <w:i/>
          <w:sz w:val="20"/>
        </w:rPr>
        <w:t>Corporation</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collectively,</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immediately following the Effective Time.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Contract</w:t>
      </w:r>
      <w:r>
        <w:rPr>
          <w:rFonts w:ascii="times new roman;times" w:hAnsi="times new roman;times"/>
          <w:sz w:val="20"/>
        </w:rPr>
        <w:t xml:space="preserve">” </w:t>
      </w:r>
      <w:r>
        <w:rPr>
          <w:rFonts w:ascii="Times New Roman" w:hAnsi="Times New Roman"/>
          <w:sz w:val="20"/>
        </w:rPr>
        <w:t>shall, with respect to any Person, mean any written agreement, contract, subcontract, lease</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real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personal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mortgage,</w:t>
      </w:r>
      <w:r>
        <w:rPr>
          <w:rFonts w:ascii="times new roman;times" w:hAnsi="times new roman;times"/>
          <w:sz w:val="20"/>
        </w:rPr>
        <w:t xml:space="preserve"> </w:t>
      </w:r>
      <w:r>
        <w:rPr>
          <w:rFonts w:ascii="Times New Roman" w:hAnsi="Times New Roman"/>
          <w:sz w:val="20"/>
        </w:rPr>
        <w:t>understanding,</w:t>
      </w:r>
      <w:r>
        <w:rPr>
          <w:rFonts w:ascii="times new roman;times" w:hAnsi="times new roman;times"/>
          <w:sz w:val="20"/>
        </w:rPr>
        <w:t xml:space="preserve"> </w:t>
      </w:r>
      <w:r>
        <w:rPr>
          <w:rFonts w:ascii="Times New Roman" w:hAnsi="Times New Roman"/>
          <w:sz w:val="20"/>
        </w:rPr>
        <w:t>arrangement,</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note,</w:t>
      </w:r>
      <w:r>
        <w:rPr>
          <w:rFonts w:ascii="times new roman;times" w:hAnsi="times new roman;times"/>
          <w:sz w:val="20"/>
        </w:rPr>
        <w:t xml:space="preserve"> </w:t>
      </w:r>
      <w:r>
        <w:rPr>
          <w:rFonts w:ascii="Times New Roman" w:hAnsi="Times New Roman"/>
          <w:sz w:val="20"/>
        </w:rPr>
        <w:t>option, warranty, purchase order, license, sublicense, insurance policy, benefit plan or legally binding commitment or undertaking of any nature that is currently in force and to which such Person</w:t>
      </w:r>
      <w:r>
        <w:rPr>
          <w:rFonts w:ascii="times new roman;times" w:hAnsi="times new roman;times"/>
          <w:sz w:val="20"/>
        </w:rPr>
        <w:t xml:space="preserve"> </w:t>
      </w:r>
      <w:r>
        <w:rPr>
          <w:rFonts w:ascii="Times New Roman" w:hAnsi="Times New Roman"/>
          <w:sz w:val="20"/>
        </w:rPr>
        <w:t>is a party or by which such Person or any of its assets are bound or affected under applicable Law.</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Costs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 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5.6(a)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Covered</w:t>
      </w:r>
      <w:r>
        <w:rPr>
          <w:rFonts w:ascii="times new roman;times" w:hAnsi="times new roman;times"/>
          <w:sz w:val="20"/>
        </w:rPr>
        <w:t xml:space="preserve"> </w:t>
      </w:r>
      <w:r>
        <w:rPr>
          <w:rFonts w:ascii="Times New Roman" w:hAnsi="Times New Roman"/>
          <w:b/>
          <w:i/>
          <w:sz w:val="20"/>
        </w:rPr>
        <w:t>Parties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5.6(c)</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D&amp;O</w:t>
      </w:r>
      <w:r>
        <w:rPr>
          <w:rFonts w:ascii="times new roman;times" w:hAnsi="times new roman;times"/>
          <w:sz w:val="20"/>
        </w:rPr>
        <w:t xml:space="preserve"> </w:t>
      </w:r>
      <w:r>
        <w:rPr>
          <w:rFonts w:ascii="Times New Roman" w:hAnsi="Times New Roman"/>
          <w:b/>
          <w:i/>
          <w:sz w:val="20"/>
        </w:rPr>
        <w:t>Indemnified</w:t>
      </w:r>
      <w:r>
        <w:rPr>
          <w:rFonts w:ascii="times new roman;times" w:hAnsi="times new roman;times"/>
          <w:sz w:val="20"/>
        </w:rPr>
        <w:t xml:space="preserve"> </w:t>
      </w:r>
      <w:r>
        <w:rPr>
          <w:rFonts w:ascii="Times New Roman" w:hAnsi="Times New Roman"/>
          <w:b/>
          <w:i/>
          <w:sz w:val="20"/>
        </w:rPr>
        <w:t>Parties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5.6(a)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Deferred Payroll Taxes</w:t>
      </w:r>
      <w:r>
        <w:rPr>
          <w:rFonts w:ascii="times new roman;times" w:hAnsi="times new roman;times"/>
          <w:sz w:val="20"/>
        </w:rPr>
        <w:t xml:space="preserve">” </w:t>
      </w:r>
      <w:r>
        <w:rPr>
          <w:rFonts w:ascii="Times New Roman" w:hAnsi="Times New Roman"/>
          <w:sz w:val="20"/>
        </w:rPr>
        <w:t>shall mean any payroll Taxes with respect to any Pre-Closing Period deferred to any taxable period beginning on or after the date immediately following the Closing Date under the CARES</w:t>
      </w:r>
      <w:r>
        <w:rPr>
          <w:rFonts w:ascii="times new roman;times" w:hAnsi="times new roman;times"/>
          <w:sz w:val="20"/>
        </w:rPr>
        <w:t xml:space="preserve"> </w:t>
      </w:r>
      <w:r>
        <w:rPr>
          <w:rFonts w:ascii="Times New Roman" w:hAnsi="Times New Roman"/>
          <w:sz w:val="20"/>
        </w:rPr>
        <w:t>Act, the Families First Coronavirus Response</w:t>
      </w:r>
      <w:r>
        <w:rPr>
          <w:rFonts w:ascii="times new roman;times" w:hAnsi="times new roman;times"/>
          <w:sz w:val="20"/>
        </w:rPr>
        <w:t xml:space="preserve"> </w:t>
      </w:r>
      <w:r>
        <w:rPr>
          <w:rFonts w:ascii="Times New Roman" w:hAnsi="Times New Roman"/>
          <w:sz w:val="20"/>
        </w:rPr>
        <w:t>Act, the Coronavirus Preparedness and Response</w:t>
      </w:r>
      <w:r>
        <w:rPr>
          <w:rFonts w:ascii="times new roman;times" w:hAnsi="times new roman;times"/>
          <w:sz w:val="20"/>
        </w:rPr>
        <w:t xml:space="preserve"> </w:t>
      </w:r>
      <w:r>
        <w:rPr>
          <w:rFonts w:ascii="Times New Roman" w:hAnsi="Times New Roman"/>
          <w:sz w:val="20"/>
        </w:rPr>
        <w:t>Supplemental</w:t>
      </w:r>
      <w:r>
        <w:rPr>
          <w:rFonts w:ascii="times new roman;times" w:hAnsi="times new roman;times"/>
          <w:sz w:val="20"/>
        </w:rPr>
        <w:t xml:space="preserve"> </w:t>
      </w:r>
      <w:r>
        <w:rPr>
          <w:rFonts w:ascii="Times New Roman" w:hAnsi="Times New Roman"/>
          <w:sz w:val="20"/>
        </w:rPr>
        <w:t>Appropriations</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enacted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promulgated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response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 in connection with COVID-19.</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DGCL</w:t>
      </w:r>
      <w:r>
        <w:rPr>
          <w:rFonts w:ascii="times new roman;times" w:hAnsi="times new roman;times"/>
          <w:sz w:val="20"/>
        </w:rPr>
        <w:t xml:space="preserve">” </w:t>
      </w:r>
      <w:r>
        <w:rPr>
          <w:rFonts w:ascii="Times New Roman" w:hAnsi="Times New Roman"/>
          <w:sz w:val="20"/>
        </w:rPr>
        <w:t>shall mean the General Corporation Law of the State of Delaware.</w:t>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Drug/Device</w:t>
      </w:r>
      <w:r>
        <w:rPr>
          <w:rFonts w:ascii="times new roman;times" w:hAnsi="times new roman;times"/>
          <w:sz w:val="20"/>
        </w:rPr>
        <w:t xml:space="preserve"> </w:t>
      </w:r>
      <w:r>
        <w:rPr>
          <w:rFonts w:ascii="Times New Roman" w:hAnsi="Times New Roman"/>
          <w:b/>
          <w:i/>
          <w:sz w:val="20"/>
        </w:rPr>
        <w:t>Regulatory</w:t>
      </w:r>
      <w:r>
        <w:rPr>
          <w:rFonts w:ascii="times new roman;times" w:hAnsi="times new roman;times"/>
          <w:sz w:val="20"/>
        </w:rPr>
        <w:t xml:space="preserve"> </w:t>
      </w:r>
      <w:r>
        <w:rPr>
          <w:rFonts w:ascii="Times New Roman" w:hAnsi="Times New Roman"/>
          <w:b/>
          <w:i/>
          <w:sz w:val="20"/>
        </w:rPr>
        <w:t>Agency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z w:val="20"/>
          <w:u w:val="single"/>
        </w:rPr>
        <w:t>2.11(c)</w:t>
      </w:r>
      <w:r>
        <w:rPr>
          <w:rFonts w:ascii="Times New Roman" w:hAnsi="Times New Roman"/>
          <w:strike w:val="false"/>
          <w:dstrike w:val="false"/>
          <w:sz w:val="20"/>
          <w:u w:val="none"/>
          <w:effect w:val="none"/>
        </w:rPr>
        <w:t>.</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EEOC</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2.15(a)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Effect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circumstance,</w:t>
      </w:r>
      <w:r>
        <w:rPr>
          <w:rFonts w:ascii="times new roman;times" w:hAnsi="times new roman;times"/>
          <w:sz w:val="20"/>
        </w:rPr>
        <w:t xml:space="preserve"> </w:t>
      </w:r>
      <w:r>
        <w:rPr>
          <w:rFonts w:ascii="Times New Roman" w:hAnsi="Times New Roman"/>
          <w:sz w:val="20"/>
        </w:rPr>
        <w:t>occurrence,</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 facts, or development.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Effective</w:t>
      </w:r>
      <w:r>
        <w:rPr>
          <w:rFonts w:ascii="times new roman;times" w:hAnsi="times new roman;times"/>
          <w:sz w:val="20"/>
        </w:rPr>
        <w:t xml:space="preserve"> </w:t>
      </w:r>
      <w:r>
        <w:rPr>
          <w:rFonts w:ascii="Times New Roman" w:hAnsi="Times New Roman"/>
          <w:b/>
          <w:i/>
          <w:sz w:val="20"/>
        </w:rPr>
        <w:t>Time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4"/>
          <w:sz w:val="20"/>
          <w:u w:val="single"/>
        </w:rPr>
        <w:t>1.3</w:t>
      </w:r>
      <w:r>
        <w:rPr>
          <w:rFonts w:ascii="Times New Roman" w:hAnsi="Times New Roman"/>
          <w:strike w:val="false"/>
          <w:dstrike w:val="false"/>
          <w:spacing w:val="-4"/>
          <w:sz w:val="20"/>
          <w:u w:val="none"/>
          <w:effect w:val="none"/>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Encumbrance</w:t>
      </w:r>
      <w:r>
        <w:rPr>
          <w:rFonts w:ascii="times new roman;times" w:hAnsi="times new roman;times"/>
          <w:sz w:val="20"/>
        </w:rPr>
        <w:t xml:space="preserve">” </w:t>
      </w:r>
      <w:r>
        <w:rPr>
          <w:rFonts w:ascii="Times New Roman" w:hAnsi="Times New Roman"/>
          <w:sz w:val="20"/>
        </w:rPr>
        <w:t>shall mean any lien, pledge, hypothecation, charge, mortgage, security interest, lease, license, easement, reservation, servitude, adverse title, encumbrance, claim, infringement, interference, option, right of first refusal, preemptive right, community property interest or restriction of any nature (including any restriction on the voting of any security, any restriction on the transfer of any security 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restriction</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receipt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income</w:t>
      </w:r>
      <w:r>
        <w:rPr>
          <w:rFonts w:ascii="times new roman;times" w:hAnsi="times new roman;times"/>
          <w:sz w:val="20"/>
        </w:rPr>
        <w:t xml:space="preserve"> </w:t>
      </w:r>
      <w:r>
        <w:rPr>
          <w:rFonts w:ascii="Times New Roman" w:hAnsi="Times New Roman"/>
          <w:sz w:val="20"/>
        </w:rPr>
        <w:t>derived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restriction on the</w:t>
      </w:r>
      <w:r>
        <w:rPr>
          <w:rFonts w:ascii="times new roman;times" w:hAnsi="times new roman;times"/>
          <w:sz w:val="20"/>
        </w:rPr>
        <w:t xml:space="preserve"> </w:t>
      </w:r>
      <w:r>
        <w:rPr>
          <w:rFonts w:ascii="Times New Roman" w:hAnsi="Times New Roman"/>
          <w:sz w:val="20"/>
        </w:rPr>
        <w:t>use of any asset and</w:t>
      </w:r>
      <w:r>
        <w:rPr>
          <w:rFonts w:ascii="times new roman;times" w:hAnsi="times new roman;times"/>
          <w:sz w:val="20"/>
        </w:rPr>
        <w:t xml:space="preserve"> </w:t>
      </w:r>
      <w:r>
        <w:rPr>
          <w:rFonts w:ascii="Times New Roman" w:hAnsi="Times New Roman"/>
          <w:sz w:val="20"/>
        </w:rPr>
        <w:t>any restriction on</w:t>
      </w:r>
      <w:r>
        <w:rPr>
          <w:rFonts w:ascii="times new roman;times" w:hAnsi="times new roman;times"/>
          <w:sz w:val="20"/>
        </w:rPr>
        <w:t xml:space="preserve"> </w:t>
      </w:r>
      <w:r>
        <w:rPr>
          <w:rFonts w:ascii="Times New Roman" w:hAnsi="Times New Roman"/>
          <w:sz w:val="20"/>
        </w:rPr>
        <w:t>the possession, exercise</w:t>
      </w:r>
      <w:r>
        <w:rPr>
          <w:rFonts w:ascii="times new roman;times" w:hAnsi="times new roman;times"/>
          <w:sz w:val="20"/>
        </w:rPr>
        <w:t xml:space="preserve"> </w:t>
      </w:r>
      <w:r>
        <w:rPr>
          <w:rFonts w:ascii="Times New Roman" w:hAnsi="Times New Roman"/>
          <w:sz w:val="20"/>
        </w:rPr>
        <w:t>or transfer of any other attribute of ownership of any asset).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End</w:t>
      </w:r>
      <w:r>
        <w:rPr>
          <w:rFonts w:ascii="times new roman;times" w:hAnsi="times new roman;times"/>
          <w:sz w:val="20"/>
        </w:rPr>
        <w:t xml:space="preserve"> </w:t>
      </w:r>
      <w:r>
        <w:rPr>
          <w:rFonts w:ascii="Times New Roman" w:hAnsi="Times New Roman"/>
          <w:b/>
          <w:i/>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9.1(b)</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Enforcement</w:t>
      </w:r>
      <w:r>
        <w:rPr>
          <w:rFonts w:ascii="times new roman;times" w:hAnsi="times new roman;times"/>
          <w:sz w:val="20"/>
        </w:rPr>
        <w:t xml:space="preserve"> </w:t>
      </w:r>
      <w:r>
        <w:rPr>
          <w:rFonts w:ascii="Times New Roman" w:hAnsi="Times New Roman"/>
          <w:b/>
          <w:i/>
          <w:sz w:val="20"/>
        </w:rPr>
        <w:t>Threshold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 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5.23(d)(ii)</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firstLine="720"/>
        <w:jc w:val="both"/>
        <w:rPr/>
      </w:pPr>
      <w:r>
        <w:rPr/>
        <w:t>“</w:t>
      </w:r>
      <w:r>
        <w:rPr>
          <w:rFonts w:ascii="Times New Roman" w:hAnsi="Times New Roman"/>
          <w:b/>
          <w:i/>
          <w:sz w:val="20"/>
        </w:rPr>
        <w:t>Entity</w:t>
      </w:r>
      <w:r>
        <w:rPr>
          <w:rFonts w:ascii="times new roman;times" w:hAnsi="times new roman;times"/>
          <w:sz w:val="20"/>
        </w:rPr>
        <w:t xml:space="preserve">” </w:t>
      </w:r>
      <w:r>
        <w:rPr>
          <w:rFonts w:ascii="Times New Roman" w:hAnsi="Times New Roman"/>
          <w:sz w:val="20"/>
        </w:rPr>
        <w:t>shall mean any corporation (including any non-profit corporation), partnership (including any general partnership, limited partnership or limited liability partnership), joint venture, estate,</w:t>
      </w:r>
      <w:r>
        <w:rPr>
          <w:rFonts w:ascii="times new roman;times" w:hAnsi="times new roman;times"/>
          <w:sz w:val="20"/>
        </w:rPr>
        <w:t xml:space="preserve"> </w:t>
      </w:r>
      <w:r>
        <w:rPr>
          <w:rFonts w:ascii="Times New Roman" w:hAnsi="Times New Roman"/>
          <w:sz w:val="20"/>
        </w:rPr>
        <w:t>trust, company (including</w:t>
      </w:r>
      <w:r>
        <w:rPr>
          <w:rFonts w:ascii="times new roman;times" w:hAnsi="times new roman;times"/>
          <w:sz w:val="20"/>
        </w:rPr>
        <w:t xml:space="preserve"> </w:t>
      </w:r>
      <w:r>
        <w:rPr>
          <w:rFonts w:ascii="Times New Roman" w:hAnsi="Times New Roman"/>
          <w:sz w:val="20"/>
        </w:rPr>
        <w:t>any company</w:t>
      </w:r>
      <w:r>
        <w:rPr>
          <w:rFonts w:ascii="times new roman;times" w:hAnsi="times new roman;times"/>
          <w:sz w:val="20"/>
        </w:rPr>
        <w:t xml:space="preserve"> </w:t>
      </w:r>
      <w:r>
        <w:rPr>
          <w:rFonts w:ascii="Times New Roman" w:hAnsi="Times New Roman"/>
          <w:sz w:val="20"/>
        </w:rPr>
        <w:t>limited</w:t>
      </w:r>
      <w:r>
        <w:rPr>
          <w:rFonts w:ascii="times new roman;times" w:hAnsi="times new roman;times"/>
          <w:sz w:val="20"/>
        </w:rPr>
        <w:t xml:space="preserve"> </w:t>
      </w:r>
      <w:r>
        <w:rPr>
          <w:rFonts w:ascii="Times New Roman" w:hAnsi="Times New Roman"/>
          <w:sz w:val="20"/>
        </w:rPr>
        <w:t>by shares,</w:t>
      </w:r>
      <w:r>
        <w:rPr>
          <w:rFonts w:ascii="times new roman;times" w:hAnsi="times new roman;times"/>
          <w:sz w:val="20"/>
        </w:rPr>
        <w:t xml:space="preserve"> </w:t>
      </w:r>
      <w:r>
        <w:rPr>
          <w:rFonts w:ascii="Times New Roman" w:hAnsi="Times New Roman"/>
          <w:sz w:val="20"/>
        </w:rPr>
        <w:t>limited liability</w:t>
      </w:r>
      <w:r>
        <w:rPr>
          <w:rFonts w:ascii="times new roman;times" w:hAnsi="times new roman;times"/>
          <w:sz w:val="20"/>
        </w:rPr>
        <w:t xml:space="preserve"> </w:t>
      </w:r>
      <w:r>
        <w:rPr>
          <w:rFonts w:ascii="Times New Roman" w:hAnsi="Times New Roman"/>
          <w:sz w:val="20"/>
        </w:rPr>
        <w:t>company or joint stock company),</w:t>
      </w:r>
      <w:r>
        <w:rPr>
          <w:rFonts w:ascii="times new roman;times" w:hAnsi="times new roman;times"/>
          <w:sz w:val="20"/>
        </w:rPr>
        <w:t xml:space="preserve"> </w:t>
      </w:r>
      <w:r>
        <w:rPr>
          <w:rFonts w:ascii="Times New Roman" w:hAnsi="Times New Roman"/>
          <w:sz w:val="20"/>
        </w:rPr>
        <w:t>firm,</w:t>
      </w:r>
      <w:r>
        <w:rPr>
          <w:rFonts w:ascii="times new roman;times" w:hAnsi="times new roman;times"/>
          <w:sz w:val="20"/>
        </w:rPr>
        <w:t xml:space="preserve"> </w:t>
      </w:r>
      <w:r>
        <w:rPr>
          <w:rFonts w:ascii="Times New Roman" w:hAnsi="Times New Roman"/>
          <w:sz w:val="20"/>
        </w:rPr>
        <w:t>society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enterprise,</w:t>
      </w:r>
      <w:r>
        <w:rPr>
          <w:rFonts w:ascii="times new roman;times" w:hAnsi="times new roman;times"/>
          <w:sz w:val="20"/>
        </w:rPr>
        <w:t xml:space="preserve"> </w:t>
      </w:r>
      <w:r>
        <w:rPr>
          <w:rFonts w:ascii="Times New Roman" w:hAnsi="Times New Roman"/>
          <w:sz w:val="20"/>
        </w:rPr>
        <w:t>association,</w:t>
      </w:r>
      <w:r>
        <w:rPr>
          <w:rFonts w:ascii="times new roman;times" w:hAnsi="times new roman;times"/>
          <w:sz w:val="20"/>
        </w:rPr>
        <w:t xml:space="preserve"> </w:t>
      </w:r>
      <w:r>
        <w:rPr>
          <w:rFonts w:ascii="Times New Roman" w:hAnsi="Times New Roman"/>
          <w:sz w:val="20"/>
        </w:rPr>
        <w:t>organization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successors.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Environmental Law</w:t>
      </w:r>
      <w:r>
        <w:rPr>
          <w:rFonts w:ascii="times new roman;times" w:hAnsi="times new roman;times"/>
          <w:sz w:val="20"/>
        </w:rPr>
        <w:t xml:space="preserve">” </w:t>
      </w:r>
      <w:r>
        <w:rPr>
          <w:rFonts w:ascii="Times New Roman" w:hAnsi="Times New Roman"/>
          <w:sz w:val="20"/>
        </w:rPr>
        <w:t>means any federal, state, local or foreign Legal Requirement relating to pollution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protection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human</w:t>
      </w:r>
      <w:r>
        <w:rPr>
          <w:rFonts w:ascii="times new roman;times" w:hAnsi="times new roman;times"/>
          <w:sz w:val="20"/>
        </w:rPr>
        <w:t xml:space="preserve"> </w:t>
      </w:r>
      <w:r>
        <w:rPr>
          <w:rFonts w:ascii="Times New Roman" w:hAnsi="Times New Roman"/>
          <w:sz w:val="20"/>
        </w:rPr>
        <w:t>health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environment</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ambient</w:t>
      </w:r>
      <w:r>
        <w:rPr>
          <w:rFonts w:ascii="times new roman;times" w:hAnsi="times new roman;times"/>
          <w:sz w:val="20"/>
        </w:rPr>
        <w:t xml:space="preserve"> </w:t>
      </w:r>
      <w:r>
        <w:rPr>
          <w:rFonts w:ascii="Times New Roman" w:hAnsi="Times New Roman"/>
          <w:sz w:val="20"/>
        </w:rPr>
        <w:t>air,</w:t>
      </w:r>
      <w:r>
        <w:rPr>
          <w:rFonts w:ascii="times new roman;times" w:hAnsi="times new roman;times"/>
          <w:sz w:val="20"/>
        </w:rPr>
        <w:t xml:space="preserve"> </w:t>
      </w:r>
      <w:r>
        <w:rPr>
          <w:rFonts w:ascii="Times New Roman" w:hAnsi="Times New Roman"/>
          <w:sz w:val="20"/>
        </w:rPr>
        <w:t>surface</w:t>
      </w:r>
      <w:r>
        <w:rPr>
          <w:rFonts w:ascii="times new roman;times" w:hAnsi="times new roman;times"/>
          <w:sz w:val="20"/>
        </w:rPr>
        <w:t xml:space="preserve"> </w:t>
      </w:r>
      <w:r>
        <w:rPr>
          <w:rFonts w:ascii="Times New Roman" w:hAnsi="Times New Roman"/>
          <w:sz w:val="20"/>
        </w:rPr>
        <w:t>water,</w:t>
      </w:r>
      <w:r>
        <w:rPr>
          <w:rFonts w:ascii="times new roman;times" w:hAnsi="times new roman;times"/>
          <w:sz w:val="20"/>
        </w:rPr>
        <w:t xml:space="preserve"> </w:t>
      </w:r>
      <w:r>
        <w:rPr>
          <w:rFonts w:ascii="Times New Roman" w:hAnsi="Times New Roman"/>
          <w:sz w:val="20"/>
        </w:rPr>
        <w:t>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Incentive</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2.3(b)</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Moratorium</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 xml:space="preserve">the Equity Moratorium Period set forth in </w:t>
      </w:r>
      <w:r>
        <w:rPr>
          <w:rFonts w:ascii="Times New Roman" w:hAnsi="Times New Roman"/>
          <w:sz w:val="20"/>
          <w:u w:val="single"/>
        </w:rPr>
        <w:t>Section 5.23 which restrictions shall terminate in their entirety</w:t>
      </w:r>
      <w:r>
        <w:rPr>
          <w:rFonts w:ascii="times new roman;times" w:hAnsi="times new roman;times"/>
          <w:sz w:val="20"/>
        </w:rPr>
        <w:t xml:space="preserve"> </w:t>
      </w:r>
      <w:r>
        <w:rPr>
          <w:rFonts w:ascii="Times New Roman" w:hAnsi="Times New Roman"/>
          <w:sz w:val="20"/>
          <w:u w:val="single"/>
        </w:rPr>
        <w:t>upon the Financing Warrants Expiration Date</w:t>
      </w:r>
      <w:r>
        <w:rPr>
          <w:rFonts w:ascii="Times New Roman" w:hAnsi="Times New Roman"/>
          <w:strike w:val="false"/>
          <w:dstrike w:val="false"/>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Moratorium</w:t>
      </w:r>
      <w:r>
        <w:rPr>
          <w:rFonts w:ascii="times new roman;times" w:hAnsi="times new roman;times"/>
          <w:sz w:val="20"/>
        </w:rPr>
        <w:t xml:space="preserve"> </w:t>
      </w:r>
      <w:r>
        <w:rPr>
          <w:rFonts w:ascii="Times New Roman" w:hAnsi="Times New Roman"/>
          <w:b/>
          <w:i/>
          <w:sz w:val="20"/>
        </w:rPr>
        <w:t>Period</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5.23(a)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Plans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5.23(c)(i)</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ERISA</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Retirement</w:t>
      </w:r>
      <w:r>
        <w:rPr>
          <w:rFonts w:ascii="times new roman;times" w:hAnsi="times new roman;times"/>
          <w:sz w:val="20"/>
        </w:rPr>
        <w:t xml:space="preserve"> </w:t>
      </w:r>
      <w:r>
        <w:rPr>
          <w:rFonts w:ascii="Times New Roman" w:hAnsi="Times New Roman"/>
          <w:sz w:val="20"/>
        </w:rPr>
        <w:t>Income</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1974,</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Exchange Act</w:t>
      </w:r>
      <w:r>
        <w:rPr>
          <w:rFonts w:ascii="times new roman;times" w:hAnsi="times new roman;times"/>
          <w:sz w:val="20"/>
        </w:rPr>
        <w:t xml:space="preserve">” </w:t>
      </w:r>
      <w:r>
        <w:rPr>
          <w:rFonts w:ascii="Times New Roman" w:hAnsi="Times New Roman"/>
          <w:sz w:val="20"/>
        </w:rPr>
        <w:t>shall mean the Securities Exchange</w:t>
      </w:r>
      <w:r>
        <w:rPr>
          <w:rFonts w:ascii="times new roman;times" w:hAnsi="times new roman;times"/>
          <w:sz w:val="20"/>
        </w:rPr>
        <w:t xml:space="preserve"> </w:t>
      </w:r>
      <w:r>
        <w:rPr>
          <w:rFonts w:ascii="Times New Roman" w:hAnsi="Times New Roman"/>
          <w:sz w:val="20"/>
        </w:rPr>
        <w:t>Act of 1934, as amended.</w:t>
      </w:r>
      <w:r>
        <w:rPr>
          <w:rFonts w:ascii="times new roman;times" w:hAnsi="times new roman;times"/>
          <w:sz w:val="20"/>
        </w:rPr>
        <w:t xml:space="preserve"> </w:t>
      </w:r>
    </w:p>
    <w:p>
      <w:pPr>
        <w:pStyle w:val="TextBody"/>
        <w:bidi w:val="0"/>
        <w:spacing w:lineRule="atLeast" w:line="253"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53" w:before="0" w:after="0"/>
        <w:ind w:left="0" w:right="0" w:firstLine="720"/>
        <w:jc w:val="both"/>
        <w:rPr/>
      </w:pPr>
      <w:r>
        <w:rPr/>
        <w:t>“</w:t>
      </w:r>
      <w:r>
        <w:rPr>
          <w:rFonts w:ascii="Times New Roman" w:hAnsi="Times New Roman"/>
          <w:b/>
          <w:i/>
          <w:sz w:val="20"/>
        </w:rPr>
        <w:t>Existing</w:t>
      </w:r>
      <w:r>
        <w:rPr>
          <w:rFonts w:ascii="times new roman;times" w:hAnsi="times new roman;times"/>
          <w:sz w:val="20"/>
        </w:rPr>
        <w:t xml:space="preserve"> </w:t>
      </w:r>
      <w:r>
        <w:rPr>
          <w:rFonts w:ascii="Times New Roman" w:hAnsi="Times New Roman"/>
          <w:b/>
          <w:i/>
          <w:sz w:val="20"/>
        </w:rPr>
        <w:t>Company</w:t>
      </w:r>
      <w:r>
        <w:rPr>
          <w:rFonts w:ascii="times new roman;times" w:hAnsi="times new roman;times"/>
          <w:sz w:val="20"/>
        </w:rPr>
        <w:t xml:space="preserve"> </w:t>
      </w:r>
      <w:r>
        <w:rPr>
          <w:rFonts w:ascii="Times New Roman" w:hAnsi="Times New Roman"/>
          <w:b/>
          <w:i/>
          <w:sz w:val="20"/>
        </w:rPr>
        <w:t>D&amp;O</w:t>
      </w:r>
      <w:r>
        <w:rPr>
          <w:rFonts w:ascii="times new roman;times" w:hAnsi="times new roman;times"/>
          <w:sz w:val="20"/>
        </w:rPr>
        <w:t xml:space="preserve"> </w:t>
      </w:r>
      <w:r>
        <w:rPr>
          <w:rFonts w:ascii="Times New Roman" w:hAnsi="Times New Roman"/>
          <w:b/>
          <w:i/>
          <w:sz w:val="20"/>
        </w:rPr>
        <w:t>Policies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2.17(b)</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Existing</w:t>
      </w:r>
      <w:r>
        <w:rPr>
          <w:rFonts w:ascii="times new roman;times" w:hAnsi="times new roman;times"/>
          <w:sz w:val="20"/>
        </w:rPr>
        <w:t xml:space="preserve"> </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D&amp;O</w:t>
      </w:r>
      <w:r>
        <w:rPr>
          <w:rFonts w:ascii="times new roman;times" w:hAnsi="times new roman;times"/>
          <w:sz w:val="20"/>
        </w:rPr>
        <w:t xml:space="preserve"> </w:t>
      </w:r>
      <w:r>
        <w:rPr>
          <w:rFonts w:ascii="Times New Roman" w:hAnsi="Times New Roman"/>
          <w:b/>
          <w:i/>
          <w:sz w:val="20"/>
        </w:rPr>
        <w:t>Policies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3.15(b)</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FDA</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2.11(b)</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FDCA</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2.11(c)</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Filing Fees</w:t>
      </w:r>
      <w:r>
        <w:rPr>
          <w:rFonts w:ascii="times new roman;times" w:hAnsi="times new roman;times"/>
          <w:sz w:val="20"/>
        </w:rPr>
        <w:t xml:space="preserve">” </w:t>
      </w:r>
      <w:r>
        <w:rPr>
          <w:rFonts w:ascii="Times New Roman" w:hAnsi="Times New Roman"/>
          <w:sz w:val="20"/>
        </w:rPr>
        <w:t>means all</w:t>
      </w:r>
      <w:r>
        <w:rPr>
          <w:rFonts w:ascii="times new roman;times" w:hAnsi="times new roman;times"/>
          <w:sz w:val="20"/>
        </w:rPr>
        <w:t xml:space="preserve"> </w:t>
      </w:r>
      <w:r>
        <w:rPr>
          <w:rFonts w:ascii="Times New Roman" w:hAnsi="Times New Roman"/>
          <w:sz w:val="20"/>
        </w:rPr>
        <w:t>filing, registration, application</w:t>
      </w:r>
      <w:r>
        <w:rPr>
          <w:rFonts w:ascii="times new roman;times" w:hAnsi="times new roman;times"/>
          <w:sz w:val="20"/>
        </w:rPr>
        <w:t xml:space="preserve"> </w:t>
      </w:r>
      <w:r>
        <w:rPr>
          <w:rFonts w:ascii="Times New Roman" w:hAnsi="Times New Roman"/>
          <w:sz w:val="20"/>
        </w:rPr>
        <w:t>and similar</w:t>
      </w:r>
      <w:r>
        <w:rPr>
          <w:rFonts w:ascii="times new roman;times" w:hAnsi="times new roman;times"/>
          <w:sz w:val="20"/>
        </w:rPr>
        <w:t xml:space="preserve"> </w:t>
      </w:r>
      <w:r>
        <w:rPr>
          <w:rFonts w:ascii="Times New Roman" w:hAnsi="Times New Roman"/>
          <w:sz w:val="20"/>
        </w:rPr>
        <w:t>fees payable to</w:t>
      </w:r>
      <w:r>
        <w:rPr>
          <w:rFonts w:ascii="times new roman;times" w:hAnsi="times new roman;times"/>
          <w:sz w:val="20"/>
        </w:rPr>
        <w:t xml:space="preserve"> </w:t>
      </w:r>
      <w:r>
        <w:rPr>
          <w:rFonts w:ascii="Times New Roman" w:hAnsi="Times New Roman"/>
          <w:sz w:val="20"/>
        </w:rPr>
        <w:t>the SEC, Nasdaq or any other Governmental Body or securities exchange in connection with the filing of the 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14C,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Nasdaq</w:t>
      </w:r>
      <w:r>
        <w:rPr>
          <w:rFonts w:ascii="times new roman;times" w:hAnsi="times new roman;times"/>
          <w:sz w:val="20"/>
        </w:rPr>
        <w:t xml:space="preserve"> </w:t>
      </w:r>
      <w:r>
        <w:rPr>
          <w:rFonts w:ascii="Times New Roman" w:hAnsi="Times New Roman"/>
          <w:sz w:val="20"/>
        </w:rPr>
        <w:t>listing</w:t>
      </w:r>
      <w:r>
        <w:rPr>
          <w:rFonts w:ascii="times new roman;times" w:hAnsi="times new roman;times"/>
          <w:sz w:val="20"/>
        </w:rPr>
        <w:t xml:space="preserve"> </w:t>
      </w:r>
      <w:r>
        <w:rPr>
          <w:rFonts w:ascii="Times New Roman" w:hAnsi="Times New Roman"/>
          <w:sz w:val="20"/>
        </w:rPr>
        <w:t>application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listing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shares of Parent Common Stock to be issued pursuant to this</w:t>
      </w:r>
      <w:r>
        <w:rPr>
          <w:rFonts w:ascii="times new roman;times" w:hAnsi="times new roman;times"/>
          <w:sz w:val="20"/>
        </w:rPr>
        <w:t xml:space="preserve"> </w:t>
      </w:r>
      <w:r>
        <w:rPr>
          <w:rFonts w:ascii="Times New Roman" w:hAnsi="Times New Roman"/>
          <w:sz w:val="20"/>
        </w:rPr>
        <w:t>Agreement.</w:t>
      </w:r>
    </w:p>
    <w:p>
      <w:pPr>
        <w:pStyle w:val="TextBody"/>
        <w:bidi w:val="0"/>
        <w:spacing w:lineRule="auto" w:line="288"/>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Financing Unit</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Recitals.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Financing Warrant Shares</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ind w:left="0" w:right="0" w:firstLine="720"/>
        <w:jc w:val="both"/>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Warrants</w:t>
      </w:r>
      <w:r>
        <w:rPr>
          <w:rFonts w:ascii="times new roman;times" w:hAnsi="times new roman;times"/>
          <w:sz w:val="20"/>
        </w:rPr>
        <w:t xml:space="preserve"> </w:t>
      </w:r>
      <w:r>
        <w:rPr>
          <w:rFonts w:ascii="Times New Roman" w:hAnsi="Times New Roman"/>
          <w:b/>
          <w:i/>
          <w:sz w:val="20"/>
        </w:rPr>
        <w:t>Expiration</w:t>
      </w:r>
      <w:r>
        <w:rPr>
          <w:rFonts w:ascii="times new roman;times" w:hAnsi="times new roman;times"/>
          <w:sz w:val="20"/>
        </w:rPr>
        <w:t xml:space="preserve"> </w:t>
      </w:r>
      <w:r>
        <w:rPr>
          <w:rFonts w:ascii="Times New Roman" w:hAnsi="Times New Roman"/>
          <w:b/>
          <w:i/>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3.26.</w:t>
      </w:r>
    </w:p>
    <w:p>
      <w:pPr>
        <w:pStyle w:val="TextBody"/>
        <w:bidi w:val="0"/>
        <w:spacing w:lineRule="atLeast" w:line="234"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tLeast" w:line="234" w:before="0" w:after="0"/>
        <w:ind w:left="0" w:right="0" w:hanging="0"/>
        <w:jc w:val="left"/>
        <w:rPr/>
      </w:pPr>
      <w:r>
        <w:rPr/>
      </w:r>
    </w:p>
    <w:p>
      <w:pPr>
        <w:pStyle w:val="TextBody"/>
        <w:bidi w:val="0"/>
        <w:spacing w:lineRule="atLeast" w:line="234" w:before="0" w:after="0"/>
        <w:ind w:left="0" w:right="0" w:firstLine="720"/>
        <w:jc w:val="both"/>
        <w:rPr/>
      </w:pPr>
      <w:r>
        <w:rPr/>
        <w:t>“</w:t>
      </w:r>
      <w:r>
        <w:rPr>
          <w:rFonts w:ascii="Times New Roman" w:hAnsi="Times New Roman"/>
          <w:b/>
          <w:i/>
          <w:sz w:val="20"/>
        </w:rPr>
        <w:t>First</w:t>
      </w:r>
      <w:r>
        <w:rPr>
          <w:rFonts w:ascii="times new roman;times" w:hAnsi="times new roman;times"/>
          <w:sz w:val="20"/>
        </w:rPr>
        <w:t xml:space="preserve"> </w:t>
      </w:r>
      <w:r>
        <w:rPr>
          <w:rFonts w:ascii="Times New Roman" w:hAnsi="Times New Roman"/>
          <w:b/>
          <w:i/>
          <w:sz w:val="20"/>
        </w:rPr>
        <w:t>Finance</w:t>
      </w:r>
      <w:r>
        <w:rPr>
          <w:rFonts w:ascii="times new roman;times" w:hAnsi="times new roman;times"/>
          <w:sz w:val="20"/>
        </w:rPr>
        <w:t xml:space="preserve"> </w:t>
      </w:r>
      <w:r>
        <w:rPr>
          <w:rFonts w:ascii="Times New Roman" w:hAnsi="Times New Roman"/>
          <w:b/>
          <w:i/>
          <w:sz w:val="20"/>
        </w:rPr>
        <w:t>Waiver</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Finance</w:t>
      </w:r>
      <w:r>
        <w:rPr>
          <w:rFonts w:ascii="times new roman;times" w:hAnsi="times new roman;times"/>
          <w:sz w:val="20"/>
        </w:rPr>
        <w:t xml:space="preserve"> </w:t>
      </w:r>
      <w:r>
        <w:rPr>
          <w:rFonts w:ascii="Times New Roman" w:hAnsi="Times New Roman"/>
          <w:sz w:val="20"/>
        </w:rPr>
        <w:t>Ltd.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pacing w:val="-2"/>
          <w:sz w:val="20"/>
        </w:rPr>
        <w:t>receive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 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 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Affiliates,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form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substance</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satisfactory to Seller.</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Fraud</w:t>
      </w:r>
      <w:r>
        <w:rPr>
          <w:rFonts w:ascii="times new roman;times" w:hAnsi="times new roman;times"/>
          <w:sz w:val="20"/>
        </w:rPr>
        <w:t xml:space="preserve">” </w:t>
      </w:r>
      <w:r>
        <w:rPr>
          <w:rFonts w:ascii="Times New Roman" w:hAnsi="Times New Roman"/>
          <w:sz w:val="20"/>
        </w:rPr>
        <w:t>means common law fraud under Delaware law with respect to the making of the representations and warranties expressly set forth in this</w:t>
      </w:r>
      <w:r>
        <w:rPr>
          <w:rFonts w:ascii="times new roman;times" w:hAnsi="times new roman;times"/>
          <w:sz w:val="20"/>
        </w:rPr>
        <w:t xml:space="preserve"> </w:t>
      </w:r>
      <w:r>
        <w:rPr>
          <w:rFonts w:ascii="Times New Roman" w:hAnsi="Times New Roman"/>
          <w:sz w:val="20"/>
        </w:rPr>
        <w:t>Agreement or in any certificate delivered pursuant to this</w:t>
      </w:r>
      <w:r>
        <w:rPr>
          <w:rFonts w:ascii="times new roman;times" w:hAnsi="times new roman;times"/>
          <w:sz w:val="20"/>
        </w:rPr>
        <w:t xml:space="preserve"> </w:t>
      </w:r>
      <w:r>
        <w:rPr>
          <w:rFonts w:ascii="Times New Roman" w:hAnsi="Times New Roman"/>
          <w:sz w:val="20"/>
        </w:rPr>
        <w:t>Agreement, and shall require: (a) a false representation of a material fact; (b) actual knowledge that such representation was false when made; (c) an intent to induce the other Party to act or refrain from acting; (d) justifiable reliance by the other Party on such representation; and (e) resulting damages. For the avoidance of doubt, “</w:t>
      </w:r>
      <w:r>
        <w:rPr>
          <w:rFonts w:ascii="Times New Roman" w:hAnsi="Times New Roman"/>
          <w:b/>
          <w:i/>
          <w:sz w:val="20"/>
        </w:rPr>
        <w:t>Fraud</w:t>
      </w:r>
      <w:r>
        <w:rPr>
          <w:rFonts w:ascii="times new roman;times" w:hAnsi="times new roman;times"/>
          <w:sz w:val="20"/>
        </w:rPr>
        <w:t xml:space="preserve">” </w:t>
      </w:r>
      <w:r>
        <w:rPr>
          <w:rFonts w:ascii="Times New Roman" w:hAnsi="Times New Roman"/>
          <w:sz w:val="20"/>
        </w:rPr>
        <w:t>shall not include constructive fraud, equitable fraud, promissory</w:t>
      </w:r>
      <w:r>
        <w:rPr>
          <w:rFonts w:ascii="times new roman;times" w:hAnsi="times new roman;times"/>
          <w:sz w:val="20"/>
        </w:rPr>
        <w:t xml:space="preserve"> </w:t>
      </w:r>
      <w:r>
        <w:rPr>
          <w:rFonts w:ascii="Times New Roman" w:hAnsi="Times New Roman"/>
          <w:sz w:val="20"/>
        </w:rPr>
        <w:t>fraud,</w:t>
      </w:r>
      <w:r>
        <w:rPr>
          <w:rFonts w:ascii="times new roman;times" w:hAnsi="times new roman;times"/>
          <w:sz w:val="20"/>
        </w:rPr>
        <w:t xml:space="preserve"> </w:t>
      </w:r>
      <w:r>
        <w:rPr>
          <w:rFonts w:ascii="Times New Roman" w:hAnsi="Times New Roman"/>
          <w:sz w:val="20"/>
        </w:rPr>
        <w:t>unfair</w:t>
      </w:r>
      <w:r>
        <w:rPr>
          <w:rFonts w:ascii="times new roman;times" w:hAnsi="times new roman;times"/>
          <w:sz w:val="20"/>
        </w:rPr>
        <w:t xml:space="preserve"> </w:t>
      </w:r>
      <w:r>
        <w:rPr>
          <w:rFonts w:ascii="Times New Roman" w:hAnsi="Times New Roman"/>
          <w:sz w:val="20"/>
        </w:rPr>
        <w:t>dealing</w:t>
      </w:r>
      <w:r>
        <w:rPr>
          <w:rFonts w:ascii="times new roman;times" w:hAnsi="times new roman;times"/>
          <w:sz w:val="20"/>
        </w:rPr>
        <w:t xml:space="preserve"> </w:t>
      </w:r>
      <w:r>
        <w:rPr>
          <w:rFonts w:ascii="Times New Roman" w:hAnsi="Times New Roman"/>
          <w:sz w:val="20"/>
        </w:rPr>
        <w:t>fraud,</w:t>
      </w:r>
      <w:r>
        <w:rPr>
          <w:rFonts w:ascii="times new roman;times" w:hAnsi="times new roman;times"/>
          <w:sz w:val="20"/>
        </w:rPr>
        <w:t xml:space="preserve"> </w:t>
      </w:r>
      <w:r>
        <w:rPr>
          <w:rFonts w:ascii="Times New Roman" w:hAnsi="Times New Roman"/>
          <w:sz w:val="20"/>
        </w:rPr>
        <w:t>negligent</w:t>
      </w:r>
      <w:r>
        <w:rPr>
          <w:rFonts w:ascii="times new roman;times" w:hAnsi="times new roman;times"/>
          <w:sz w:val="20"/>
        </w:rPr>
        <w:t xml:space="preserve"> </w:t>
      </w:r>
      <w:r>
        <w:rPr>
          <w:rFonts w:ascii="Times New Roman" w:hAnsi="Times New Roman"/>
          <w:sz w:val="20"/>
        </w:rPr>
        <w:t>misrepresentation,</w:t>
      </w:r>
      <w:r>
        <w:rPr>
          <w:rFonts w:ascii="times new roman;times" w:hAnsi="times new roman;times"/>
          <w:sz w:val="20"/>
        </w:rPr>
        <w:t xml:space="preserve"> </w:t>
      </w:r>
      <w:r>
        <w:rPr>
          <w:rFonts w:ascii="Times New Roman" w:hAnsi="Times New Roman"/>
          <w:sz w:val="20"/>
        </w:rPr>
        <w:t>recklessness,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based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 representation or warranty not expressly set forth in this</w:t>
      </w:r>
      <w:r>
        <w:rPr>
          <w:rFonts w:ascii="times new roman;times" w:hAnsi="times new roman;times"/>
          <w:sz w:val="20"/>
        </w:rPr>
        <w:t xml:space="preserve"> </w:t>
      </w:r>
      <w:r>
        <w:rPr>
          <w:rFonts w:ascii="Times New Roman" w:hAnsi="Times New Roman"/>
          <w:sz w:val="20"/>
        </w:rPr>
        <w:t>Agreement or in any certificate delivered pursuant to this Agreement.</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Funded</w:t>
      </w:r>
      <w:r>
        <w:rPr>
          <w:rFonts w:ascii="times new roman;times" w:hAnsi="times new roman;times"/>
          <w:sz w:val="20"/>
        </w:rPr>
        <w:t xml:space="preserve"> </w:t>
      </w:r>
      <w:r>
        <w:rPr>
          <w:rFonts w:ascii="Times New Roman" w:hAnsi="Times New Roman"/>
          <w:b/>
          <w:i/>
          <w:sz w:val="20"/>
        </w:rPr>
        <w:t>Welfare</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2.14(c)</w:t>
      </w:r>
      <w:r>
        <w:rPr>
          <w:rFonts w:ascii="Times New Roman" w:hAnsi="Times New Roman"/>
          <w:strike w:val="false"/>
          <w:dstrike w:val="false"/>
          <w:spacing w:val="-2"/>
          <w:sz w:val="20"/>
          <w:u w:val="none"/>
          <w:effect w:val="none"/>
        </w:rPr>
        <w:t>.</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GAAP</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2.4(a)</w:t>
      </w:r>
      <w:r>
        <w:rPr>
          <w:rFonts w:ascii="Times New Roman" w:hAnsi="Times New Roman"/>
          <w:strike w:val="false"/>
          <w:dstrike w:val="false"/>
          <w:spacing w:val="-2"/>
          <w:sz w:val="20"/>
          <w:u w:val="none"/>
          <w:effect w:val="none"/>
        </w:rPr>
        <w:t>.</w:t>
      </w:r>
    </w:p>
    <w:p>
      <w:pPr>
        <w:pStyle w:val="TextBody"/>
        <w:bidi w:val="0"/>
        <w:spacing w:lineRule="auto" w:line="242"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42" w:before="0" w:after="0"/>
        <w:ind w:left="0" w:right="0" w:firstLine="720"/>
        <w:jc w:val="both"/>
        <w:rPr/>
      </w:pPr>
      <w:r>
        <w:rPr/>
        <w:t>“</w:t>
      </w:r>
      <w:r>
        <w:rPr>
          <w:rFonts w:ascii="Times New Roman" w:hAnsi="Times New Roman"/>
          <w:b/>
          <w:i/>
          <w:sz w:val="20"/>
        </w:rPr>
        <w:t>Governmental</w:t>
      </w:r>
      <w:r>
        <w:rPr>
          <w:rFonts w:ascii="times new roman;times" w:hAnsi="times new roman;times"/>
          <w:sz w:val="20"/>
        </w:rPr>
        <w:t xml:space="preserve"> </w:t>
      </w:r>
      <w:r>
        <w:rPr>
          <w:rFonts w:ascii="Times New Roman" w:hAnsi="Times New Roman"/>
          <w:b/>
          <w:i/>
          <w:sz w:val="20"/>
        </w:rPr>
        <w:t>Authority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court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tribunal,</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quasi-governmental or regulatory body, administrative agency or bureau, commission or authority or other body entitled to exercise similar powers or authority.</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Governmental Authorization</w:t>
      </w:r>
      <w:r>
        <w:rPr>
          <w:rFonts w:ascii="times new roman;times" w:hAnsi="times new roman;times"/>
          <w:sz w:val="20"/>
        </w:rPr>
        <w:t xml:space="preserve">” </w:t>
      </w:r>
      <w:r>
        <w:rPr>
          <w:rFonts w:ascii="Times New Roman" w:hAnsi="Times New Roman"/>
          <w:sz w:val="20"/>
        </w:rPr>
        <w:t>shall mean any: (a) permit, license, certificate, franchise, permission,</w:t>
      </w:r>
      <w:r>
        <w:rPr>
          <w:rFonts w:ascii="times new roman;times" w:hAnsi="times new roman;times"/>
          <w:sz w:val="20"/>
        </w:rPr>
        <w:t xml:space="preserve"> </w:t>
      </w:r>
      <w:r>
        <w:rPr>
          <w:rFonts w:ascii="Times New Roman" w:hAnsi="Times New Roman"/>
          <w:sz w:val="20"/>
        </w:rPr>
        <w:t>variance,</w:t>
      </w:r>
      <w:r>
        <w:rPr>
          <w:rFonts w:ascii="times new roman;times" w:hAnsi="times new roman;times"/>
          <w:sz w:val="20"/>
        </w:rPr>
        <w:t xml:space="preserve"> </w:t>
      </w:r>
      <w:r>
        <w:rPr>
          <w:rFonts w:ascii="Times New Roman" w:hAnsi="Times New Roman"/>
          <w:sz w:val="20"/>
        </w:rPr>
        <w:t>exceptions,</w:t>
      </w:r>
      <w:r>
        <w:rPr>
          <w:rFonts w:ascii="times new roman;times" w:hAnsi="times new roman;times"/>
          <w:sz w:val="20"/>
        </w:rPr>
        <w:t xml:space="preserve"> </w:t>
      </w:r>
      <w:r>
        <w:rPr>
          <w:rFonts w:ascii="Times New Roman" w:hAnsi="Times New Roman"/>
          <w:sz w:val="20"/>
        </w:rPr>
        <w:t>orders,</w:t>
      </w:r>
      <w:r>
        <w:rPr>
          <w:rFonts w:ascii="times new roman;times" w:hAnsi="times new roman;times"/>
          <w:sz w:val="20"/>
        </w:rPr>
        <w:t xml:space="preserve"> </w:t>
      </w:r>
      <w:r>
        <w:rPr>
          <w:rFonts w:ascii="Times New Roman" w:hAnsi="Times New Roman"/>
          <w:sz w:val="20"/>
        </w:rPr>
        <w:t>clearance,</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qualification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authorization</w:t>
      </w:r>
      <w:r>
        <w:rPr>
          <w:rFonts w:ascii="times new roman;times" w:hAnsi="times new roman;times"/>
          <w:sz w:val="20"/>
        </w:rPr>
        <w:t xml:space="preserve"> </w:t>
      </w:r>
      <w:r>
        <w:rPr>
          <w:rFonts w:ascii="Times New Roman" w:hAnsi="Times New Roman"/>
          <w:sz w:val="20"/>
        </w:rPr>
        <w:t>issued, granted, given or otherwise made available by or under the authority of any Governmental Body or pursuant to any Legal Requirement; or (b) right under any Contract with any Governmental Body.</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Governmental Body</w:t>
      </w:r>
      <w:r>
        <w:rPr>
          <w:rFonts w:ascii="times new roman;times" w:hAnsi="times new roman;times"/>
          <w:sz w:val="20"/>
        </w:rPr>
        <w:t xml:space="preserve">” </w:t>
      </w:r>
      <w:r>
        <w:rPr>
          <w:rFonts w:ascii="Times New Roman" w:hAnsi="Times New Roman"/>
          <w:sz w:val="20"/>
        </w:rPr>
        <w:t>shall mean any: (a) nation, state, commonwealth, province, territory, county,</w:t>
      </w:r>
      <w:r>
        <w:rPr>
          <w:rFonts w:ascii="times new roman;times" w:hAnsi="times new roman;times"/>
          <w:sz w:val="20"/>
        </w:rPr>
        <w:t xml:space="preserve"> </w:t>
      </w:r>
      <w:r>
        <w:rPr>
          <w:rFonts w:ascii="Times New Roman" w:hAnsi="Times New Roman"/>
          <w:sz w:val="20"/>
        </w:rPr>
        <w:t>municipality,</w:t>
      </w:r>
      <w:r>
        <w:rPr>
          <w:rFonts w:ascii="times new roman;times" w:hAnsi="times new roman;times"/>
          <w:sz w:val="20"/>
        </w:rPr>
        <w:t xml:space="preserve"> </w:t>
      </w:r>
      <w:r>
        <w:rPr>
          <w:rFonts w:ascii="Times New Roman" w:hAnsi="Times New Roman"/>
          <w:sz w:val="20"/>
        </w:rPr>
        <w:t>district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nature;</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federal,</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local,</w:t>
      </w:r>
      <w:r>
        <w:rPr>
          <w:rFonts w:ascii="times new roman;times" w:hAnsi="times new roman;times"/>
          <w:sz w:val="20"/>
        </w:rPr>
        <w:t xml:space="preserve"> </w:t>
      </w:r>
      <w:r>
        <w:rPr>
          <w:rFonts w:ascii="Times New Roman" w:hAnsi="Times New Roman"/>
          <w:sz w:val="20"/>
        </w:rPr>
        <w:t>municipal,</w:t>
      </w:r>
      <w:r>
        <w:rPr>
          <w:rFonts w:ascii="times new roman;times" w:hAnsi="times new roman;times"/>
          <w:sz w:val="20"/>
        </w:rPr>
        <w:t xml:space="preserve"> </w:t>
      </w:r>
      <w:r>
        <w:rPr>
          <w:rFonts w:ascii="Times New Roman" w:hAnsi="Times New Roman"/>
          <w:sz w:val="20"/>
        </w:rPr>
        <w:t>foreign or other government; (c) governmental or quasi-Governmental</w:t>
      </w:r>
      <w:r>
        <w:rPr>
          <w:rFonts w:ascii="times new roman;times" w:hAnsi="times new roman;times"/>
          <w:sz w:val="20"/>
        </w:rPr>
        <w:t xml:space="preserve"> </w:t>
      </w:r>
      <w:r>
        <w:rPr>
          <w:rFonts w:ascii="Times New Roman" w:hAnsi="Times New Roman"/>
          <w:sz w:val="20"/>
        </w:rPr>
        <w:t>Authority of any nature (including any governmental division, department, agency, commission, instrumentality, official, ministry, fund, foundation, center, organization, unit, body or Entity and any court or other tribunal, and for the</w:t>
      </w:r>
      <w:r>
        <w:rPr>
          <w:rFonts w:ascii="times new roman;times" w:hAnsi="times new roman;times"/>
          <w:sz w:val="20"/>
        </w:rPr>
        <w:t xml:space="preserve"> </w:t>
      </w:r>
      <w:r>
        <w:rPr>
          <w:rFonts w:ascii="Times New Roman" w:hAnsi="Times New Roman"/>
          <w:sz w:val="20"/>
        </w:rPr>
        <w:t>avoidance of doubt, any Taxing authority); or (d) self-regulatory organization (including Nasdaq).</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Hazardous</w:t>
      </w:r>
      <w:r>
        <w:rPr>
          <w:rFonts w:ascii="times new roman;times" w:hAnsi="times new roman;times"/>
          <w:sz w:val="20"/>
        </w:rPr>
        <w:t xml:space="preserve"> </w:t>
      </w:r>
      <w:r>
        <w:rPr>
          <w:rFonts w:ascii="Times New Roman" w:hAnsi="Times New Roman"/>
          <w:b/>
          <w:i/>
          <w:sz w:val="20"/>
        </w:rPr>
        <w:t>Materials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pollutant,</w:t>
      </w:r>
      <w:r>
        <w:rPr>
          <w:rFonts w:ascii="times new roman;times" w:hAnsi="times new roman;times"/>
          <w:sz w:val="20"/>
        </w:rPr>
        <w:t xml:space="preserve"> </w:t>
      </w:r>
      <w:r>
        <w:rPr>
          <w:rFonts w:ascii="Times New Roman" w:hAnsi="Times New Roman"/>
          <w:sz w:val="20"/>
        </w:rPr>
        <w:t>chemical,</w:t>
      </w:r>
      <w:r>
        <w:rPr>
          <w:rFonts w:ascii="times new roman;times" w:hAnsi="times new roman;times"/>
          <w:sz w:val="20"/>
        </w:rPr>
        <w:t xml:space="preserve"> </w:t>
      </w:r>
      <w:r>
        <w:rPr>
          <w:rFonts w:ascii="Times New Roman" w:hAnsi="Times New Roman"/>
          <w:sz w:val="20"/>
        </w:rPr>
        <w:t>substance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toxic,</w:t>
      </w:r>
      <w:r>
        <w:rPr>
          <w:rFonts w:ascii="times new roman;times" w:hAnsi="times new roman;times"/>
          <w:sz w:val="20"/>
        </w:rPr>
        <w:t xml:space="preserve"> </w:t>
      </w:r>
      <w:r>
        <w:rPr>
          <w:rFonts w:ascii="Times New Roman" w:hAnsi="Times New Roman"/>
          <w:sz w:val="20"/>
        </w:rPr>
        <w:t>infectious, carcinogenic,</w:t>
      </w:r>
      <w:r>
        <w:rPr>
          <w:rFonts w:ascii="times new roman;times" w:hAnsi="times new roman;times"/>
          <w:sz w:val="20"/>
        </w:rPr>
        <w:t xml:space="preserve"> </w:t>
      </w:r>
      <w:r>
        <w:rPr>
          <w:rFonts w:ascii="Times New Roman" w:hAnsi="Times New Roman"/>
          <w:sz w:val="20"/>
        </w:rPr>
        <w:t>reactive,</w:t>
      </w:r>
      <w:r>
        <w:rPr>
          <w:rFonts w:ascii="times new roman;times" w:hAnsi="times new roman;times"/>
          <w:sz w:val="20"/>
        </w:rPr>
        <w:t xml:space="preserve"> </w:t>
      </w:r>
      <w:r>
        <w:rPr>
          <w:rFonts w:ascii="Times New Roman" w:hAnsi="Times New Roman"/>
          <w:sz w:val="20"/>
        </w:rPr>
        <w:t>corrosive,</w:t>
      </w:r>
      <w:r>
        <w:rPr>
          <w:rFonts w:ascii="times new roman;times" w:hAnsi="times new roman;times"/>
          <w:sz w:val="20"/>
        </w:rPr>
        <w:t xml:space="preserve"> </w:t>
      </w:r>
      <w:r>
        <w:rPr>
          <w:rFonts w:ascii="Times New Roman" w:hAnsi="Times New Roman"/>
          <w:sz w:val="20"/>
        </w:rPr>
        <w:t>ignitable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flammable</w:t>
      </w:r>
      <w:r>
        <w:rPr>
          <w:rFonts w:ascii="times new roman;times" w:hAnsi="times new roman;times"/>
          <w:sz w:val="20"/>
        </w:rPr>
        <w:t xml:space="preserve"> </w:t>
      </w:r>
      <w:r>
        <w:rPr>
          <w:rFonts w:ascii="Times New Roman" w:hAnsi="Times New Roman"/>
          <w:sz w:val="20"/>
        </w:rPr>
        <w:t>chemical,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chemical</w:t>
      </w:r>
      <w:r>
        <w:rPr>
          <w:rFonts w:ascii="times new roman;times" w:hAnsi="times new roman;times"/>
          <w:sz w:val="20"/>
        </w:rPr>
        <w:t xml:space="preserve"> </w:t>
      </w:r>
      <w:r>
        <w:rPr>
          <w:rFonts w:ascii="Times New Roman" w:hAnsi="Times New Roman"/>
          <w:sz w:val="20"/>
        </w:rPr>
        <w:t>compound,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hazardous substance, material or waste, whether solid, liquid or gas, that is subject to regulation, control or remediation under any Environmental Law, including crude oil or any fraction thereof, and petroleum products or by-products.</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IDEs</w:t>
      </w:r>
      <w:r>
        <w:rPr>
          <w:rFonts w:ascii="times new roman;times" w:hAnsi="times new roman;times"/>
          <w:sz w:val="20"/>
        </w:rPr>
        <w:t xml:space="preserve">” </w:t>
      </w:r>
      <w:r>
        <w:rPr>
          <w:rFonts w:ascii="Times New Roman" w:hAnsi="Times New Roman"/>
          <w:sz w:val="20"/>
        </w:rPr>
        <w:t>means investigational device exemptions granted or deemed granted by the FDA</w:t>
      </w:r>
      <w:r>
        <w:rPr>
          <w:rFonts w:ascii="times new roman;times" w:hAnsi="times new roman;times"/>
          <w:sz w:val="20"/>
        </w:rPr>
        <w:t xml:space="preserve"> </w:t>
      </w:r>
      <w:r>
        <w:rPr>
          <w:rFonts w:ascii="Times New Roman" w:hAnsi="Times New Roman"/>
          <w:sz w:val="20"/>
        </w:rPr>
        <w:t>under 21 C.F.R. Part 812, and any comparable approvals, authorizations or exemptions issued by any foreign 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permit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clinical</w:t>
      </w:r>
      <w:r>
        <w:rPr>
          <w:rFonts w:ascii="times new roman;times" w:hAnsi="times new roman;times"/>
          <w:sz w:val="20"/>
        </w:rPr>
        <w:t xml:space="preserve"> </w:t>
      </w:r>
      <w:r>
        <w:rPr>
          <w:rFonts w:ascii="Times New Roman" w:hAnsi="Times New Roman"/>
          <w:sz w:val="20"/>
        </w:rPr>
        <w:t>investigation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medical</w:t>
      </w:r>
      <w:r>
        <w:rPr>
          <w:rFonts w:ascii="times new roman;times" w:hAnsi="times new roman;times"/>
          <w:sz w:val="20"/>
        </w:rPr>
        <w:t xml:space="preserve"> </w:t>
      </w:r>
      <w:r>
        <w:rPr>
          <w:rFonts w:ascii="Times New Roman" w:hAnsi="Times New Roman"/>
          <w:spacing w:val="-2"/>
          <w:sz w:val="20"/>
        </w:rPr>
        <w:t>device.</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pPr>
      <w:r>
        <w:rPr/>
        <w:t>“</w:t>
      </w:r>
      <w:r>
        <w:rPr>
          <w:rFonts w:ascii="Times New Roman" w:hAnsi="Times New Roman"/>
          <w:b/>
          <w:i/>
          <w:sz w:val="20"/>
        </w:rPr>
        <w:t>Intellectual</w:t>
      </w:r>
      <w:r>
        <w:rPr>
          <w:sz w:val="20"/>
        </w:rPr>
        <w:t xml:space="preserve"> </w:t>
      </w:r>
      <w:r>
        <w:rPr>
          <w:rFonts w:ascii="Times New Roman" w:hAnsi="Times New Roman"/>
          <w:b/>
          <w:i/>
          <w:sz w:val="20"/>
        </w:rPr>
        <w:t>Property</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any</w:t>
      </w:r>
      <w:r>
        <w:rPr>
          <w:sz w:val="20"/>
        </w:rPr>
        <w:t xml:space="preserve"> </w:t>
      </w:r>
      <w:r>
        <w:rPr>
          <w:rFonts w:ascii="Times New Roman" w:hAnsi="Times New Roman"/>
          <w:sz w:val="20"/>
        </w:rPr>
        <w:t>and</w:t>
      </w:r>
      <w:r>
        <w:rPr>
          <w:sz w:val="20"/>
        </w:rPr>
        <w:t xml:space="preserve"> </w:t>
      </w:r>
      <w:r>
        <w:rPr>
          <w:rFonts w:ascii="Times New Roman" w:hAnsi="Times New Roman"/>
          <w:sz w:val="20"/>
        </w:rPr>
        <w:t>all</w:t>
      </w:r>
      <w:r>
        <w:rPr>
          <w:sz w:val="20"/>
        </w:rPr>
        <w:t xml:space="preserve"> </w:t>
      </w:r>
      <w:r>
        <w:rPr>
          <w:rFonts w:ascii="Times New Roman" w:hAnsi="Times New Roman"/>
          <w:sz w:val="20"/>
        </w:rPr>
        <w:t>industrial</w:t>
      </w:r>
      <w:r>
        <w:rPr>
          <w:sz w:val="20"/>
        </w:rPr>
        <w:t xml:space="preserve"> </w:t>
      </w:r>
      <w:r>
        <w:rPr>
          <w:rFonts w:ascii="Times New Roman" w:hAnsi="Times New Roman"/>
          <w:sz w:val="20"/>
        </w:rPr>
        <w:t>and</w:t>
      </w:r>
      <w:r>
        <w:rPr>
          <w:sz w:val="20"/>
        </w:rPr>
        <w:t xml:space="preserve"> </w:t>
      </w:r>
      <w:r>
        <w:rPr>
          <w:rFonts w:ascii="Times New Roman" w:hAnsi="Times New Roman"/>
          <w:sz w:val="20"/>
        </w:rPr>
        <w:t>intellectual</w:t>
      </w:r>
      <w:r>
        <w:rPr>
          <w:sz w:val="20"/>
        </w:rPr>
        <w:t xml:space="preserve"> </w:t>
      </w:r>
      <w:r>
        <w:rPr>
          <w:rFonts w:ascii="Times New Roman" w:hAnsi="Times New Roman"/>
          <w:sz w:val="20"/>
        </w:rPr>
        <w:t>property</w:t>
      </w:r>
      <w:r>
        <w:rPr>
          <w:sz w:val="20"/>
        </w:rPr>
        <w:t xml:space="preserve"> </w:t>
      </w:r>
      <w:r>
        <w:rPr>
          <w:rFonts w:ascii="Times New Roman" w:hAnsi="Times New Roman"/>
          <w:sz w:val="20"/>
        </w:rPr>
        <w:t>rights</w:t>
      </w:r>
      <w:r>
        <w:rPr>
          <w:sz w:val="20"/>
        </w:rPr>
        <w:t xml:space="preserve"> </w:t>
      </w:r>
      <w:r>
        <w:rPr>
          <w:rFonts w:ascii="Times New Roman" w:hAnsi="Times New Roman"/>
          <w:sz w:val="20"/>
        </w:rPr>
        <w:t>and</w:t>
      </w:r>
      <w:r>
        <w:rPr>
          <w:sz w:val="20"/>
        </w:rPr>
        <w:t xml:space="preserve"> </w:t>
      </w:r>
      <w:r>
        <w:rPr>
          <w:rFonts w:ascii="Times New Roman" w:hAnsi="Times New Roman"/>
          <w:sz w:val="20"/>
        </w:rPr>
        <w:t>other similar proprietary rights, and all rights associated therewith, throughout the world, including all patents and applications therefor and all reissues, divisions, renewals, extensions, provisionals, continuations and continuations-in-part</w:t>
      </w:r>
      <w:r>
        <w:rPr/>
        <w:t xml:space="preserve"> </w:t>
      </w:r>
      <w:r>
        <w:rPr>
          <w:rFonts w:ascii="Times New Roman" w:hAnsi="Times New Roman"/>
          <w:sz w:val="20"/>
        </w:rPr>
        <w:t>thereof,</w:t>
      </w:r>
      <w:r>
        <w:rPr/>
        <w:t xml:space="preserve"> </w:t>
      </w:r>
      <w:r>
        <w:rPr>
          <w:rFonts w:ascii="Times New Roman" w:hAnsi="Times New Roman"/>
          <w:sz w:val="20"/>
        </w:rPr>
        <w:t>all</w:t>
      </w:r>
      <w:r>
        <w:rPr/>
        <w:t xml:space="preserve"> </w:t>
      </w:r>
      <w:r>
        <w:rPr>
          <w:rFonts w:ascii="Times New Roman" w:hAnsi="Times New Roman"/>
          <w:sz w:val="20"/>
        </w:rPr>
        <w:t>inventions</w:t>
      </w:r>
      <w:r>
        <w:rPr/>
        <w:t xml:space="preserve"> </w:t>
      </w:r>
      <w:r>
        <w:rPr>
          <w:rFonts w:ascii="Times New Roman" w:hAnsi="Times New Roman"/>
          <w:sz w:val="20"/>
        </w:rPr>
        <w:t>(whether</w:t>
      </w:r>
      <w:r>
        <w:rPr/>
        <w:t xml:space="preserve"> </w:t>
      </w:r>
      <w:r>
        <w:rPr>
          <w:rFonts w:ascii="Times New Roman" w:hAnsi="Times New Roman"/>
          <w:sz w:val="20"/>
        </w:rPr>
        <w:t>patentable</w:t>
      </w:r>
      <w:r>
        <w:rPr/>
        <w:t xml:space="preserve"> </w:t>
      </w:r>
      <w:r>
        <w:rPr>
          <w:rFonts w:ascii="Times New Roman" w:hAnsi="Times New Roman"/>
          <w:sz w:val="20"/>
        </w:rPr>
        <w:t>or</w:t>
      </w:r>
      <w:r>
        <w:rPr/>
        <w:t xml:space="preserve"> </w:t>
      </w:r>
      <w:r>
        <w:rPr>
          <w:rFonts w:ascii="Times New Roman" w:hAnsi="Times New Roman"/>
          <w:sz w:val="20"/>
        </w:rPr>
        <w:t>not),</w:t>
      </w:r>
      <w:r>
        <w:rPr/>
        <w:t xml:space="preserve"> </w:t>
      </w:r>
      <w:r>
        <w:rPr>
          <w:rFonts w:ascii="Times New Roman" w:hAnsi="Times New Roman"/>
          <w:sz w:val="20"/>
        </w:rPr>
        <w:t>all</w:t>
      </w:r>
      <w:r>
        <w:rPr/>
        <w:t xml:space="preserve"> </w:t>
      </w:r>
      <w:r>
        <w:rPr>
          <w:rFonts w:ascii="Times New Roman" w:hAnsi="Times New Roman"/>
          <w:sz w:val="20"/>
        </w:rPr>
        <w:t>rights</w:t>
      </w:r>
      <w:r>
        <w:rPr/>
        <w:t xml:space="preserve"> </w:t>
      </w:r>
      <w:r>
        <w:rPr>
          <w:rFonts w:ascii="Times New Roman" w:hAnsi="Times New Roman"/>
          <w:sz w:val="20"/>
        </w:rPr>
        <w:t>in</w:t>
      </w:r>
      <w:r>
        <w:rPr/>
        <w:t xml:space="preserve"> </w:t>
      </w:r>
      <w:r>
        <w:rPr>
          <w:rFonts w:ascii="Times New Roman" w:hAnsi="Times New Roman"/>
          <w:sz w:val="20"/>
        </w:rPr>
        <w:t>invention</w:t>
      </w:r>
      <w:r>
        <w:rPr/>
        <w:t xml:space="preserve"> </w:t>
      </w:r>
      <w:r>
        <w:rPr>
          <w:rFonts w:ascii="Times New Roman" w:hAnsi="Times New Roman"/>
          <w:sz w:val="20"/>
        </w:rPr>
        <w:t>disclosures, improvements, trade secrets, proprietary information, know how, technology, technical data, proprietary processes and formulae, algorithms, specifications, customer lists and supplier lists, all designs and any registrations and applications therefor, all trade names, logos, trade dress, trademarks and service marks, trademark and service mark registrations, trademark and service mark applications, and any and all goodwill associated with and symbolized by the foregoing items, Internet domain name registrations, all copyrights, copyright registrations and applications therefor (including copyrights in computer software, source code, object code, firmware, development tools, files, records, data, schematics and reports), and all other rights corresponding thereto, all rights in databases and data collections, all moral rights of authors and inventors, however denominated, and any similar or equivalent rights to any of the foregoing and, including in</w:t>
      </w:r>
      <w:r>
        <w:rPr/>
        <w:t xml:space="preserve"> </w:t>
      </w:r>
      <w:r>
        <w:rPr>
          <w:rFonts w:ascii="Times New Roman" w:hAnsi="Times New Roman"/>
          <w:sz w:val="20"/>
        </w:rPr>
        <w:t>each</w:t>
      </w:r>
      <w:r>
        <w:rPr/>
        <w:t xml:space="preserve"> </w:t>
      </w:r>
      <w:r>
        <w:rPr>
          <w:rFonts w:ascii="Times New Roman" w:hAnsi="Times New Roman"/>
          <w:sz w:val="20"/>
        </w:rPr>
        <w:t>case</w:t>
      </w:r>
      <w:r>
        <w:rPr/>
        <w:t xml:space="preserve"> </w:t>
      </w:r>
      <w:r>
        <w:rPr>
          <w:rFonts w:ascii="Times New Roman" w:hAnsi="Times New Roman"/>
          <w:sz w:val="20"/>
        </w:rPr>
        <w:t>any and</w:t>
      </w:r>
      <w:r>
        <w:rPr/>
        <w:t xml:space="preserve"> </w:t>
      </w:r>
      <w:r>
        <w:rPr>
          <w:rFonts w:ascii="Times New Roman" w:hAnsi="Times New Roman"/>
          <w:sz w:val="20"/>
        </w:rPr>
        <w:t>all (1)</w:t>
      </w:r>
      <w:r>
        <w:rPr/>
        <w:t xml:space="preserve"> </w:t>
      </w:r>
      <w:r>
        <w:rPr>
          <w:rFonts w:ascii="Times New Roman" w:hAnsi="Times New Roman"/>
          <w:sz w:val="20"/>
        </w:rPr>
        <w:t>rights of action arising from the foregoing, including</w:t>
      </w:r>
      <w:r>
        <w:rPr/>
        <w:t xml:space="preserve"> </w:t>
      </w:r>
      <w:r>
        <w:rPr>
          <w:rFonts w:ascii="Times New Roman" w:hAnsi="Times New Roman"/>
          <w:sz w:val="20"/>
        </w:rPr>
        <w:t>all claims for damages by reason of present, past and future infringement, misappropriation, violation misuse or breach of contract in respect of the foregoing, and present, past and future rights to sue and collect damages or seek injunctive relief for any such infringement, misappropriation, violation, misuse or breach;</w:t>
      </w:r>
      <w:r>
        <w:rPr/>
        <w:t xml:space="preserve"> </w:t>
      </w:r>
      <w:r>
        <w:rPr>
          <w:rFonts w:ascii="Times New Roman" w:hAnsi="Times New Roman"/>
          <w:sz w:val="20"/>
        </w:rPr>
        <w:t>and</w:t>
      </w:r>
      <w:r>
        <w:rPr/>
        <w:t xml:space="preserve"> </w:t>
      </w:r>
      <w:r>
        <w:rPr>
          <w:rFonts w:ascii="Times New Roman" w:hAnsi="Times New Roman"/>
          <w:sz w:val="20"/>
        </w:rPr>
        <w:t>(2)</w:t>
      </w:r>
      <w:r>
        <w:rPr/>
        <w:t xml:space="preserve"> </w:t>
      </w:r>
      <w:r>
        <w:rPr>
          <w:rFonts w:ascii="Times New Roman" w:hAnsi="Times New Roman"/>
          <w:sz w:val="20"/>
        </w:rPr>
        <w:t>income,</w:t>
      </w:r>
      <w:r>
        <w:rPr/>
        <w:t xml:space="preserve"> </w:t>
      </w:r>
      <w:r>
        <w:rPr>
          <w:rFonts w:ascii="Times New Roman" w:hAnsi="Times New Roman"/>
          <w:sz w:val="20"/>
        </w:rPr>
        <w:t>royalties</w:t>
      </w:r>
      <w:r>
        <w:rPr/>
        <w:t xml:space="preserve"> </w:t>
      </w:r>
      <w:r>
        <w:rPr>
          <w:rFonts w:ascii="Times New Roman" w:hAnsi="Times New Roman"/>
          <w:sz w:val="20"/>
        </w:rPr>
        <w:t>and</w:t>
      </w:r>
      <w:r>
        <w:rPr/>
        <w:t xml:space="preserve"> </w:t>
      </w:r>
      <w:r>
        <w:rPr>
          <w:rFonts w:ascii="Times New Roman" w:hAnsi="Times New Roman"/>
          <w:sz w:val="20"/>
        </w:rPr>
        <w:t>any</w:t>
      </w:r>
      <w:r>
        <w:rPr/>
        <w:t xml:space="preserve"> </w:t>
      </w:r>
      <w:r>
        <w:rPr>
          <w:rFonts w:ascii="Times New Roman" w:hAnsi="Times New Roman"/>
          <w:sz w:val="20"/>
        </w:rPr>
        <w:t>other</w:t>
      </w:r>
      <w:r>
        <w:rPr/>
        <w:t xml:space="preserve"> </w:t>
      </w:r>
      <w:r>
        <w:rPr>
          <w:rFonts w:ascii="Times New Roman" w:hAnsi="Times New Roman"/>
          <w:sz w:val="20"/>
        </w:rPr>
        <w:t>payments</w:t>
      </w:r>
      <w:r>
        <w:rPr/>
        <w:t xml:space="preserve"> </w:t>
      </w:r>
      <w:r>
        <w:rPr>
          <w:rFonts w:ascii="Times New Roman" w:hAnsi="Times New Roman"/>
          <w:sz w:val="20"/>
        </w:rPr>
        <w:t>now</w:t>
      </w:r>
      <w:r>
        <w:rPr/>
        <w:t xml:space="preserve"> </w:t>
      </w:r>
      <w:r>
        <w:rPr>
          <w:rFonts w:ascii="Times New Roman" w:hAnsi="Times New Roman"/>
          <w:sz w:val="20"/>
        </w:rPr>
        <w:t>and</w:t>
      </w:r>
      <w:r>
        <w:rPr/>
        <w:t xml:space="preserve"> </w:t>
      </w:r>
      <w:r>
        <w:rPr>
          <w:rFonts w:ascii="Times New Roman" w:hAnsi="Times New Roman"/>
          <w:sz w:val="20"/>
        </w:rPr>
        <w:t>hereafter</w:t>
      </w:r>
      <w:r>
        <w:rPr/>
        <w:t xml:space="preserve"> </w:t>
      </w:r>
      <w:r>
        <w:rPr>
          <w:rFonts w:ascii="Times New Roman" w:hAnsi="Times New Roman"/>
          <w:sz w:val="20"/>
        </w:rPr>
        <w:t>due</w:t>
      </w:r>
      <w:r>
        <w:rPr/>
        <w:t xml:space="preserve"> </w:t>
      </w:r>
      <w:r>
        <w:rPr>
          <w:rFonts w:ascii="Times New Roman" w:hAnsi="Times New Roman"/>
          <w:sz w:val="20"/>
        </w:rPr>
        <w:t>and/or</w:t>
      </w:r>
      <w:r>
        <w:rPr/>
        <w:t xml:space="preserve"> </w:t>
      </w:r>
      <w:r>
        <w:rPr>
          <w:rFonts w:ascii="Times New Roman" w:hAnsi="Times New Roman"/>
          <w:sz w:val="20"/>
        </w:rPr>
        <w:t>payable in</w:t>
      </w:r>
      <w:r>
        <w:rPr/>
        <w:t xml:space="preserve"> </w:t>
      </w:r>
      <w:r>
        <w:rPr>
          <w:rFonts w:ascii="Times New Roman" w:hAnsi="Times New Roman"/>
          <w:sz w:val="20"/>
        </w:rPr>
        <w:t>respect of the foregoing.</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Investor</w:t>
      </w:r>
      <w:r>
        <w:rPr>
          <w:sz w:val="20"/>
        </w:rPr>
        <w:t xml:space="preserve"> </w:t>
      </w:r>
      <w:r>
        <w:rPr>
          <w:rFonts w:ascii="Times New Roman" w:hAnsi="Times New Roman"/>
          <w:b/>
          <w:i/>
          <w:sz w:val="20"/>
        </w:rPr>
        <w:t>Agreements</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pacing w:val="-2"/>
          <w:sz w:val="20"/>
          <w:u w:val="single"/>
        </w:rPr>
        <w:t xml:space="preserve"> </w:t>
      </w:r>
      <w:r>
        <w:rPr>
          <w:rFonts w:ascii="Times New Roman" w:hAnsi="Times New Roman"/>
          <w:spacing w:val="-2"/>
          <w:sz w:val="20"/>
          <w:u w:val="single"/>
        </w:rPr>
        <w:t>5.17(a)</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IRB</w:t>
      </w:r>
      <w:r>
        <w:rPr>
          <w:sz w:val="20"/>
        </w:rPr>
        <w:t xml:space="preserve">” </w:t>
      </w:r>
      <w:r>
        <w:rPr>
          <w:rFonts w:ascii="Times New Roman" w:hAnsi="Times New Roman"/>
          <w:sz w:val="20"/>
        </w:rPr>
        <w:t>means</w:t>
      </w:r>
      <w:r>
        <w:rPr>
          <w:sz w:val="20"/>
        </w:rPr>
        <w:t xml:space="preserve"> </w:t>
      </w:r>
      <w:r>
        <w:rPr>
          <w:rFonts w:ascii="Times New Roman" w:hAnsi="Times New Roman"/>
          <w:sz w:val="20"/>
        </w:rPr>
        <w:t>an</w:t>
      </w:r>
      <w:r>
        <w:rPr>
          <w:sz w:val="20"/>
        </w:rPr>
        <w:t xml:space="preserve"> </w:t>
      </w:r>
      <w:r>
        <w:rPr>
          <w:rFonts w:ascii="Times New Roman" w:hAnsi="Times New Roman"/>
          <w:sz w:val="20"/>
        </w:rPr>
        <w:t>institutional</w:t>
      </w:r>
      <w:r>
        <w:rPr>
          <w:sz w:val="20"/>
        </w:rPr>
        <w:t xml:space="preserve"> </w:t>
      </w:r>
      <w:r>
        <w:rPr>
          <w:rFonts w:ascii="Times New Roman" w:hAnsi="Times New Roman"/>
          <w:sz w:val="20"/>
        </w:rPr>
        <w:t>review</w:t>
      </w:r>
      <w:r>
        <w:rPr>
          <w:sz w:val="20"/>
        </w:rPr>
        <w:t xml:space="preserve"> </w:t>
      </w:r>
      <w:r>
        <w:rPr>
          <w:rFonts w:ascii="Times New Roman" w:hAnsi="Times New Roman"/>
          <w:sz w:val="20"/>
        </w:rPr>
        <w:t>board,</w:t>
      </w:r>
      <w:r>
        <w:rPr>
          <w:sz w:val="20"/>
        </w:rPr>
        <w:t xml:space="preserve"> </w:t>
      </w:r>
      <w:r>
        <w:rPr>
          <w:rFonts w:ascii="Times New Roman" w:hAnsi="Times New Roman"/>
          <w:sz w:val="20"/>
        </w:rPr>
        <w:t>independent</w:t>
      </w:r>
      <w:r>
        <w:rPr>
          <w:sz w:val="20"/>
        </w:rPr>
        <w:t xml:space="preserve"> </w:t>
      </w:r>
      <w:r>
        <w:rPr>
          <w:rFonts w:ascii="Times New Roman" w:hAnsi="Times New Roman"/>
          <w:sz w:val="20"/>
        </w:rPr>
        <w:t>ethics</w:t>
      </w:r>
      <w:r>
        <w:rPr>
          <w:sz w:val="20"/>
        </w:rPr>
        <w:t xml:space="preserve"> </w:t>
      </w:r>
      <w:r>
        <w:rPr>
          <w:rFonts w:ascii="Times New Roman" w:hAnsi="Times New Roman"/>
          <w:sz w:val="20"/>
        </w:rPr>
        <w:t>committee</w:t>
      </w:r>
      <w:r>
        <w:rPr>
          <w:sz w:val="20"/>
        </w:rPr>
        <w:t xml:space="preserve"> </w:t>
      </w:r>
      <w:r>
        <w:rPr>
          <w:rFonts w:ascii="Times New Roman" w:hAnsi="Times New Roman"/>
          <w:sz w:val="20"/>
        </w:rPr>
        <w:t>or</w:t>
      </w:r>
      <w:r>
        <w:rPr>
          <w:sz w:val="20"/>
        </w:rPr>
        <w:t xml:space="preserve"> </w:t>
      </w:r>
      <w:r>
        <w:rPr>
          <w:rFonts w:ascii="Times New Roman" w:hAnsi="Times New Roman"/>
          <w:sz w:val="20"/>
        </w:rPr>
        <w:t>other</w:t>
      </w:r>
      <w:r>
        <w:rPr>
          <w:sz w:val="20"/>
        </w:rPr>
        <w:t xml:space="preserve"> </w:t>
      </w:r>
      <w:r>
        <w:rPr>
          <w:rFonts w:ascii="Times New Roman" w:hAnsi="Times New Roman"/>
          <w:sz w:val="20"/>
        </w:rPr>
        <w:t>similar committee</w:t>
      </w:r>
      <w:r>
        <w:rPr>
          <w:sz w:val="20"/>
        </w:rPr>
        <w:t xml:space="preserve"> </w:t>
      </w:r>
      <w:r>
        <w:rPr>
          <w:rFonts w:ascii="Times New Roman" w:hAnsi="Times New Roman"/>
          <w:sz w:val="20"/>
        </w:rPr>
        <w:t>or</w:t>
      </w:r>
      <w:r>
        <w:rPr>
          <w:sz w:val="20"/>
        </w:rPr>
        <w:t xml:space="preserve"> </w:t>
      </w:r>
      <w:r>
        <w:rPr>
          <w:rFonts w:ascii="Times New Roman" w:hAnsi="Times New Roman"/>
          <w:sz w:val="20"/>
        </w:rPr>
        <w:t>board</w:t>
      </w:r>
      <w:r>
        <w:rPr>
          <w:sz w:val="20"/>
        </w:rPr>
        <w:t xml:space="preserve"> </w:t>
      </w:r>
      <w:r>
        <w:rPr>
          <w:rFonts w:ascii="Times New Roman" w:hAnsi="Times New Roman"/>
          <w:sz w:val="20"/>
        </w:rPr>
        <w:t>responsible</w:t>
      </w:r>
      <w:r>
        <w:rPr>
          <w:sz w:val="20"/>
        </w:rPr>
        <w:t xml:space="preserve"> </w:t>
      </w:r>
      <w:r>
        <w:rPr>
          <w:rFonts w:ascii="Times New Roman" w:hAnsi="Times New Roman"/>
          <w:sz w:val="20"/>
        </w:rPr>
        <w:t>for</w:t>
      </w:r>
      <w:r>
        <w:rPr>
          <w:sz w:val="20"/>
        </w:rPr>
        <w:t xml:space="preserve"> </w:t>
      </w:r>
      <w:r>
        <w:rPr>
          <w:rFonts w:ascii="Times New Roman" w:hAnsi="Times New Roman"/>
          <w:sz w:val="20"/>
        </w:rPr>
        <w:t>reviewing</w:t>
      </w:r>
      <w:r>
        <w:rPr>
          <w:sz w:val="20"/>
        </w:rPr>
        <w:t xml:space="preserve"> </w:t>
      </w:r>
      <w:r>
        <w:rPr>
          <w:rFonts w:ascii="Times New Roman" w:hAnsi="Times New Roman"/>
          <w:sz w:val="20"/>
        </w:rPr>
        <w:t>and</w:t>
      </w:r>
      <w:r>
        <w:rPr>
          <w:sz w:val="20"/>
        </w:rPr>
        <w:t xml:space="preserve"> </w:t>
      </w:r>
      <w:r>
        <w:rPr>
          <w:rFonts w:ascii="Times New Roman" w:hAnsi="Times New Roman"/>
          <w:sz w:val="20"/>
        </w:rPr>
        <w:t>approving</w:t>
      </w:r>
      <w:r>
        <w:rPr>
          <w:sz w:val="20"/>
        </w:rPr>
        <w:t xml:space="preserve"> </w:t>
      </w:r>
      <w:r>
        <w:rPr>
          <w:rFonts w:ascii="Times New Roman" w:hAnsi="Times New Roman"/>
          <w:sz w:val="20"/>
        </w:rPr>
        <w:t>the</w:t>
      </w:r>
      <w:r>
        <w:rPr>
          <w:sz w:val="20"/>
        </w:rPr>
        <w:t xml:space="preserve"> </w:t>
      </w:r>
      <w:r>
        <w:rPr>
          <w:rFonts w:ascii="Times New Roman" w:hAnsi="Times New Roman"/>
          <w:sz w:val="20"/>
        </w:rPr>
        <w:t>conduct</w:t>
      </w:r>
      <w:r>
        <w:rPr>
          <w:sz w:val="20"/>
        </w:rPr>
        <w:t xml:space="preserve"> </w:t>
      </w:r>
      <w:r>
        <w:rPr>
          <w:rFonts w:ascii="Times New Roman" w:hAnsi="Times New Roman"/>
          <w:sz w:val="20"/>
        </w:rPr>
        <w:t>of</w:t>
      </w:r>
      <w:r>
        <w:rPr>
          <w:sz w:val="20"/>
        </w:rPr>
        <w:t xml:space="preserve"> </w:t>
      </w:r>
      <w:r>
        <w:rPr>
          <w:rFonts w:ascii="Times New Roman" w:hAnsi="Times New Roman"/>
          <w:sz w:val="20"/>
        </w:rPr>
        <w:t>clinical</w:t>
      </w:r>
      <w:r>
        <w:rPr>
          <w:sz w:val="20"/>
        </w:rPr>
        <w:t xml:space="preserve"> </w:t>
      </w:r>
      <w:r>
        <w:rPr>
          <w:rFonts w:ascii="Times New Roman" w:hAnsi="Times New Roman"/>
          <w:sz w:val="20"/>
        </w:rPr>
        <w:t>investigations involving human subjects under applicable Law.</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IRS</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the</w:t>
      </w:r>
      <w:r>
        <w:rPr>
          <w:sz w:val="20"/>
        </w:rPr>
        <w:t xml:space="preserve"> </w:t>
      </w:r>
      <w:r>
        <w:rPr>
          <w:rFonts w:ascii="Times New Roman" w:hAnsi="Times New Roman"/>
          <w:sz w:val="20"/>
        </w:rPr>
        <w:t>United</w:t>
      </w:r>
      <w:r>
        <w:rPr>
          <w:sz w:val="20"/>
        </w:rPr>
        <w:t xml:space="preserve"> </w:t>
      </w:r>
      <w:r>
        <w:rPr>
          <w:rFonts w:ascii="Times New Roman" w:hAnsi="Times New Roman"/>
          <w:sz w:val="20"/>
        </w:rPr>
        <w:t>States</w:t>
      </w:r>
      <w:r>
        <w:rPr>
          <w:sz w:val="20"/>
        </w:rPr>
        <w:t xml:space="preserve"> </w:t>
      </w:r>
      <w:r>
        <w:rPr>
          <w:rFonts w:ascii="Times New Roman" w:hAnsi="Times New Roman"/>
          <w:sz w:val="20"/>
        </w:rPr>
        <w:t>Internal</w:t>
      </w:r>
      <w:r>
        <w:rPr>
          <w:sz w:val="20"/>
        </w:rPr>
        <w:t xml:space="preserve"> </w:t>
      </w:r>
      <w:r>
        <w:rPr>
          <w:rFonts w:ascii="Times New Roman" w:hAnsi="Times New Roman"/>
          <w:sz w:val="20"/>
        </w:rPr>
        <w:t>Revenue</w:t>
      </w:r>
      <w:r>
        <w:rPr>
          <w:sz w:val="20"/>
        </w:rPr>
        <w:t xml:space="preserve"> </w:t>
      </w:r>
      <w:r>
        <w:rPr>
          <w:rFonts w:ascii="Times New Roman" w:hAnsi="Times New Roman"/>
          <w:spacing w:val="-2"/>
          <w:sz w:val="20"/>
        </w:rPr>
        <w:t>Service.</w:t>
      </w:r>
    </w:p>
    <w:p>
      <w:pPr>
        <w:pStyle w:val="TextBody"/>
        <w:bidi w:val="0"/>
        <w:spacing w:lineRule="auto" w:line="242"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Key</w:t>
      </w:r>
      <w:r>
        <w:rPr>
          <w:sz w:val="20"/>
        </w:rPr>
        <w:t xml:space="preserve"> </w:t>
      </w:r>
      <w:r>
        <w:rPr>
          <w:rFonts w:ascii="Times New Roman" w:hAnsi="Times New Roman"/>
          <w:b/>
          <w:i/>
          <w:sz w:val="20"/>
        </w:rPr>
        <w:t>Employee</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with</w:t>
      </w:r>
      <w:r>
        <w:rPr>
          <w:sz w:val="20"/>
        </w:rPr>
        <w:t xml:space="preserve"> </w:t>
      </w:r>
      <w:r>
        <w:rPr>
          <w:rFonts w:ascii="Times New Roman" w:hAnsi="Times New Roman"/>
          <w:sz w:val="20"/>
        </w:rPr>
        <w:t>respect</w:t>
      </w:r>
      <w:r>
        <w:rPr>
          <w:sz w:val="20"/>
        </w:rPr>
        <w:t xml:space="preserve"> </w:t>
      </w:r>
      <w:r>
        <w:rPr>
          <w:rFonts w:ascii="Times New Roman" w:hAnsi="Times New Roman"/>
          <w:sz w:val="20"/>
        </w:rPr>
        <w:t>to</w:t>
      </w:r>
      <w:r>
        <w:rPr>
          <w:sz w:val="20"/>
        </w:rPr>
        <w:t xml:space="preserve"> </w:t>
      </w:r>
      <w:r>
        <w:rPr>
          <w:rFonts w:ascii="Times New Roman" w:hAnsi="Times New Roman"/>
          <w:sz w:val="20"/>
        </w:rPr>
        <w:t>the</w:t>
      </w:r>
      <w:r>
        <w:rPr>
          <w:sz w:val="20"/>
        </w:rPr>
        <w:t xml:space="preserve"> </w:t>
      </w:r>
      <w:r>
        <w:rPr>
          <w:rFonts w:ascii="Times New Roman" w:hAnsi="Times New Roman"/>
          <w:sz w:val="20"/>
        </w:rPr>
        <w:t>Company</w:t>
      </w:r>
      <w:r>
        <w:rPr>
          <w:sz w:val="20"/>
        </w:rPr>
        <w:t xml:space="preserve"> </w:t>
      </w:r>
      <w:r>
        <w:rPr>
          <w:rFonts w:ascii="Times New Roman" w:hAnsi="Times New Roman"/>
          <w:sz w:val="20"/>
        </w:rPr>
        <w:t>or</w:t>
      </w:r>
      <w:r>
        <w:rPr>
          <w:sz w:val="20"/>
        </w:rPr>
        <w:t xml:space="preserve"> </w:t>
      </w:r>
      <w:r>
        <w:rPr>
          <w:rFonts w:ascii="Times New Roman" w:hAnsi="Times New Roman"/>
          <w:sz w:val="20"/>
        </w:rPr>
        <w:t>Parent,</w:t>
      </w:r>
      <w:r>
        <w:rPr>
          <w:sz w:val="20"/>
        </w:rPr>
        <w:t xml:space="preserve"> </w:t>
      </w:r>
      <w:r>
        <w:rPr>
          <w:rFonts w:ascii="Times New Roman" w:hAnsi="Times New Roman"/>
          <w:sz w:val="20"/>
        </w:rPr>
        <w:t>an</w:t>
      </w:r>
      <w:r>
        <w:rPr>
          <w:sz w:val="20"/>
        </w:rPr>
        <w:t xml:space="preserve"> </w:t>
      </w:r>
      <w:r>
        <w:rPr>
          <w:rFonts w:ascii="Times New Roman" w:hAnsi="Times New Roman"/>
          <w:sz w:val="20"/>
        </w:rPr>
        <w:t>executive</w:t>
      </w:r>
      <w:r>
        <w:rPr>
          <w:sz w:val="20"/>
        </w:rPr>
        <w:t xml:space="preserve"> </w:t>
      </w:r>
      <w:r>
        <w:rPr>
          <w:rFonts w:ascii="Times New Roman" w:hAnsi="Times New Roman"/>
          <w:sz w:val="20"/>
        </w:rPr>
        <w:t>officer</w:t>
      </w:r>
      <w:r>
        <w:rPr>
          <w:sz w:val="20"/>
        </w:rPr>
        <w:t xml:space="preserve"> </w:t>
      </w:r>
      <w:r>
        <w:rPr>
          <w:rFonts w:ascii="Times New Roman" w:hAnsi="Times New Roman"/>
          <w:sz w:val="20"/>
        </w:rPr>
        <w:t>or</w:t>
      </w:r>
      <w:r>
        <w:rPr>
          <w:sz w:val="20"/>
        </w:rPr>
        <w:t xml:space="preserve"> </w:t>
      </w:r>
      <w:r>
        <w:rPr>
          <w:rFonts w:ascii="Times New Roman" w:hAnsi="Times New Roman"/>
          <w:sz w:val="20"/>
        </w:rPr>
        <w:t>any employee that reports directly to the Board of Directors or Chief Executive Officer or Chief Operating Officer, as applicable.</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Knowledge</w:t>
      </w:r>
      <w:r>
        <w:rPr>
          <w:sz w:val="20"/>
        </w:rPr>
        <w:t xml:space="preserve">” </w:t>
      </w:r>
      <w:r>
        <w:rPr>
          <w:rFonts w:ascii="Times New Roman" w:hAnsi="Times New Roman"/>
          <w:sz w:val="20"/>
        </w:rPr>
        <w:t>of the Company, Seller, Parent or any other Person means the actual knowledge of the executive officers of such Person identified on the Parent Disclosure Schedule, after reasonable inquiry of their respective direct reports who would reasonably be expected to have responsibility for the relevant</w:t>
      </w:r>
      <w:r>
        <w:rPr>
          <w:sz w:val="20"/>
        </w:rPr>
        <w:t xml:space="preserve"> </w:t>
      </w:r>
      <w:r>
        <w:rPr>
          <w:rFonts w:ascii="Times New Roman" w:hAnsi="Times New Roman"/>
          <w:sz w:val="20"/>
        </w:rPr>
        <w:t>subject</w:t>
      </w:r>
      <w:r>
        <w:rPr>
          <w:sz w:val="20"/>
        </w:rPr>
        <w:t xml:space="preserve"> </w:t>
      </w:r>
      <w:r>
        <w:rPr>
          <w:rFonts w:ascii="Times New Roman" w:hAnsi="Times New Roman"/>
          <w:sz w:val="20"/>
        </w:rPr>
        <w:t>matter,</w:t>
      </w:r>
      <w:r>
        <w:rPr>
          <w:sz w:val="20"/>
        </w:rPr>
        <w:t xml:space="preserve"> </w:t>
      </w:r>
      <w:r>
        <w:rPr>
          <w:rFonts w:ascii="Times New Roman" w:hAnsi="Times New Roman"/>
          <w:sz w:val="20"/>
        </w:rPr>
        <w:t>and</w:t>
      </w:r>
      <w:r>
        <w:rPr>
          <w:sz w:val="20"/>
        </w:rPr>
        <w:t xml:space="preserve"> </w:t>
      </w:r>
      <w:r>
        <w:rPr>
          <w:rFonts w:ascii="Times New Roman" w:hAnsi="Times New Roman"/>
          <w:sz w:val="20"/>
        </w:rPr>
        <w:t>without</w:t>
      </w:r>
      <w:r>
        <w:rPr>
          <w:sz w:val="20"/>
        </w:rPr>
        <w:t xml:space="preserve"> </w:t>
      </w:r>
      <w:r>
        <w:rPr>
          <w:rFonts w:ascii="Times New Roman" w:hAnsi="Times New Roman"/>
          <w:sz w:val="20"/>
        </w:rPr>
        <w:t>any</w:t>
      </w:r>
      <w:r>
        <w:rPr>
          <w:sz w:val="20"/>
        </w:rPr>
        <w:t xml:space="preserve"> </w:t>
      </w:r>
      <w:r>
        <w:rPr>
          <w:rFonts w:ascii="Times New Roman" w:hAnsi="Times New Roman"/>
          <w:sz w:val="20"/>
        </w:rPr>
        <w:t>duty</w:t>
      </w:r>
      <w:r>
        <w:rPr>
          <w:sz w:val="20"/>
        </w:rPr>
        <w:t xml:space="preserve"> </w:t>
      </w:r>
      <w:r>
        <w:rPr>
          <w:rFonts w:ascii="Times New Roman" w:hAnsi="Times New Roman"/>
          <w:sz w:val="20"/>
        </w:rPr>
        <w:t>to</w:t>
      </w:r>
      <w:r>
        <w:rPr>
          <w:sz w:val="20"/>
        </w:rPr>
        <w:t xml:space="preserve"> </w:t>
      </w:r>
      <w:r>
        <w:rPr>
          <w:rFonts w:ascii="Times New Roman" w:hAnsi="Times New Roman"/>
          <w:sz w:val="20"/>
        </w:rPr>
        <w:t>conduct</w:t>
      </w:r>
      <w:r>
        <w:rPr>
          <w:sz w:val="20"/>
        </w:rPr>
        <w:t xml:space="preserve"> </w:t>
      </w:r>
      <w:r>
        <w:rPr>
          <w:rFonts w:ascii="Times New Roman" w:hAnsi="Times New Roman"/>
          <w:sz w:val="20"/>
        </w:rPr>
        <w:t>any</w:t>
      </w:r>
      <w:r>
        <w:rPr>
          <w:sz w:val="20"/>
        </w:rPr>
        <w:t xml:space="preserve"> </w:t>
      </w:r>
      <w:r>
        <w:rPr>
          <w:rFonts w:ascii="Times New Roman" w:hAnsi="Times New Roman"/>
          <w:sz w:val="20"/>
        </w:rPr>
        <w:t>independent</w:t>
      </w:r>
      <w:r>
        <w:rPr>
          <w:sz w:val="20"/>
        </w:rPr>
        <w:t xml:space="preserve"> </w:t>
      </w:r>
      <w:r>
        <w:rPr>
          <w:rFonts w:ascii="Times New Roman" w:hAnsi="Times New Roman"/>
          <w:sz w:val="20"/>
        </w:rPr>
        <w:t>investigation,</w:t>
      </w:r>
      <w:r>
        <w:rPr>
          <w:sz w:val="20"/>
        </w:rPr>
        <w:t xml:space="preserve"> </w:t>
      </w:r>
      <w:r>
        <w:rPr>
          <w:rFonts w:ascii="Times New Roman" w:hAnsi="Times New Roman"/>
          <w:sz w:val="20"/>
        </w:rPr>
        <w:t>forensic</w:t>
      </w:r>
      <w:r>
        <w:rPr>
          <w:sz w:val="20"/>
        </w:rPr>
        <w:t xml:space="preserve"> </w:t>
      </w:r>
      <w:r>
        <w:rPr>
          <w:rFonts w:ascii="Times New Roman" w:hAnsi="Times New Roman"/>
          <w:sz w:val="20"/>
        </w:rPr>
        <w:t>review</w:t>
      </w:r>
      <w:r>
        <w:rPr>
          <w:sz w:val="20"/>
        </w:rPr>
        <w:t xml:space="preserve"> </w:t>
      </w:r>
      <w:r>
        <w:rPr>
          <w:rFonts w:ascii="Times New Roman" w:hAnsi="Times New Roman"/>
          <w:sz w:val="20"/>
        </w:rPr>
        <w:t>or review of archived materials except as expressly required by this Agreement.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Laws</w:t>
      </w:r>
      <w:r>
        <w:rPr>
          <w:sz w:val="20"/>
        </w:rPr>
        <w:t xml:space="preserve">” </w:t>
      </w:r>
      <w:r>
        <w:rPr>
          <w:rFonts w:ascii="Times New Roman" w:hAnsi="Times New Roman"/>
          <w:sz w:val="20"/>
        </w:rPr>
        <w:t>means all</w:t>
      </w:r>
      <w:r>
        <w:rPr>
          <w:sz w:val="20"/>
        </w:rPr>
        <w:t xml:space="preserve"> </w:t>
      </w:r>
      <w:r>
        <w:rPr>
          <w:rFonts w:ascii="Times New Roman" w:hAnsi="Times New Roman"/>
          <w:sz w:val="20"/>
        </w:rPr>
        <w:t>laws,</w:t>
      </w:r>
      <w:r>
        <w:rPr>
          <w:sz w:val="20"/>
        </w:rPr>
        <w:t xml:space="preserve"> </w:t>
      </w:r>
      <w:r>
        <w:rPr>
          <w:rFonts w:ascii="Times New Roman" w:hAnsi="Times New Roman"/>
          <w:sz w:val="20"/>
        </w:rPr>
        <w:t>statutes,</w:t>
      </w:r>
      <w:r>
        <w:rPr>
          <w:sz w:val="20"/>
        </w:rPr>
        <w:t xml:space="preserve"> </w:t>
      </w:r>
      <w:r>
        <w:rPr>
          <w:rFonts w:ascii="Times New Roman" w:hAnsi="Times New Roman"/>
          <w:sz w:val="20"/>
        </w:rPr>
        <w:t>by-laws,</w:t>
      </w:r>
      <w:r>
        <w:rPr>
          <w:sz w:val="20"/>
        </w:rPr>
        <w:t xml:space="preserve"> </w:t>
      </w:r>
      <w:r>
        <w:rPr>
          <w:rFonts w:ascii="Times New Roman" w:hAnsi="Times New Roman"/>
          <w:sz w:val="20"/>
        </w:rPr>
        <w:t>rules,</w:t>
      </w:r>
      <w:r>
        <w:rPr>
          <w:sz w:val="20"/>
        </w:rPr>
        <w:t xml:space="preserve"> </w:t>
      </w:r>
      <w:r>
        <w:rPr>
          <w:rFonts w:ascii="Times New Roman" w:hAnsi="Times New Roman"/>
          <w:sz w:val="20"/>
        </w:rPr>
        <w:t>regulations,</w:t>
      </w:r>
      <w:r>
        <w:rPr>
          <w:sz w:val="20"/>
        </w:rPr>
        <w:t xml:space="preserve"> </w:t>
      </w:r>
      <w:r>
        <w:rPr>
          <w:rFonts w:ascii="Times New Roman" w:hAnsi="Times New Roman"/>
          <w:sz w:val="20"/>
        </w:rPr>
        <w:t>orders,</w:t>
      </w:r>
      <w:r>
        <w:rPr>
          <w:sz w:val="20"/>
        </w:rPr>
        <w:t xml:space="preserve"> </w:t>
      </w:r>
      <w:r>
        <w:rPr>
          <w:rFonts w:ascii="Times New Roman" w:hAnsi="Times New Roman"/>
          <w:sz w:val="20"/>
        </w:rPr>
        <w:t>ordinances,</w:t>
      </w:r>
      <w:r>
        <w:rPr>
          <w:sz w:val="20"/>
        </w:rPr>
        <w:t xml:space="preserve"> </w:t>
      </w:r>
      <w:r>
        <w:rPr>
          <w:rFonts w:ascii="Times New Roman" w:hAnsi="Times New Roman"/>
          <w:sz w:val="20"/>
        </w:rPr>
        <w:t>protocols,</w:t>
      </w:r>
      <w:r>
        <w:rPr>
          <w:sz w:val="20"/>
        </w:rPr>
        <w:t xml:space="preserve"> </w:t>
      </w:r>
      <w:r>
        <w:rPr>
          <w:rFonts w:ascii="Times New Roman" w:hAnsi="Times New Roman"/>
          <w:sz w:val="20"/>
        </w:rPr>
        <w:t>codes, treaties, policies, notices, directions, decrees, judgements, awards or requirements, in each case of any Governmental</w:t>
      </w:r>
      <w:r>
        <w:rPr>
          <w:sz w:val="20"/>
        </w:rPr>
        <w:t xml:space="preserve"> </w:t>
      </w:r>
      <w:r>
        <w:rPr>
          <w:rFonts w:ascii="Times New Roman" w:hAnsi="Times New Roman"/>
          <w:sz w:val="20"/>
        </w:rPr>
        <w:t>Authority.</w:t>
      </w:r>
    </w:p>
    <w:p>
      <w:pPr>
        <w:pStyle w:val="TextBody"/>
        <w:bidi w:val="0"/>
        <w:spacing w:lineRule="auto" w:line="242"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Legal</w:t>
      </w:r>
      <w:r>
        <w:rPr>
          <w:sz w:val="20"/>
        </w:rPr>
        <w:t xml:space="preserve"> </w:t>
      </w:r>
      <w:r>
        <w:rPr>
          <w:rFonts w:ascii="Times New Roman" w:hAnsi="Times New Roman"/>
          <w:b/>
          <w:i/>
          <w:sz w:val="20"/>
        </w:rPr>
        <w:t>Proceeding</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any</w:t>
      </w:r>
      <w:r>
        <w:rPr>
          <w:sz w:val="20"/>
        </w:rPr>
        <w:t xml:space="preserve"> </w:t>
      </w:r>
      <w:r>
        <w:rPr>
          <w:rFonts w:ascii="Times New Roman" w:hAnsi="Times New Roman"/>
          <w:sz w:val="20"/>
        </w:rPr>
        <w:t>action,</w:t>
      </w:r>
      <w:r>
        <w:rPr>
          <w:sz w:val="20"/>
        </w:rPr>
        <w:t xml:space="preserve"> </w:t>
      </w:r>
      <w:r>
        <w:rPr>
          <w:rFonts w:ascii="Times New Roman" w:hAnsi="Times New Roman"/>
          <w:sz w:val="20"/>
        </w:rPr>
        <w:t>suit, litigation,</w:t>
      </w:r>
      <w:r>
        <w:rPr>
          <w:sz w:val="20"/>
        </w:rPr>
        <w:t xml:space="preserve"> </w:t>
      </w:r>
      <w:r>
        <w:rPr>
          <w:rFonts w:ascii="Times New Roman" w:hAnsi="Times New Roman"/>
          <w:sz w:val="20"/>
        </w:rPr>
        <w:t>arbitration, proceeding</w:t>
      </w:r>
      <w:r>
        <w:rPr>
          <w:sz w:val="20"/>
        </w:rPr>
        <w:t xml:space="preserve"> </w:t>
      </w:r>
      <w:r>
        <w:rPr>
          <w:rFonts w:ascii="Times New Roman" w:hAnsi="Times New Roman"/>
          <w:sz w:val="20"/>
        </w:rPr>
        <w:t>(including</w:t>
      </w:r>
      <w:r>
        <w:rPr>
          <w:sz w:val="20"/>
        </w:rPr>
        <w:t xml:space="preserve"> </w:t>
      </w:r>
      <w:r>
        <w:rPr>
          <w:rFonts w:ascii="Times New Roman" w:hAnsi="Times New Roman"/>
          <w:sz w:val="20"/>
        </w:rPr>
        <w:t>any civil,</w:t>
      </w:r>
      <w:r>
        <w:rPr>
          <w:sz w:val="20"/>
        </w:rPr>
        <w:t xml:space="preserve"> </w:t>
      </w:r>
      <w:r>
        <w:rPr>
          <w:rFonts w:ascii="Times New Roman" w:hAnsi="Times New Roman"/>
          <w:sz w:val="20"/>
        </w:rPr>
        <w:t>criminal,</w:t>
      </w:r>
      <w:r>
        <w:rPr>
          <w:sz w:val="20"/>
        </w:rPr>
        <w:t xml:space="preserve"> </w:t>
      </w:r>
      <w:r>
        <w:rPr>
          <w:rFonts w:ascii="Times New Roman" w:hAnsi="Times New Roman"/>
          <w:sz w:val="20"/>
        </w:rPr>
        <w:t>administrative,</w:t>
      </w:r>
      <w:r>
        <w:rPr>
          <w:sz w:val="20"/>
        </w:rPr>
        <w:t xml:space="preserve"> </w:t>
      </w:r>
      <w:r>
        <w:rPr>
          <w:rFonts w:ascii="Times New Roman" w:hAnsi="Times New Roman"/>
          <w:sz w:val="20"/>
        </w:rPr>
        <w:t>investigative</w:t>
      </w:r>
      <w:r>
        <w:rPr>
          <w:sz w:val="20"/>
        </w:rPr>
        <w:t xml:space="preserve"> </w:t>
      </w:r>
      <w:r>
        <w:rPr>
          <w:rFonts w:ascii="Times New Roman" w:hAnsi="Times New Roman"/>
          <w:sz w:val="20"/>
        </w:rPr>
        <w:t>or</w:t>
      </w:r>
      <w:r>
        <w:rPr>
          <w:sz w:val="20"/>
        </w:rPr>
        <w:t xml:space="preserve"> </w:t>
      </w:r>
      <w:r>
        <w:rPr>
          <w:rFonts w:ascii="Times New Roman" w:hAnsi="Times New Roman"/>
          <w:sz w:val="20"/>
        </w:rPr>
        <w:t>appellate</w:t>
      </w:r>
      <w:r>
        <w:rPr>
          <w:sz w:val="20"/>
        </w:rPr>
        <w:t xml:space="preserve"> </w:t>
      </w:r>
      <w:r>
        <w:rPr>
          <w:rFonts w:ascii="Times New Roman" w:hAnsi="Times New Roman"/>
          <w:sz w:val="20"/>
        </w:rPr>
        <w:t>proceeding),</w:t>
      </w:r>
      <w:r>
        <w:rPr>
          <w:sz w:val="20"/>
        </w:rPr>
        <w:t xml:space="preserve"> </w:t>
      </w:r>
      <w:r>
        <w:rPr>
          <w:rFonts w:ascii="Times New Roman" w:hAnsi="Times New Roman"/>
          <w:sz w:val="20"/>
        </w:rPr>
        <w:t>hearing,</w:t>
      </w:r>
      <w:r>
        <w:rPr>
          <w:sz w:val="20"/>
        </w:rPr>
        <w:t xml:space="preserve"> </w:t>
      </w:r>
      <w:r>
        <w:rPr>
          <w:rFonts w:ascii="Times New Roman" w:hAnsi="Times New Roman"/>
          <w:sz w:val="20"/>
        </w:rPr>
        <w:t>inquiry,</w:t>
      </w:r>
      <w:r>
        <w:rPr>
          <w:sz w:val="20"/>
        </w:rPr>
        <w:t xml:space="preserve"> </w:t>
      </w:r>
      <w:r>
        <w:rPr>
          <w:rFonts w:ascii="Times New Roman" w:hAnsi="Times New Roman"/>
          <w:sz w:val="20"/>
        </w:rPr>
        <w:t>audit,</w:t>
      </w:r>
      <w:r>
        <w:rPr>
          <w:sz w:val="20"/>
        </w:rPr>
        <w:t xml:space="preserve"> </w:t>
      </w:r>
      <w:r>
        <w:rPr>
          <w:rFonts w:ascii="Times New Roman" w:hAnsi="Times New Roman"/>
          <w:sz w:val="20"/>
        </w:rPr>
        <w:t>examination or investigation</w:t>
      </w:r>
      <w:r>
        <w:rPr>
          <w:sz w:val="20"/>
        </w:rPr>
        <w:t xml:space="preserve"> </w:t>
      </w:r>
      <w:r>
        <w:rPr>
          <w:rFonts w:ascii="Times New Roman" w:hAnsi="Times New Roman"/>
          <w:sz w:val="20"/>
        </w:rPr>
        <w:t>commenced, brought, conducted</w:t>
      </w:r>
      <w:r>
        <w:rPr>
          <w:sz w:val="20"/>
        </w:rPr>
        <w:t xml:space="preserve"> </w:t>
      </w:r>
      <w:r>
        <w:rPr>
          <w:rFonts w:ascii="Times New Roman" w:hAnsi="Times New Roman"/>
          <w:sz w:val="20"/>
        </w:rPr>
        <w:t>or</w:t>
      </w:r>
      <w:r>
        <w:rPr>
          <w:sz w:val="20"/>
        </w:rPr>
        <w:t xml:space="preserve"> </w:t>
      </w:r>
      <w:r>
        <w:rPr>
          <w:rFonts w:ascii="Times New Roman" w:hAnsi="Times New Roman"/>
          <w:sz w:val="20"/>
        </w:rPr>
        <w:t>heard by</w:t>
      </w:r>
      <w:r>
        <w:rPr>
          <w:sz w:val="20"/>
        </w:rPr>
        <w:t xml:space="preserve"> </w:t>
      </w:r>
      <w:r>
        <w:rPr>
          <w:rFonts w:ascii="Times New Roman" w:hAnsi="Times New Roman"/>
          <w:sz w:val="20"/>
        </w:rPr>
        <w:t>or before, or otherwise involving,</w:t>
      </w:r>
      <w:r>
        <w:rPr>
          <w:sz w:val="20"/>
        </w:rPr>
        <w:t xml:space="preserve"> </w:t>
      </w:r>
      <w:r>
        <w:rPr>
          <w:rFonts w:ascii="Times New Roman" w:hAnsi="Times New Roman"/>
          <w:sz w:val="20"/>
        </w:rPr>
        <w:t>any court or other Governmental Body or any arbitrator or arbitration panel.</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Legal</w:t>
      </w:r>
      <w:r>
        <w:rPr>
          <w:sz w:val="20"/>
        </w:rPr>
        <w:t xml:space="preserve"> </w:t>
      </w:r>
      <w:r>
        <w:rPr>
          <w:rFonts w:ascii="Times New Roman" w:hAnsi="Times New Roman"/>
          <w:b/>
          <w:i/>
          <w:sz w:val="20"/>
        </w:rPr>
        <w:t>Requirement</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any</w:t>
      </w:r>
      <w:r>
        <w:rPr>
          <w:sz w:val="20"/>
        </w:rPr>
        <w:t xml:space="preserve"> </w:t>
      </w:r>
      <w:r>
        <w:rPr>
          <w:rFonts w:ascii="Times New Roman" w:hAnsi="Times New Roman"/>
          <w:sz w:val="20"/>
        </w:rPr>
        <w:t>federal,</w:t>
      </w:r>
      <w:r>
        <w:rPr>
          <w:sz w:val="20"/>
        </w:rPr>
        <w:t xml:space="preserve"> </w:t>
      </w:r>
      <w:r>
        <w:rPr>
          <w:rFonts w:ascii="Times New Roman" w:hAnsi="Times New Roman"/>
          <w:sz w:val="20"/>
        </w:rPr>
        <w:t>state,</w:t>
      </w:r>
      <w:r>
        <w:rPr>
          <w:sz w:val="20"/>
        </w:rPr>
        <w:t xml:space="preserve"> </w:t>
      </w:r>
      <w:r>
        <w:rPr>
          <w:rFonts w:ascii="Times New Roman" w:hAnsi="Times New Roman"/>
          <w:sz w:val="20"/>
        </w:rPr>
        <w:t>foreign,</w:t>
      </w:r>
      <w:r>
        <w:rPr>
          <w:sz w:val="20"/>
        </w:rPr>
        <w:t xml:space="preserve"> </w:t>
      </w:r>
      <w:r>
        <w:rPr>
          <w:rFonts w:ascii="Times New Roman" w:hAnsi="Times New Roman"/>
          <w:sz w:val="20"/>
        </w:rPr>
        <w:t>material</w:t>
      </w:r>
      <w:r>
        <w:rPr>
          <w:sz w:val="20"/>
        </w:rPr>
        <w:t xml:space="preserve"> </w:t>
      </w:r>
      <w:r>
        <w:rPr>
          <w:rFonts w:ascii="Times New Roman" w:hAnsi="Times New Roman"/>
          <w:sz w:val="20"/>
        </w:rPr>
        <w:t>local</w:t>
      </w:r>
      <w:r>
        <w:rPr>
          <w:sz w:val="20"/>
        </w:rPr>
        <w:t xml:space="preserve"> </w:t>
      </w:r>
      <w:r>
        <w:rPr>
          <w:rFonts w:ascii="Times New Roman" w:hAnsi="Times New Roman"/>
          <w:sz w:val="20"/>
        </w:rPr>
        <w:t>or</w:t>
      </w:r>
      <w:r>
        <w:rPr>
          <w:sz w:val="20"/>
        </w:rPr>
        <w:t xml:space="preserve"> </w:t>
      </w:r>
      <w:r>
        <w:rPr>
          <w:rFonts w:ascii="Times New Roman" w:hAnsi="Times New Roman"/>
          <w:sz w:val="20"/>
        </w:rPr>
        <w:t>municipal</w:t>
      </w:r>
      <w:r>
        <w:rPr>
          <w:sz w:val="20"/>
        </w:rPr>
        <w:t xml:space="preserve"> </w:t>
      </w:r>
      <w:r>
        <w:rPr>
          <w:rFonts w:ascii="Times New Roman" w:hAnsi="Times New Roman"/>
          <w:sz w:val="20"/>
        </w:rPr>
        <w:t>or</w:t>
      </w:r>
      <w:r>
        <w:rPr>
          <w:sz w:val="20"/>
        </w:rPr>
        <w:t xml:space="preserve"> </w:t>
      </w:r>
      <w:r>
        <w:rPr>
          <w:rFonts w:ascii="Times New Roman" w:hAnsi="Times New Roman"/>
          <w:sz w:val="20"/>
        </w:rPr>
        <w:t>other treaty, law, statute, constitution, resolution, ordinance, code, edict, decree, rule, regulation, code, ordinance, ruling or other requirement having the force of Law issued, enacted, adopted, promulgated, implemented</w:t>
      </w:r>
      <w:r>
        <w:rPr>
          <w:sz w:val="20"/>
        </w:rPr>
        <w:t xml:space="preserve"> </w:t>
      </w:r>
      <w:r>
        <w:rPr>
          <w:rFonts w:ascii="Times New Roman" w:hAnsi="Times New Roman"/>
          <w:sz w:val="20"/>
        </w:rPr>
        <w:t>or otherwise</w:t>
      </w:r>
      <w:r>
        <w:rPr>
          <w:sz w:val="20"/>
        </w:rPr>
        <w:t xml:space="preserve"> </w:t>
      </w:r>
      <w:r>
        <w:rPr>
          <w:rFonts w:ascii="Times New Roman" w:hAnsi="Times New Roman"/>
          <w:sz w:val="20"/>
        </w:rPr>
        <w:t>put into</w:t>
      </w:r>
      <w:r>
        <w:rPr>
          <w:sz w:val="20"/>
        </w:rPr>
        <w:t xml:space="preserve"> </w:t>
      </w:r>
      <w:r>
        <w:rPr>
          <w:rFonts w:ascii="Times New Roman" w:hAnsi="Times New Roman"/>
          <w:sz w:val="20"/>
        </w:rPr>
        <w:t>effect</w:t>
      </w:r>
      <w:r>
        <w:rPr>
          <w:sz w:val="20"/>
        </w:rPr>
        <w:t xml:space="preserve"> </w:t>
      </w:r>
      <w:r>
        <w:rPr>
          <w:rFonts w:ascii="Times New Roman" w:hAnsi="Times New Roman"/>
          <w:sz w:val="20"/>
        </w:rPr>
        <w:t>by or under</w:t>
      </w:r>
      <w:r>
        <w:rPr>
          <w:sz w:val="20"/>
        </w:rPr>
        <w:t xml:space="preserve"> </w:t>
      </w:r>
      <w:r>
        <w:rPr>
          <w:rFonts w:ascii="Times New Roman" w:hAnsi="Times New Roman"/>
          <w:sz w:val="20"/>
        </w:rPr>
        <w:t>the authority of</w:t>
      </w:r>
      <w:r>
        <w:rPr>
          <w:sz w:val="20"/>
        </w:rPr>
        <w:t xml:space="preserve"> </w:t>
      </w:r>
      <w:r>
        <w:rPr>
          <w:rFonts w:ascii="Times New Roman" w:hAnsi="Times New Roman"/>
          <w:sz w:val="20"/>
        </w:rPr>
        <w:t>any Governmental Body</w:t>
      </w:r>
      <w:r>
        <w:rPr>
          <w:sz w:val="20"/>
        </w:rPr>
        <w:t xml:space="preserve"> </w:t>
      </w:r>
      <w:r>
        <w:rPr>
          <w:rFonts w:ascii="Times New Roman" w:hAnsi="Times New Roman"/>
          <w:sz w:val="20"/>
        </w:rPr>
        <w:t>(or under the authority of Nasdaq or the Financial Industry Regulatory Authority).</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firstLine="720"/>
        <w:jc w:val="left"/>
        <w:rPr/>
      </w:pPr>
      <w:r>
        <w:rPr/>
        <w:t>“</w:t>
      </w:r>
      <w:r>
        <w:rPr>
          <w:rFonts w:ascii="Times New Roman" w:hAnsi="Times New Roman"/>
          <w:b/>
          <w:i/>
          <w:sz w:val="20"/>
        </w:rPr>
        <w:t>Liability</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rPr>
        <w:t>Section</w:t>
      </w:r>
      <w:r>
        <w:rPr>
          <w:sz w:val="20"/>
        </w:rPr>
        <w:t xml:space="preserve"> </w:t>
      </w:r>
      <w:r>
        <w:rPr>
          <w:rFonts w:ascii="Times New Roman" w:hAnsi="Times New Roman"/>
          <w:spacing w:val="-2"/>
          <w:sz w:val="20"/>
        </w:rPr>
        <w:t>2.10.</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Lock-up</w:t>
      </w:r>
      <w:r>
        <w:rPr>
          <w:sz w:val="20"/>
        </w:rPr>
        <w:t xml:space="preserve"> </w:t>
      </w:r>
      <w:r>
        <w:rPr>
          <w:rFonts w:ascii="Times New Roman" w:hAnsi="Times New Roman"/>
          <w:b/>
          <w:i/>
          <w:sz w:val="20"/>
        </w:rPr>
        <w:t>Agreement</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rPr>
        <w:t>the</w:t>
      </w:r>
      <w:r>
        <w:rPr>
          <w:sz w:val="20"/>
        </w:rPr>
        <w:t xml:space="preserve"> </w:t>
      </w:r>
      <w:r>
        <w:rPr>
          <w:rFonts w:ascii="Times New Roman" w:hAnsi="Times New Roman"/>
          <w:sz w:val="20"/>
        </w:rPr>
        <w:t>Recitals</w:t>
      </w:r>
      <w:r>
        <w:rPr>
          <w:sz w:val="20"/>
        </w:rPr>
        <w:t xml:space="preserve"> </w:t>
      </w:r>
      <w:r>
        <w:rPr>
          <w:rFonts w:ascii="Times New Roman" w:hAnsi="Times New Roman"/>
          <w:sz w:val="20"/>
        </w:rPr>
        <w:t>and</w:t>
      </w:r>
      <w:r>
        <w:rPr>
          <w:sz w:val="20"/>
        </w:rPr>
        <w:t xml:space="preserve"> </w:t>
      </w:r>
      <w:r>
        <w:rPr>
          <w:rFonts w:ascii="Times New Roman" w:hAnsi="Times New Roman"/>
          <w:sz w:val="20"/>
        </w:rPr>
        <w:t>refers</w:t>
      </w:r>
      <w:r>
        <w:rPr>
          <w:sz w:val="20"/>
        </w:rPr>
        <w:t xml:space="preserve"> </w:t>
      </w:r>
      <w:r>
        <w:rPr>
          <w:rFonts w:ascii="Times New Roman" w:hAnsi="Times New Roman"/>
          <w:sz w:val="20"/>
        </w:rPr>
        <w:t>to</w:t>
      </w:r>
      <w:r>
        <w:rPr>
          <w:sz w:val="20"/>
        </w:rPr>
        <w:t xml:space="preserve"> </w:t>
      </w:r>
      <w:r>
        <w:rPr>
          <w:rFonts w:ascii="Times New Roman" w:hAnsi="Times New Roman"/>
          <w:sz w:val="20"/>
        </w:rPr>
        <w:t>the</w:t>
      </w:r>
      <w:r>
        <w:rPr>
          <w:sz w:val="20"/>
        </w:rPr>
        <w:t xml:space="preserve"> </w:t>
      </w:r>
      <w:r>
        <w:rPr>
          <w:rFonts w:ascii="Times New Roman" w:hAnsi="Times New Roman"/>
          <w:sz w:val="20"/>
        </w:rPr>
        <w:t>agreement in a form to be mutually agreed to by Parent and Seller.</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LOI</w:t>
      </w:r>
      <w:r>
        <w:rPr>
          <w:sz w:val="20"/>
        </w:rPr>
        <w:t xml:space="preserve">” </w:t>
      </w:r>
      <w:r>
        <w:rPr>
          <w:rFonts w:ascii="Times New Roman" w:hAnsi="Times New Roman"/>
          <w:sz w:val="20"/>
        </w:rPr>
        <w:t>means</w:t>
      </w:r>
      <w:r>
        <w:rPr>
          <w:sz w:val="20"/>
        </w:rPr>
        <w:t xml:space="preserve"> </w:t>
      </w:r>
      <w:r>
        <w:rPr>
          <w:rFonts w:ascii="Times New Roman" w:hAnsi="Times New Roman"/>
          <w:sz w:val="20"/>
        </w:rPr>
        <w:t>that</w:t>
      </w:r>
      <w:r>
        <w:rPr>
          <w:sz w:val="20"/>
        </w:rPr>
        <w:t xml:space="preserve"> </w:t>
      </w:r>
      <w:r>
        <w:rPr>
          <w:rFonts w:ascii="Times New Roman" w:hAnsi="Times New Roman"/>
          <w:sz w:val="20"/>
        </w:rPr>
        <w:t>certain</w:t>
      </w:r>
      <w:r>
        <w:rPr>
          <w:sz w:val="20"/>
        </w:rPr>
        <w:t xml:space="preserve"> </w:t>
      </w:r>
      <w:r>
        <w:rPr>
          <w:rFonts w:ascii="Times New Roman" w:hAnsi="Times New Roman"/>
          <w:sz w:val="20"/>
        </w:rPr>
        <w:t>Letter</w:t>
      </w:r>
      <w:r>
        <w:rPr>
          <w:sz w:val="20"/>
        </w:rPr>
        <w:t xml:space="preserve"> </w:t>
      </w:r>
      <w:r>
        <w:rPr>
          <w:rFonts w:ascii="Times New Roman" w:hAnsi="Times New Roman"/>
          <w:sz w:val="20"/>
        </w:rPr>
        <w:t>of</w:t>
      </w:r>
      <w:r>
        <w:rPr>
          <w:sz w:val="20"/>
        </w:rPr>
        <w:t xml:space="preserve"> </w:t>
      </w:r>
      <w:r>
        <w:rPr>
          <w:rFonts w:ascii="Times New Roman" w:hAnsi="Times New Roman"/>
          <w:sz w:val="20"/>
        </w:rPr>
        <w:t>Intent dated</w:t>
      </w:r>
      <w:r>
        <w:rPr>
          <w:sz w:val="20"/>
        </w:rPr>
        <w:t xml:space="preserve"> </w:t>
      </w:r>
      <w:r>
        <w:rPr>
          <w:rFonts w:ascii="Times New Roman" w:hAnsi="Times New Roman"/>
          <w:sz w:val="20"/>
        </w:rPr>
        <w:t>as</w:t>
      </w:r>
      <w:r>
        <w:rPr>
          <w:sz w:val="20"/>
        </w:rPr>
        <w:t xml:space="preserve"> </w:t>
      </w:r>
      <w:r>
        <w:rPr>
          <w:rFonts w:ascii="Times New Roman" w:hAnsi="Times New Roman"/>
          <w:sz w:val="20"/>
        </w:rPr>
        <w:t>of</w:t>
      </w:r>
      <w:r>
        <w:rPr>
          <w:sz w:val="20"/>
        </w:rPr>
        <w:t xml:space="preserve"> </w:t>
      </w:r>
      <w:r>
        <w:rPr>
          <w:rFonts w:ascii="Times New Roman" w:hAnsi="Times New Roman"/>
          <w:sz w:val="20"/>
        </w:rPr>
        <w:t>May</w:t>
      </w:r>
      <w:r>
        <w:rPr>
          <w:sz w:val="20"/>
        </w:rPr>
        <w:t xml:space="preserve"> </w:t>
      </w:r>
      <w:r>
        <w:rPr>
          <w:rFonts w:ascii="Times New Roman" w:hAnsi="Times New Roman"/>
          <w:sz w:val="20"/>
        </w:rPr>
        <w:t>20,</w:t>
      </w:r>
      <w:r>
        <w:rPr>
          <w:sz w:val="20"/>
        </w:rPr>
        <w:t xml:space="preserve"> </w:t>
      </w:r>
      <w:r>
        <w:rPr>
          <w:rFonts w:ascii="Times New Roman" w:hAnsi="Times New Roman"/>
          <w:sz w:val="20"/>
        </w:rPr>
        <w:t>2026,</w:t>
      </w:r>
      <w:r>
        <w:rPr>
          <w:sz w:val="20"/>
        </w:rPr>
        <w:t xml:space="preserve"> </w:t>
      </w:r>
      <w:r>
        <w:rPr>
          <w:rFonts w:ascii="Times New Roman" w:hAnsi="Times New Roman"/>
          <w:sz w:val="20"/>
        </w:rPr>
        <w:t>by</w:t>
      </w:r>
      <w:r>
        <w:rPr>
          <w:sz w:val="20"/>
        </w:rPr>
        <w:t xml:space="preserve"> </w:t>
      </w:r>
      <w:r>
        <w:rPr>
          <w:rFonts w:ascii="Times New Roman" w:hAnsi="Times New Roman"/>
          <w:sz w:val="20"/>
        </w:rPr>
        <w:t>and</w:t>
      </w:r>
      <w:r>
        <w:rPr>
          <w:sz w:val="20"/>
        </w:rPr>
        <w:t xml:space="preserve"> </w:t>
      </w:r>
      <w:r>
        <w:rPr>
          <w:rFonts w:ascii="Times New Roman" w:hAnsi="Times New Roman"/>
          <w:sz w:val="20"/>
        </w:rPr>
        <w:t>between</w:t>
      </w:r>
      <w:r>
        <w:rPr>
          <w:sz w:val="20"/>
        </w:rPr>
        <w:t xml:space="preserve"> </w:t>
      </w:r>
      <w:r>
        <w:rPr>
          <w:rFonts w:ascii="Times New Roman" w:hAnsi="Times New Roman"/>
          <w:sz w:val="20"/>
        </w:rPr>
        <w:t>Parent</w:t>
      </w:r>
      <w:r>
        <w:rPr>
          <w:sz w:val="20"/>
        </w:rPr>
        <w:t xml:space="preserve"> </w:t>
      </w:r>
      <w:r>
        <w:rPr>
          <w:rFonts w:ascii="Times New Roman" w:hAnsi="Times New Roman"/>
          <w:sz w:val="20"/>
        </w:rPr>
        <w:t>and Seller,</w:t>
      </w:r>
      <w:r>
        <w:rPr>
          <w:sz w:val="20"/>
        </w:rPr>
        <w:t xml:space="preserve"> </w:t>
      </w:r>
      <w:r>
        <w:rPr>
          <w:rFonts w:ascii="Times New Roman" w:hAnsi="Times New Roman"/>
          <w:sz w:val="20"/>
        </w:rPr>
        <w:t>setting</w:t>
      </w:r>
      <w:r>
        <w:rPr>
          <w:sz w:val="20"/>
        </w:rPr>
        <w:t xml:space="preserve"> </w:t>
      </w:r>
      <w:r>
        <w:rPr>
          <w:rFonts w:ascii="Times New Roman" w:hAnsi="Times New Roman"/>
          <w:sz w:val="20"/>
        </w:rPr>
        <w:t>forth</w:t>
      </w:r>
      <w:r>
        <w:rPr>
          <w:sz w:val="20"/>
        </w:rPr>
        <w:t xml:space="preserve"> </w:t>
      </w:r>
      <w:r>
        <w:rPr>
          <w:rFonts w:ascii="Times New Roman" w:hAnsi="Times New Roman"/>
          <w:sz w:val="20"/>
        </w:rPr>
        <w:t>the</w:t>
      </w:r>
      <w:r>
        <w:rPr>
          <w:sz w:val="20"/>
        </w:rPr>
        <w:t xml:space="preserve"> </w:t>
      </w:r>
      <w:r>
        <w:rPr>
          <w:rFonts w:ascii="Times New Roman" w:hAnsi="Times New Roman"/>
          <w:sz w:val="20"/>
        </w:rPr>
        <w:t>principal terms</w:t>
      </w:r>
      <w:r>
        <w:rPr>
          <w:sz w:val="20"/>
        </w:rPr>
        <w:t xml:space="preserve"> </w:t>
      </w:r>
      <w:r>
        <w:rPr>
          <w:rFonts w:ascii="Times New Roman" w:hAnsi="Times New Roman"/>
          <w:sz w:val="20"/>
        </w:rPr>
        <w:t>of</w:t>
      </w:r>
      <w:r>
        <w:rPr>
          <w:sz w:val="20"/>
        </w:rPr>
        <w:t xml:space="preserve"> </w:t>
      </w:r>
      <w:r>
        <w:rPr>
          <w:rFonts w:ascii="Times New Roman" w:hAnsi="Times New Roman"/>
          <w:sz w:val="20"/>
        </w:rPr>
        <w:t>the</w:t>
      </w:r>
      <w:r>
        <w:rPr>
          <w:sz w:val="20"/>
        </w:rPr>
        <w:t xml:space="preserve"> </w:t>
      </w:r>
      <w:r>
        <w:rPr>
          <w:rFonts w:ascii="Times New Roman" w:hAnsi="Times New Roman"/>
          <w:sz w:val="20"/>
        </w:rPr>
        <w:t>transactions contemplated</w:t>
      </w:r>
      <w:r>
        <w:rPr>
          <w:sz w:val="20"/>
        </w:rPr>
        <w:t xml:space="preserve"> </w:t>
      </w:r>
      <w:r>
        <w:rPr>
          <w:rFonts w:ascii="Times New Roman" w:hAnsi="Times New Roman"/>
          <w:sz w:val="20"/>
        </w:rPr>
        <w:t>by</w:t>
      </w:r>
      <w:r>
        <w:rPr>
          <w:sz w:val="20"/>
        </w:rPr>
        <w:t xml:space="preserve"> </w:t>
      </w:r>
      <w:r>
        <w:rPr>
          <w:rFonts w:ascii="Times New Roman" w:hAnsi="Times New Roman"/>
          <w:sz w:val="20"/>
        </w:rPr>
        <w:t>this</w:t>
      </w:r>
      <w:r>
        <w:rPr>
          <w:sz w:val="20"/>
        </w:rPr>
        <w:t xml:space="preserve"> </w:t>
      </w:r>
      <w:r>
        <w:rPr>
          <w:rFonts w:ascii="Times New Roman" w:hAnsi="Times New Roman"/>
          <w:sz w:val="20"/>
        </w:rPr>
        <w:t>Agreement,</w:t>
      </w:r>
      <w:r>
        <w:rPr>
          <w:sz w:val="20"/>
        </w:rPr>
        <w:t xml:space="preserve"> </w:t>
      </w:r>
      <w:r>
        <w:rPr>
          <w:rFonts w:ascii="Times New Roman" w:hAnsi="Times New Roman"/>
          <w:sz w:val="20"/>
        </w:rPr>
        <w:t>as</w:t>
      </w:r>
      <w:r>
        <w:rPr>
          <w:sz w:val="20"/>
        </w:rPr>
        <w:t xml:space="preserve"> </w:t>
      </w:r>
      <w:r>
        <w:rPr>
          <w:rFonts w:ascii="Times New Roman" w:hAnsi="Times New Roman"/>
          <w:sz w:val="20"/>
        </w:rPr>
        <w:t>the same may have been amended, supplemented or otherwise modified in writing prior to the date of this Agreement;</w:t>
      </w:r>
      <w:r>
        <w:rPr>
          <w:sz w:val="20"/>
        </w:rPr>
        <w:t xml:space="preserve"> </w:t>
      </w:r>
      <w:r>
        <w:rPr>
          <w:rFonts w:ascii="Times New Roman" w:hAnsi="Times New Roman"/>
          <w:sz w:val="20"/>
        </w:rPr>
        <w:t>provided,</w:t>
      </w:r>
      <w:r>
        <w:rPr>
          <w:sz w:val="20"/>
        </w:rPr>
        <w:t xml:space="preserve"> </w:t>
      </w:r>
      <w:r>
        <w:rPr>
          <w:rFonts w:ascii="Times New Roman" w:hAnsi="Times New Roman"/>
          <w:sz w:val="20"/>
        </w:rPr>
        <w:t>however,</w:t>
      </w:r>
      <w:r>
        <w:rPr>
          <w:sz w:val="20"/>
        </w:rPr>
        <w:t xml:space="preserve"> </w:t>
      </w:r>
      <w:r>
        <w:rPr>
          <w:rFonts w:ascii="Times New Roman" w:hAnsi="Times New Roman"/>
          <w:sz w:val="20"/>
        </w:rPr>
        <w:t>that</w:t>
      </w:r>
      <w:r>
        <w:rPr>
          <w:sz w:val="20"/>
        </w:rPr>
        <w:t xml:space="preserve"> </w:t>
      </w:r>
      <w:r>
        <w:rPr>
          <w:rFonts w:ascii="Times New Roman" w:hAnsi="Times New Roman"/>
          <w:sz w:val="20"/>
        </w:rPr>
        <w:t>from</w:t>
      </w:r>
      <w:r>
        <w:rPr>
          <w:sz w:val="20"/>
        </w:rPr>
        <w:t xml:space="preserve"> </w:t>
      </w:r>
      <w:r>
        <w:rPr>
          <w:rFonts w:ascii="Times New Roman" w:hAnsi="Times New Roman"/>
          <w:sz w:val="20"/>
        </w:rPr>
        <w:t>and</w:t>
      </w:r>
      <w:r>
        <w:rPr>
          <w:sz w:val="20"/>
        </w:rPr>
        <w:t xml:space="preserve"> </w:t>
      </w:r>
      <w:r>
        <w:rPr>
          <w:rFonts w:ascii="Times New Roman" w:hAnsi="Times New Roman"/>
          <w:sz w:val="20"/>
        </w:rPr>
        <w:t>after</w:t>
      </w:r>
      <w:r>
        <w:rPr>
          <w:sz w:val="20"/>
        </w:rPr>
        <w:t xml:space="preserve"> </w:t>
      </w:r>
      <w:r>
        <w:rPr>
          <w:rFonts w:ascii="Times New Roman" w:hAnsi="Times New Roman"/>
          <w:sz w:val="20"/>
        </w:rPr>
        <w:t>the</w:t>
      </w:r>
      <w:r>
        <w:rPr>
          <w:sz w:val="20"/>
        </w:rPr>
        <w:t xml:space="preserve"> </w:t>
      </w:r>
      <w:r>
        <w:rPr>
          <w:rFonts w:ascii="Times New Roman" w:hAnsi="Times New Roman"/>
          <w:sz w:val="20"/>
        </w:rPr>
        <w:t>execution</w:t>
      </w:r>
      <w:r>
        <w:rPr>
          <w:sz w:val="20"/>
        </w:rPr>
        <w:t xml:space="preserve"> </w:t>
      </w:r>
      <w:r>
        <w:rPr>
          <w:rFonts w:ascii="Times New Roman" w:hAnsi="Times New Roman"/>
          <w:sz w:val="20"/>
        </w:rPr>
        <w:t>of</w:t>
      </w:r>
      <w:r>
        <w:rPr>
          <w:sz w:val="20"/>
        </w:rPr>
        <w:t xml:space="preserve"> </w:t>
      </w:r>
      <w:r>
        <w:rPr>
          <w:rFonts w:ascii="Times New Roman" w:hAnsi="Times New Roman"/>
          <w:sz w:val="20"/>
        </w:rPr>
        <w:t>this</w:t>
      </w:r>
      <w:r>
        <w:rPr>
          <w:sz w:val="20"/>
        </w:rPr>
        <w:t xml:space="preserve"> </w:t>
      </w:r>
      <w:r>
        <w:rPr>
          <w:rFonts w:ascii="Times New Roman" w:hAnsi="Times New Roman"/>
          <w:sz w:val="20"/>
        </w:rPr>
        <w:t>Agreement,</w:t>
      </w:r>
      <w:r>
        <w:rPr>
          <w:sz w:val="20"/>
        </w:rPr>
        <w:t xml:space="preserve"> </w:t>
      </w:r>
      <w:r>
        <w:rPr>
          <w:rFonts w:ascii="Times New Roman" w:hAnsi="Times New Roman"/>
          <w:sz w:val="20"/>
        </w:rPr>
        <w:t>the</w:t>
      </w:r>
      <w:r>
        <w:rPr>
          <w:sz w:val="20"/>
        </w:rPr>
        <w:t xml:space="preserve"> </w:t>
      </w:r>
      <w:r>
        <w:rPr>
          <w:rFonts w:ascii="Times New Roman" w:hAnsi="Times New Roman"/>
          <w:sz w:val="20"/>
        </w:rPr>
        <w:t>LOI</w:t>
      </w:r>
      <w:r>
        <w:rPr>
          <w:sz w:val="20"/>
        </w:rPr>
        <w:t xml:space="preserve"> </w:t>
      </w:r>
      <w:r>
        <w:rPr>
          <w:rFonts w:ascii="Times New Roman" w:hAnsi="Times New Roman"/>
          <w:sz w:val="20"/>
        </w:rPr>
        <w:t>shall</w:t>
      </w:r>
      <w:r>
        <w:rPr>
          <w:sz w:val="20"/>
        </w:rPr>
        <w:t xml:space="preserve"> </w:t>
      </w:r>
      <w:r>
        <w:rPr>
          <w:rFonts w:ascii="Times New Roman" w:hAnsi="Times New Roman"/>
          <w:sz w:val="20"/>
        </w:rPr>
        <w:t>be</w:t>
      </w:r>
      <w:r>
        <w:rPr>
          <w:sz w:val="20"/>
        </w:rPr>
        <w:t xml:space="preserve"> </w:t>
      </w:r>
      <w:r>
        <w:rPr>
          <w:rFonts w:ascii="Times New Roman" w:hAnsi="Times New Roman"/>
          <w:sz w:val="20"/>
        </w:rPr>
        <w:t>of no further force or effect except to the extent expressly referenced in this</w:t>
      </w:r>
      <w:r>
        <w:rPr>
          <w:sz w:val="20"/>
        </w:rPr>
        <w:t xml:space="preserve"> </w:t>
      </w:r>
      <w:r>
        <w:rPr>
          <w:rFonts w:ascii="Times New Roman" w:hAnsi="Times New Roman"/>
          <w:sz w:val="20"/>
        </w:rPr>
        <w:t>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Merger</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Merger</w:t>
      </w:r>
      <w:r>
        <w:rPr>
          <w:rFonts w:ascii="times new roman;times" w:hAnsi="times new roman;times"/>
          <w:sz w:val="20"/>
        </w:rPr>
        <w:t xml:space="preserve"> </w:t>
      </w:r>
      <w:r>
        <w:rPr>
          <w:rFonts w:ascii="Times New Roman" w:hAnsi="Times New Roman"/>
          <w:b/>
          <w:i/>
          <w:sz w:val="20"/>
        </w:rPr>
        <w:t>Sub</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Preamble.</w:t>
      </w:r>
      <w:r>
        <w:rPr>
          <w:rFonts w:ascii="times new roman;times" w:hAnsi="times new roman;times"/>
          <w:sz w:val="20"/>
        </w:rPr>
        <w:t xml:space="preserve"> </w:t>
      </w:r>
    </w:p>
    <w:p>
      <w:pPr>
        <w:pStyle w:val="TextBody"/>
        <w:bidi w:val="0"/>
        <w:spacing w:lineRule="atLeast" w:line="253"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tLeast" w:line="253" w:before="0" w:after="0"/>
        <w:ind w:left="0" w:right="0" w:firstLine="720"/>
        <w:jc w:val="left"/>
        <w:rPr/>
      </w:pPr>
      <w:r>
        <w:rPr/>
        <w:t>“</w:t>
      </w:r>
      <w:r>
        <w:rPr>
          <w:rFonts w:ascii="Times New Roman" w:hAnsi="Times New Roman"/>
          <w:b/>
          <w:i/>
          <w:sz w:val="20"/>
        </w:rPr>
        <w:t>Multiemployer</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2.14(c)</w:t>
      </w:r>
      <w:r>
        <w:rPr>
          <w:rFonts w:ascii="Times New Roman" w:hAnsi="Times New Roman"/>
          <w:spacing w:val="-2"/>
          <w:sz w:val="20"/>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Multiple</w:t>
      </w:r>
      <w:r>
        <w:rPr>
          <w:rFonts w:ascii="times new roman;times" w:hAnsi="times new roman;times"/>
          <w:sz w:val="20"/>
        </w:rPr>
        <w:t xml:space="preserve"> </w:t>
      </w:r>
      <w:r>
        <w:rPr>
          <w:rFonts w:ascii="Times New Roman" w:hAnsi="Times New Roman"/>
          <w:b/>
          <w:i/>
          <w:sz w:val="20"/>
        </w:rPr>
        <w:t>Employer</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2.14(c)</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Nasdaq</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Nasdaq</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pacing w:val="-4"/>
          <w:sz w:val="20"/>
        </w:rPr>
        <w:t>LLC.</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New</w:t>
      </w:r>
      <w:r>
        <w:rPr>
          <w:rFonts w:ascii="times new roman;times" w:hAnsi="times new roman;times"/>
          <w:sz w:val="20"/>
        </w:rPr>
        <w:t xml:space="preserve"> </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Securities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5.23(a)</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Order</w:t>
      </w:r>
      <w:r>
        <w:rPr>
          <w:rFonts w:ascii="times new roman;times" w:hAnsi="times new roman;times"/>
          <w:sz w:val="20"/>
        </w:rPr>
        <w:t xml:space="preserve">” </w:t>
      </w:r>
      <w:r>
        <w:rPr>
          <w:rFonts w:ascii="Times New Roman" w:hAnsi="Times New Roman"/>
          <w:sz w:val="20"/>
        </w:rPr>
        <w:t>means any order, judgment, injunction, decree, ruling, writ, award, assessment, determination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directive</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rendered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Governmental</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arbitrator.</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Ordinary Course of Business</w:t>
      </w:r>
      <w:r>
        <w:rPr>
          <w:rFonts w:ascii="times new roman;times" w:hAnsi="times new roman;times"/>
          <w:sz w:val="20"/>
        </w:rPr>
        <w:t xml:space="preserve">” </w:t>
      </w:r>
      <w:r>
        <w:rPr>
          <w:rFonts w:ascii="Times New Roman" w:hAnsi="Times New Roman"/>
          <w:sz w:val="20"/>
        </w:rPr>
        <w:t>means, with respect to any Person, the ordinary course of business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consistent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past</w:t>
      </w:r>
      <w:r>
        <w:rPr>
          <w:rFonts w:ascii="times new roman;times" w:hAnsi="times new roman;times"/>
          <w:sz w:val="20"/>
        </w:rPr>
        <w:t xml:space="preserve"> </w:t>
      </w:r>
      <w:r>
        <w:rPr>
          <w:rFonts w:ascii="Times New Roman" w:hAnsi="Times New Roman"/>
          <w:sz w:val="20"/>
        </w:rPr>
        <w:t>practice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 nature, scope and frequency, and excluding any action taken in contemplation of the transactions contemplated by this</w:t>
      </w:r>
      <w:r>
        <w:rPr>
          <w:rFonts w:ascii="times new roman;times" w:hAnsi="times new roman;times"/>
          <w:sz w:val="20"/>
        </w:rPr>
        <w:t xml:space="preserve"> </w:t>
      </w:r>
      <w:r>
        <w:rPr>
          <w:rFonts w:ascii="Times New Roman" w:hAnsi="Times New Roman"/>
          <w:sz w:val="20"/>
        </w:rPr>
        <w:t>Agreement, except as expressly required or permitted by this</w:t>
      </w:r>
      <w:r>
        <w:rPr>
          <w:rFonts w:ascii="times new roman;times" w:hAnsi="times new roman;times"/>
          <w:sz w:val="20"/>
        </w:rPr>
        <w:t xml:space="preserve"> </w:t>
      </w:r>
      <w:r>
        <w:rPr>
          <w:rFonts w:ascii="Times New Roman" w:hAnsi="Times New Roman"/>
          <w:sz w:val="20"/>
        </w:rPr>
        <w:t>Agreement.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Organizational Documents</w:t>
      </w:r>
      <w:r>
        <w:rPr>
          <w:rFonts w:ascii="times new roman;times" w:hAnsi="times new roman;times"/>
          <w:sz w:val="20"/>
        </w:rPr>
        <w:t xml:space="preserve">” </w:t>
      </w:r>
      <w:r>
        <w:rPr>
          <w:rFonts w:ascii="Times New Roman" w:hAnsi="Times New Roman"/>
          <w:sz w:val="20"/>
        </w:rPr>
        <w:t>means, with respect to any Entity, such Entity’s certificate or articles of incorporation, formation or organization, bylaws, limited liability company agreement, operating agreement, partnership agreement, limited partnership agreement, certificate of limited partnership, memorandum and articles of association, and any other charter, constitutional or similar organizational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restated,</w:t>
      </w:r>
      <w:r>
        <w:rPr>
          <w:rFonts w:ascii="times new roman;times" w:hAnsi="times new roman;times"/>
          <w:sz w:val="20"/>
        </w:rPr>
        <w:t xml:space="preserve"> </w:t>
      </w:r>
      <w:r>
        <w:rPr>
          <w:rFonts w:ascii="Times New Roman" w:hAnsi="Times New Roman"/>
          <w:sz w:val="20"/>
        </w:rPr>
        <w:t>supplemented</w:t>
      </w:r>
      <w:r>
        <w:rPr>
          <w:rFonts w:ascii="times new roman;times" w:hAnsi="times new roman;times"/>
          <w:sz w:val="20"/>
        </w:rPr>
        <w:t xml:space="preserve"> </w:t>
      </w:r>
      <w:r>
        <w:rPr>
          <w:rFonts w:ascii="Times New Roman" w:hAnsi="Times New Roman"/>
          <w:sz w:val="20"/>
        </w:rPr>
        <w:t>or otherwise modified from time to time.</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 xml:space="preserve">the </w:t>
      </w:r>
      <w:r>
        <w:rPr>
          <w:rFonts w:ascii="Times New Roman" w:hAnsi="Times New Roman"/>
          <w:spacing w:val="-2"/>
          <w:sz w:val="20"/>
        </w:rPr>
        <w:t>Preamble.</w:t>
      </w:r>
    </w:p>
    <w:p>
      <w:pPr>
        <w:pStyle w:val="TextBody"/>
        <w:bidi w:val="0"/>
        <w:spacing w:lineRule="auto" w:line="242"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Affiliate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relevant</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common control with Parent within the meaning of Sections 414(b), (c), (m) and (o) of the Code, and the regulations issued thereunder.</w:t>
      </w:r>
    </w:p>
    <w:p>
      <w:pPr>
        <w:pStyle w:val="TextBody"/>
        <w:bidi w:val="0"/>
        <w:spacing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Parent</w:t>
      </w:r>
      <w:r>
        <w:rPr>
          <w:sz w:val="20"/>
        </w:rPr>
        <w:t xml:space="preserve"> </w:t>
      </w:r>
      <w:r>
        <w:rPr>
          <w:rFonts w:ascii="Times New Roman" w:hAnsi="Times New Roman"/>
          <w:b/>
          <w:i/>
          <w:sz w:val="20"/>
        </w:rPr>
        <w:t>Board</w:t>
      </w:r>
      <w:r>
        <w:rPr>
          <w:sz w:val="20"/>
        </w:rPr>
        <w:t xml:space="preserve"> </w:t>
      </w:r>
      <w:r>
        <w:rPr>
          <w:rFonts w:ascii="Times New Roman" w:hAnsi="Times New Roman"/>
          <w:b/>
          <w:i/>
          <w:sz w:val="20"/>
        </w:rPr>
        <w:t>Adverse</w:t>
      </w:r>
      <w:r>
        <w:rPr>
          <w:sz w:val="20"/>
        </w:rPr>
        <w:t xml:space="preserve"> </w:t>
      </w:r>
      <w:r>
        <w:rPr>
          <w:rFonts w:ascii="Times New Roman" w:hAnsi="Times New Roman"/>
          <w:b/>
          <w:i/>
          <w:sz w:val="20"/>
        </w:rPr>
        <w:t>Recommendation</w:t>
      </w:r>
      <w:r>
        <w:rPr>
          <w:sz w:val="20"/>
        </w:rPr>
        <w:t xml:space="preserve"> </w:t>
      </w:r>
      <w:r>
        <w:rPr>
          <w:rFonts w:ascii="Times New Roman" w:hAnsi="Times New Roman"/>
          <w:b/>
          <w:i/>
          <w:sz w:val="20"/>
        </w:rPr>
        <w:t>Change</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pacing w:val="-2"/>
          <w:sz w:val="20"/>
          <w:u w:val="single"/>
        </w:rPr>
        <w:t>Section 5.3(c)</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Board</w:t>
      </w:r>
      <w:r>
        <w:rPr>
          <w:sz w:val="20"/>
        </w:rPr>
        <w:t xml:space="preserve"> </w:t>
      </w:r>
      <w:r>
        <w:rPr>
          <w:rFonts w:ascii="Times New Roman" w:hAnsi="Times New Roman"/>
          <w:b/>
          <w:i/>
          <w:sz w:val="20"/>
        </w:rPr>
        <w:t>of Directors</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the</w:t>
      </w:r>
      <w:r>
        <w:rPr>
          <w:sz w:val="20"/>
        </w:rPr>
        <w:t xml:space="preserve"> </w:t>
      </w:r>
      <w:r>
        <w:rPr>
          <w:rFonts w:ascii="Times New Roman" w:hAnsi="Times New Roman"/>
          <w:sz w:val="20"/>
        </w:rPr>
        <w:t>board</w:t>
      </w:r>
      <w:r>
        <w:rPr>
          <w:sz w:val="20"/>
        </w:rPr>
        <w:t xml:space="preserve"> </w:t>
      </w:r>
      <w:r>
        <w:rPr>
          <w:rFonts w:ascii="Times New Roman" w:hAnsi="Times New Roman"/>
          <w:sz w:val="20"/>
        </w:rPr>
        <w:t>of</w:t>
      </w:r>
      <w:r>
        <w:rPr>
          <w:sz w:val="20"/>
        </w:rPr>
        <w:t xml:space="preserve"> </w:t>
      </w:r>
      <w:r>
        <w:rPr>
          <w:rFonts w:ascii="Times New Roman" w:hAnsi="Times New Roman"/>
          <w:sz w:val="20"/>
        </w:rPr>
        <w:t>directors</w:t>
      </w:r>
      <w:r>
        <w:rPr>
          <w:sz w:val="20"/>
        </w:rPr>
        <w:t xml:space="preserve"> </w:t>
      </w:r>
      <w:r>
        <w:rPr>
          <w:rFonts w:ascii="Times New Roman" w:hAnsi="Times New Roman"/>
          <w:sz w:val="20"/>
        </w:rPr>
        <w:t xml:space="preserve">of </w:t>
      </w:r>
      <w:r>
        <w:rPr>
          <w:rFonts w:ascii="Times New Roman" w:hAnsi="Times New Roman"/>
          <w:spacing w:val="-2"/>
          <w:sz w:val="20"/>
        </w:rPr>
        <w:t>Parent.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Board</w:t>
      </w:r>
      <w:r>
        <w:rPr>
          <w:sz w:val="20"/>
        </w:rPr>
        <w:t xml:space="preserve"> </w:t>
      </w:r>
      <w:r>
        <w:rPr>
          <w:rFonts w:ascii="Times New Roman" w:hAnsi="Times New Roman"/>
          <w:b/>
          <w:i/>
          <w:sz w:val="20"/>
        </w:rPr>
        <w:t>Recommendation</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pacing w:val="-2"/>
          <w:sz w:val="20"/>
          <w:u w:val="single"/>
        </w:rPr>
        <w:t xml:space="preserve"> </w:t>
      </w:r>
      <w:r>
        <w:rPr>
          <w:rFonts w:ascii="Times New Roman" w:hAnsi="Times New Roman"/>
          <w:spacing w:val="-2"/>
          <w:sz w:val="20"/>
          <w:u w:val="single"/>
        </w:rPr>
        <w:t>5.3(b)</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Capital</w:t>
      </w:r>
      <w:r>
        <w:rPr>
          <w:sz w:val="20"/>
        </w:rPr>
        <w:t xml:space="preserve"> </w:t>
      </w:r>
      <w:r>
        <w:rPr>
          <w:rFonts w:ascii="Times New Roman" w:hAnsi="Times New Roman"/>
          <w:b/>
          <w:i/>
          <w:sz w:val="20"/>
        </w:rPr>
        <w:t>Stock</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the</w:t>
      </w:r>
      <w:r>
        <w:rPr>
          <w:sz w:val="20"/>
        </w:rPr>
        <w:t xml:space="preserve"> </w:t>
      </w:r>
      <w:r>
        <w:rPr>
          <w:rFonts w:ascii="Times New Roman" w:hAnsi="Times New Roman"/>
          <w:sz w:val="20"/>
        </w:rPr>
        <w:t>Parent</w:t>
      </w:r>
      <w:r>
        <w:rPr>
          <w:sz w:val="20"/>
        </w:rPr>
        <w:t xml:space="preserve"> </w:t>
      </w:r>
      <w:r>
        <w:rPr>
          <w:rFonts w:ascii="Times New Roman" w:hAnsi="Times New Roman"/>
          <w:sz w:val="20"/>
        </w:rPr>
        <w:t>Common</w:t>
      </w:r>
      <w:r>
        <w:rPr>
          <w:spacing w:val="-2"/>
          <w:sz w:val="20"/>
        </w:rPr>
        <w:t xml:space="preserve"> </w:t>
      </w:r>
      <w:r>
        <w:rPr>
          <w:rFonts w:ascii="Times New Roman" w:hAnsi="Times New Roman"/>
          <w:spacing w:val="-2"/>
          <w:sz w:val="20"/>
        </w:rPr>
        <w:t>Stock.</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Parent Closing Financial Certificate</w:t>
      </w:r>
      <w:r>
        <w:rPr>
          <w:sz w:val="20"/>
        </w:rPr>
        <w:t xml:space="preserve">” </w:t>
      </w:r>
      <w:r>
        <w:rPr>
          <w:rFonts w:ascii="Times New Roman" w:hAnsi="Times New Roman"/>
          <w:sz w:val="20"/>
        </w:rPr>
        <w:t>means a certificate executed by the Chief Executive Officer of Parent, on behalf of Parent and not in his personal capacity, dated as of the Closing Date, certifying (A) (i) an itemized list of each element of Parent’s consolidated current assets and (ii) an itemized list of each element of Parent’s consolidated total current liabilities, (B) the amount of Parent Transaction Expenses incurred but unpaid as of the Closing Date (including an itemized list of each Parent Transaction Expense and the Person to whom such expense is owed), (C) the amount of Parent Debt as of</w:t>
      </w:r>
      <w:r>
        <w:rPr>
          <w:sz w:val="20"/>
        </w:rPr>
        <w:t xml:space="preserve"> </w:t>
      </w:r>
      <w:r>
        <w:rPr>
          <w:rFonts w:ascii="Times New Roman" w:hAnsi="Times New Roman"/>
          <w:sz w:val="20"/>
        </w:rPr>
        <w:t>the Closing Date</w:t>
      </w:r>
      <w:r>
        <w:rPr>
          <w:sz w:val="20"/>
        </w:rPr>
        <w:t xml:space="preserve"> </w:t>
      </w:r>
      <w:r>
        <w:rPr>
          <w:rFonts w:ascii="Times New Roman" w:hAnsi="Times New Roman"/>
          <w:sz w:val="20"/>
        </w:rPr>
        <w:t>(including</w:t>
      </w:r>
      <w:r>
        <w:rPr>
          <w:sz w:val="20"/>
        </w:rPr>
        <w:t xml:space="preserve"> </w:t>
      </w:r>
      <w:r>
        <w:rPr>
          <w:rFonts w:ascii="Times New Roman" w:hAnsi="Times New Roman"/>
          <w:sz w:val="20"/>
        </w:rPr>
        <w:t>an itemized</w:t>
      </w:r>
      <w:r>
        <w:rPr>
          <w:sz w:val="20"/>
        </w:rPr>
        <w:t xml:space="preserve"> </w:t>
      </w:r>
      <w:r>
        <w:rPr>
          <w:rFonts w:ascii="Times New Roman" w:hAnsi="Times New Roman"/>
          <w:sz w:val="20"/>
        </w:rPr>
        <w:t>list</w:t>
      </w:r>
      <w:r>
        <w:rPr>
          <w:sz w:val="20"/>
        </w:rPr>
        <w:t xml:space="preserve"> </w:t>
      </w:r>
      <w:r>
        <w:rPr>
          <w:rFonts w:ascii="Times New Roman" w:hAnsi="Times New Roman"/>
          <w:sz w:val="20"/>
        </w:rPr>
        <w:t>of each Parent Debt and</w:t>
      </w:r>
      <w:r>
        <w:rPr>
          <w:sz w:val="20"/>
        </w:rPr>
        <w:t xml:space="preserve"> </w:t>
      </w:r>
      <w:r>
        <w:rPr>
          <w:rFonts w:ascii="Times New Roman" w:hAnsi="Times New Roman"/>
          <w:sz w:val="20"/>
        </w:rPr>
        <w:t>the Person to whom</w:t>
      </w:r>
      <w:r>
        <w:rPr>
          <w:sz w:val="20"/>
        </w:rPr>
        <w:t xml:space="preserve"> </w:t>
      </w:r>
      <w:r>
        <w:rPr>
          <w:rFonts w:ascii="Times New Roman" w:hAnsi="Times New Roman"/>
          <w:sz w:val="20"/>
        </w:rPr>
        <w:t>such Parent Debt is owed) and (D) the amount of Parent Net Cash as of the Closing Date.</w:t>
      </w:r>
      <w:r>
        <w:rPr>
          <w:sz w:val="20"/>
        </w:rPr>
        <w:t xml:space="preserve"> </w:t>
      </w:r>
      <w:r>
        <w:rPr>
          <w:rFonts w:ascii="Times New Roman" w:hAnsi="Times New Roman"/>
          <w:sz w:val="20"/>
        </w:rPr>
        <w:t>The Parent Closing Financial Certificate shall include a representation of Parent, certified by the Chief Executive Officer of Parent, that such certificate includes an accurate and correct accounting and calculation of (i) all of the Parent</w:t>
      </w:r>
      <w:r>
        <w:rPr>
          <w:sz w:val="20"/>
        </w:rPr>
        <w:t xml:space="preserve"> </w:t>
      </w:r>
      <w:r>
        <w:rPr>
          <w:rFonts w:ascii="Times New Roman" w:hAnsi="Times New Roman"/>
          <w:sz w:val="20"/>
        </w:rPr>
        <w:t>Transaction</w:t>
      </w:r>
      <w:r>
        <w:rPr>
          <w:sz w:val="20"/>
        </w:rPr>
        <w:t xml:space="preserve"> </w:t>
      </w:r>
      <w:r>
        <w:rPr>
          <w:rFonts w:ascii="Times New Roman" w:hAnsi="Times New Roman"/>
          <w:sz w:val="20"/>
        </w:rPr>
        <w:t>Expenses</w:t>
      </w:r>
      <w:r>
        <w:rPr>
          <w:sz w:val="20"/>
        </w:rPr>
        <w:t xml:space="preserve"> </w:t>
      </w:r>
      <w:r>
        <w:rPr>
          <w:rFonts w:ascii="Times New Roman" w:hAnsi="Times New Roman"/>
          <w:sz w:val="20"/>
        </w:rPr>
        <w:t>paid</w:t>
      </w:r>
      <w:r>
        <w:rPr>
          <w:sz w:val="20"/>
        </w:rPr>
        <w:t xml:space="preserve"> </w:t>
      </w:r>
      <w:r>
        <w:rPr>
          <w:rFonts w:ascii="Times New Roman" w:hAnsi="Times New Roman"/>
          <w:sz w:val="20"/>
        </w:rPr>
        <w:t>or</w:t>
      </w:r>
      <w:r>
        <w:rPr>
          <w:sz w:val="20"/>
        </w:rPr>
        <w:t xml:space="preserve"> </w:t>
      </w:r>
      <w:r>
        <w:rPr>
          <w:rFonts w:ascii="Times New Roman" w:hAnsi="Times New Roman"/>
          <w:sz w:val="20"/>
        </w:rPr>
        <w:t>payable</w:t>
      </w:r>
      <w:r>
        <w:rPr>
          <w:sz w:val="20"/>
        </w:rPr>
        <w:t xml:space="preserve"> </w:t>
      </w:r>
      <w:r>
        <w:rPr>
          <w:rFonts w:ascii="Times New Roman" w:hAnsi="Times New Roman"/>
          <w:sz w:val="20"/>
        </w:rPr>
        <w:t>at</w:t>
      </w:r>
      <w:r>
        <w:rPr>
          <w:sz w:val="20"/>
        </w:rPr>
        <w:t xml:space="preserve"> </w:t>
      </w:r>
      <w:r>
        <w:rPr>
          <w:rFonts w:ascii="Times New Roman" w:hAnsi="Times New Roman"/>
          <w:sz w:val="20"/>
        </w:rPr>
        <w:t>any</w:t>
      </w:r>
      <w:r>
        <w:rPr>
          <w:sz w:val="20"/>
        </w:rPr>
        <w:t xml:space="preserve"> </w:t>
      </w:r>
      <w:r>
        <w:rPr>
          <w:rFonts w:ascii="Times New Roman" w:hAnsi="Times New Roman"/>
          <w:sz w:val="20"/>
        </w:rPr>
        <w:t>time</w:t>
      </w:r>
      <w:r>
        <w:rPr>
          <w:sz w:val="20"/>
        </w:rPr>
        <w:t xml:space="preserve"> </w:t>
      </w:r>
      <w:r>
        <w:rPr>
          <w:rFonts w:ascii="Times New Roman" w:hAnsi="Times New Roman"/>
          <w:sz w:val="20"/>
        </w:rPr>
        <w:t>prior</w:t>
      </w:r>
      <w:r>
        <w:rPr>
          <w:sz w:val="20"/>
        </w:rPr>
        <w:t xml:space="preserve"> </w:t>
      </w:r>
      <w:r>
        <w:rPr>
          <w:rFonts w:ascii="Times New Roman" w:hAnsi="Times New Roman"/>
          <w:sz w:val="20"/>
        </w:rPr>
        <w:t>to,</w:t>
      </w:r>
      <w:r>
        <w:rPr>
          <w:sz w:val="20"/>
        </w:rPr>
        <w:t xml:space="preserve"> </w:t>
      </w:r>
      <w:r>
        <w:rPr>
          <w:rFonts w:ascii="Times New Roman" w:hAnsi="Times New Roman"/>
          <w:sz w:val="20"/>
        </w:rPr>
        <w:t>at</w:t>
      </w:r>
      <w:r>
        <w:rPr>
          <w:sz w:val="20"/>
        </w:rPr>
        <w:t xml:space="preserve"> </w:t>
      </w:r>
      <w:r>
        <w:rPr>
          <w:rFonts w:ascii="Times New Roman" w:hAnsi="Times New Roman"/>
          <w:sz w:val="20"/>
        </w:rPr>
        <w:t>or</w:t>
      </w:r>
      <w:r>
        <w:rPr>
          <w:sz w:val="20"/>
        </w:rPr>
        <w:t xml:space="preserve"> </w:t>
      </w:r>
      <w:r>
        <w:rPr>
          <w:rFonts w:ascii="Times New Roman" w:hAnsi="Times New Roman"/>
          <w:sz w:val="20"/>
        </w:rPr>
        <w:t>following</w:t>
      </w:r>
      <w:r>
        <w:rPr>
          <w:sz w:val="20"/>
        </w:rPr>
        <w:t xml:space="preserve"> </w:t>
      </w:r>
      <w:r>
        <w:rPr>
          <w:rFonts w:ascii="Times New Roman" w:hAnsi="Times New Roman"/>
          <w:sz w:val="20"/>
        </w:rPr>
        <w:t>the</w:t>
      </w:r>
      <w:r>
        <w:rPr>
          <w:sz w:val="20"/>
        </w:rPr>
        <w:t xml:space="preserve"> </w:t>
      </w:r>
      <w:r>
        <w:rPr>
          <w:rFonts w:ascii="Times New Roman" w:hAnsi="Times New Roman"/>
          <w:sz w:val="20"/>
        </w:rPr>
        <w:t>Closing</w:t>
      </w:r>
      <w:r>
        <w:rPr>
          <w:sz w:val="20"/>
        </w:rPr>
        <w:t xml:space="preserve"> </w:t>
      </w:r>
      <w:r>
        <w:rPr>
          <w:rFonts w:ascii="Times New Roman" w:hAnsi="Times New Roman"/>
          <w:sz w:val="20"/>
        </w:rPr>
        <w:t>Date,</w:t>
      </w:r>
      <w:r>
        <w:rPr>
          <w:sz w:val="20"/>
        </w:rPr>
        <w:t xml:space="preserve"> </w:t>
      </w:r>
      <w:r>
        <w:rPr>
          <w:rFonts w:ascii="Times New Roman" w:hAnsi="Times New Roman"/>
          <w:sz w:val="20"/>
        </w:rPr>
        <w:t>(ii)</w:t>
      </w:r>
      <w:r>
        <w:rPr>
          <w:sz w:val="20"/>
        </w:rPr>
        <w:t xml:space="preserve"> </w:t>
      </w:r>
      <w:r>
        <w:rPr>
          <w:rFonts w:ascii="Times New Roman" w:hAnsi="Times New Roman"/>
          <w:sz w:val="20"/>
        </w:rPr>
        <w:t>all of the Parent Debt outstanding as of the Closing Date and (iii) the amount of Parent Net Cash as of the Closing Date.</w:t>
      </w:r>
    </w:p>
    <w:p>
      <w:pPr>
        <w:pStyle w:val="TextBody"/>
        <w:bidi w:val="0"/>
        <w:spacing w:lineRule="auto" w:line="288" w:before="0" w:after="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Common</w:t>
      </w:r>
      <w:r>
        <w:rPr>
          <w:rFonts w:ascii="times new roman;times" w:hAnsi="times new roman;times"/>
          <w:sz w:val="20"/>
        </w:rPr>
        <w:t xml:space="preserve"> </w:t>
      </w:r>
      <w:r>
        <w:rPr>
          <w:rFonts w:ascii="Times New Roman" w:hAnsi="Times New Roman"/>
          <w:b/>
          <w:i/>
          <w:sz w:val="20"/>
        </w:rPr>
        <w:t>Stock</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p>
    <w:p>
      <w:pPr>
        <w:pStyle w:val="TextBody"/>
        <w:bidi w:val="0"/>
        <w:spacing w:lineRule="auto" w:line="288"/>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Parent Confidential Information</w:t>
      </w:r>
      <w:r>
        <w:rPr>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3.6(i)</w:t>
      </w:r>
      <w:r>
        <w:rPr>
          <w:rFonts w:ascii="Times New Roman" w:hAnsi="Times New Roman"/>
          <w:strike w:val="false"/>
          <w:dstrike w:val="false"/>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Parent Contract</w:t>
      </w:r>
      <w:r>
        <w:rPr>
          <w:sz w:val="20"/>
        </w:rPr>
        <w:t xml:space="preserve">” </w:t>
      </w:r>
      <w:r>
        <w:rPr>
          <w:rFonts w:ascii="Times New Roman" w:hAnsi="Times New Roman"/>
          <w:sz w:val="20"/>
        </w:rPr>
        <w:t>shall mean any Contract: (a) to which Parent or any of its Subsidiaries is a party;</w:t>
      </w:r>
      <w:r>
        <w:rPr>
          <w:sz w:val="20"/>
        </w:rPr>
        <w:t xml:space="preserve"> </w:t>
      </w:r>
      <w:r>
        <w:rPr>
          <w:rFonts w:ascii="Times New Roman" w:hAnsi="Times New Roman"/>
          <w:sz w:val="20"/>
        </w:rPr>
        <w:t>(b)</w:t>
      </w:r>
      <w:r>
        <w:rPr>
          <w:sz w:val="20"/>
        </w:rPr>
        <w:t xml:space="preserve"> </w:t>
      </w:r>
      <w:r>
        <w:rPr>
          <w:rFonts w:ascii="Times New Roman" w:hAnsi="Times New Roman"/>
          <w:sz w:val="20"/>
        </w:rPr>
        <w:t>by</w:t>
      </w:r>
      <w:r>
        <w:rPr>
          <w:sz w:val="20"/>
        </w:rPr>
        <w:t xml:space="preserve"> </w:t>
      </w:r>
      <w:r>
        <w:rPr>
          <w:rFonts w:ascii="Times New Roman" w:hAnsi="Times New Roman"/>
          <w:sz w:val="20"/>
        </w:rPr>
        <w:t>which</w:t>
      </w:r>
      <w:r>
        <w:rPr>
          <w:sz w:val="20"/>
        </w:rPr>
        <w:t xml:space="preserve"> </w:t>
      </w:r>
      <w:r>
        <w:rPr>
          <w:rFonts w:ascii="Times New Roman" w:hAnsi="Times New Roman"/>
          <w:sz w:val="20"/>
        </w:rPr>
        <w:t>Parent</w:t>
      </w:r>
      <w:r>
        <w:rPr>
          <w:sz w:val="20"/>
        </w:rPr>
        <w:t xml:space="preserve"> </w:t>
      </w:r>
      <w:r>
        <w:rPr>
          <w:rFonts w:ascii="Times New Roman" w:hAnsi="Times New Roman"/>
          <w:sz w:val="20"/>
        </w:rPr>
        <w:t>or</w:t>
      </w:r>
      <w:r>
        <w:rPr>
          <w:sz w:val="20"/>
        </w:rPr>
        <w:t xml:space="preserve"> </w:t>
      </w:r>
      <w:r>
        <w:rPr>
          <w:rFonts w:ascii="Times New Roman" w:hAnsi="Times New Roman"/>
          <w:sz w:val="20"/>
        </w:rPr>
        <w:t>any</w:t>
      </w:r>
      <w:r>
        <w:rPr>
          <w:sz w:val="20"/>
        </w:rPr>
        <w:t xml:space="preserve"> </w:t>
      </w:r>
      <w:r>
        <w:rPr>
          <w:rFonts w:ascii="Times New Roman" w:hAnsi="Times New Roman"/>
          <w:sz w:val="20"/>
        </w:rPr>
        <w:t>of</w:t>
      </w:r>
      <w:r>
        <w:rPr>
          <w:sz w:val="20"/>
        </w:rPr>
        <w:t xml:space="preserve"> </w:t>
      </w:r>
      <w:r>
        <w:rPr>
          <w:rFonts w:ascii="Times New Roman" w:hAnsi="Times New Roman"/>
          <w:sz w:val="20"/>
        </w:rPr>
        <w:t>its Subsidiaries</w:t>
      </w:r>
      <w:r>
        <w:rPr>
          <w:sz w:val="20"/>
        </w:rPr>
        <w:t xml:space="preserve"> </w:t>
      </w:r>
      <w:r>
        <w:rPr>
          <w:rFonts w:ascii="Times New Roman" w:hAnsi="Times New Roman"/>
          <w:sz w:val="20"/>
        </w:rPr>
        <w:t>or</w:t>
      </w:r>
      <w:r>
        <w:rPr>
          <w:sz w:val="20"/>
        </w:rPr>
        <w:t xml:space="preserve"> </w:t>
      </w:r>
      <w:r>
        <w:rPr>
          <w:rFonts w:ascii="Times New Roman" w:hAnsi="Times New Roman"/>
          <w:sz w:val="20"/>
        </w:rPr>
        <w:t>any</w:t>
      </w:r>
      <w:r>
        <w:rPr>
          <w:sz w:val="20"/>
        </w:rPr>
        <w:t xml:space="preserve"> </w:t>
      </w:r>
      <w:r>
        <w:rPr>
          <w:rFonts w:ascii="Times New Roman" w:hAnsi="Times New Roman"/>
          <w:sz w:val="20"/>
        </w:rPr>
        <w:t>Parent</w:t>
      </w:r>
      <w:r>
        <w:rPr>
          <w:sz w:val="20"/>
        </w:rPr>
        <w:t xml:space="preserve"> </w:t>
      </w:r>
      <w:r>
        <w:rPr>
          <w:rFonts w:ascii="Times New Roman" w:hAnsi="Times New Roman"/>
          <w:sz w:val="20"/>
        </w:rPr>
        <w:t>IP</w:t>
      </w:r>
      <w:r>
        <w:rPr>
          <w:sz w:val="20"/>
        </w:rPr>
        <w:t xml:space="preserve"> </w:t>
      </w:r>
      <w:r>
        <w:rPr>
          <w:rFonts w:ascii="Times New Roman" w:hAnsi="Times New Roman"/>
          <w:sz w:val="20"/>
        </w:rPr>
        <w:t>Rights</w:t>
      </w:r>
      <w:r>
        <w:rPr>
          <w:sz w:val="20"/>
        </w:rPr>
        <w:t xml:space="preserve"> </w:t>
      </w:r>
      <w:r>
        <w:rPr>
          <w:rFonts w:ascii="Times New Roman" w:hAnsi="Times New Roman"/>
          <w:sz w:val="20"/>
        </w:rPr>
        <w:t>or</w:t>
      </w:r>
      <w:r>
        <w:rPr>
          <w:sz w:val="20"/>
        </w:rPr>
        <w:t xml:space="preserve"> </w:t>
      </w:r>
      <w:r>
        <w:rPr>
          <w:rFonts w:ascii="Times New Roman" w:hAnsi="Times New Roman"/>
          <w:sz w:val="20"/>
        </w:rPr>
        <w:t>any</w:t>
      </w:r>
      <w:r>
        <w:rPr>
          <w:sz w:val="20"/>
        </w:rPr>
        <w:t xml:space="preserve"> </w:t>
      </w:r>
      <w:r>
        <w:rPr>
          <w:rFonts w:ascii="Times New Roman" w:hAnsi="Times New Roman"/>
          <w:sz w:val="20"/>
        </w:rPr>
        <w:t>other</w:t>
      </w:r>
      <w:r>
        <w:rPr>
          <w:sz w:val="20"/>
        </w:rPr>
        <w:t xml:space="preserve"> </w:t>
      </w:r>
      <w:r>
        <w:rPr>
          <w:rFonts w:ascii="Times New Roman" w:hAnsi="Times New Roman"/>
          <w:sz w:val="20"/>
        </w:rPr>
        <w:t>asset of</w:t>
      </w:r>
      <w:r>
        <w:rPr>
          <w:sz w:val="20"/>
        </w:rPr>
        <w:t xml:space="preserve"> </w:t>
      </w:r>
      <w:r>
        <w:rPr>
          <w:rFonts w:ascii="Times New Roman" w:hAnsi="Times New Roman"/>
          <w:sz w:val="20"/>
        </w:rPr>
        <w:t>Parent</w:t>
      </w:r>
      <w:r>
        <w:rPr>
          <w:sz w:val="20"/>
        </w:rPr>
        <w:t xml:space="preserve"> </w:t>
      </w:r>
      <w:r>
        <w:rPr>
          <w:rFonts w:ascii="Times New Roman" w:hAnsi="Times New Roman"/>
          <w:sz w:val="20"/>
        </w:rPr>
        <w:t>or any of</w:t>
      </w:r>
      <w:r>
        <w:rPr>
          <w:sz w:val="20"/>
        </w:rPr>
        <w:t xml:space="preserve"> </w:t>
      </w:r>
      <w:r>
        <w:rPr>
          <w:rFonts w:ascii="Times New Roman" w:hAnsi="Times New Roman"/>
          <w:sz w:val="20"/>
        </w:rPr>
        <w:t>its Subsidiaries</w:t>
      </w:r>
      <w:r>
        <w:rPr>
          <w:sz w:val="20"/>
        </w:rPr>
        <w:t xml:space="preserve"> </w:t>
      </w:r>
      <w:r>
        <w:rPr>
          <w:rFonts w:ascii="Times New Roman" w:hAnsi="Times New Roman"/>
          <w:sz w:val="20"/>
        </w:rPr>
        <w:t>is or</w:t>
      </w:r>
      <w:r>
        <w:rPr>
          <w:sz w:val="20"/>
        </w:rPr>
        <w:t xml:space="preserve"> </w:t>
      </w:r>
      <w:r>
        <w:rPr>
          <w:rFonts w:ascii="Times New Roman" w:hAnsi="Times New Roman"/>
          <w:sz w:val="20"/>
        </w:rPr>
        <w:t>may become bound or under which</w:t>
      </w:r>
      <w:r>
        <w:rPr>
          <w:sz w:val="20"/>
        </w:rPr>
        <w:t xml:space="preserve"> </w:t>
      </w:r>
      <w:r>
        <w:rPr>
          <w:rFonts w:ascii="Times New Roman" w:hAnsi="Times New Roman"/>
          <w:sz w:val="20"/>
        </w:rPr>
        <w:t>Parent has,</w:t>
      </w:r>
      <w:r>
        <w:rPr>
          <w:sz w:val="20"/>
        </w:rPr>
        <w:t xml:space="preserve"> </w:t>
      </w:r>
      <w:r>
        <w:rPr>
          <w:rFonts w:ascii="Times New Roman" w:hAnsi="Times New Roman"/>
          <w:sz w:val="20"/>
        </w:rPr>
        <w:t>or</w:t>
      </w:r>
      <w:r>
        <w:rPr>
          <w:sz w:val="20"/>
        </w:rPr>
        <w:t xml:space="preserve"> </w:t>
      </w:r>
      <w:r>
        <w:rPr>
          <w:rFonts w:ascii="Times New Roman" w:hAnsi="Times New Roman"/>
          <w:sz w:val="20"/>
        </w:rPr>
        <w:t>may</w:t>
      </w:r>
      <w:r>
        <w:rPr>
          <w:sz w:val="20"/>
        </w:rPr>
        <w:t xml:space="preserve"> </w:t>
      </w:r>
      <w:r>
        <w:rPr>
          <w:rFonts w:ascii="Times New Roman" w:hAnsi="Times New Roman"/>
          <w:sz w:val="20"/>
        </w:rPr>
        <w:t>become subject</w:t>
      </w:r>
      <w:r>
        <w:rPr>
          <w:sz w:val="20"/>
        </w:rPr>
        <w:t xml:space="preserve"> </w:t>
      </w:r>
      <w:r>
        <w:rPr>
          <w:rFonts w:ascii="Times New Roman" w:hAnsi="Times New Roman"/>
          <w:sz w:val="20"/>
        </w:rPr>
        <w:t>to,</w:t>
      </w:r>
      <w:r>
        <w:rPr>
          <w:sz w:val="20"/>
        </w:rPr>
        <w:t xml:space="preserve"> </w:t>
      </w:r>
      <w:r>
        <w:rPr>
          <w:rFonts w:ascii="Times New Roman" w:hAnsi="Times New Roman"/>
          <w:sz w:val="20"/>
        </w:rPr>
        <w:t>any obligation; or (c) under which Parent or any of its Subsidiaries has or may acquire any right or interest.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Parent Debt</w:t>
      </w:r>
      <w:r>
        <w:rPr>
          <w:sz w:val="20"/>
        </w:rPr>
        <w:t xml:space="preserve">” </w:t>
      </w:r>
      <w:r>
        <w:rPr>
          <w:rFonts w:ascii="Times New Roman" w:hAnsi="Times New Roman"/>
          <w:sz w:val="20"/>
        </w:rPr>
        <w:t>means with respect to Parent and the Parent Subsidiaries, any of the following and, in each case, including all accrued and unpaid interest thereon and any premiums, prepayment penalties, breakage costs and other fees and expenses arising as a result of the payment of any such amount</w:t>
      </w:r>
      <w:r>
        <w:rPr>
          <w:sz w:val="20"/>
        </w:rPr>
        <w:t xml:space="preserve"> </w:t>
      </w:r>
      <w:r>
        <w:rPr>
          <w:rFonts w:ascii="Times New Roman" w:hAnsi="Times New Roman"/>
          <w:sz w:val="20"/>
        </w:rPr>
        <w:t>owed:</w:t>
      </w:r>
      <w:r>
        <w:rPr>
          <w:sz w:val="20"/>
        </w:rPr>
        <w:t xml:space="preserve"> </w:t>
      </w:r>
      <w:r>
        <w:rPr>
          <w:rFonts w:ascii="Times New Roman" w:hAnsi="Times New Roman"/>
          <w:sz w:val="20"/>
        </w:rPr>
        <w:t>(i)</w:t>
      </w:r>
      <w:r>
        <w:rPr>
          <w:sz w:val="20"/>
        </w:rPr>
        <w:t xml:space="preserve"> </w:t>
      </w:r>
      <w:r>
        <w:rPr>
          <w:rFonts w:ascii="Times New Roman" w:hAnsi="Times New Roman"/>
          <w:sz w:val="20"/>
        </w:rPr>
        <w:t>any</w:t>
      </w:r>
      <w:r>
        <w:rPr>
          <w:sz w:val="20"/>
        </w:rPr>
        <w:t xml:space="preserve"> </w:t>
      </w:r>
      <w:r>
        <w:rPr>
          <w:rFonts w:ascii="Times New Roman" w:hAnsi="Times New Roman"/>
          <w:sz w:val="20"/>
        </w:rPr>
        <w:t>indebtedness</w:t>
      </w:r>
      <w:r>
        <w:rPr>
          <w:sz w:val="20"/>
        </w:rPr>
        <w:t xml:space="preserve"> </w:t>
      </w:r>
      <w:r>
        <w:rPr>
          <w:rFonts w:ascii="Times New Roman" w:hAnsi="Times New Roman"/>
          <w:sz w:val="20"/>
        </w:rPr>
        <w:t>evidenced</w:t>
      </w:r>
      <w:r>
        <w:rPr>
          <w:sz w:val="20"/>
        </w:rPr>
        <w:t xml:space="preserve"> </w:t>
      </w:r>
      <w:r>
        <w:rPr>
          <w:rFonts w:ascii="Times New Roman" w:hAnsi="Times New Roman"/>
          <w:sz w:val="20"/>
        </w:rPr>
        <w:t>by</w:t>
      </w:r>
      <w:r>
        <w:rPr>
          <w:sz w:val="20"/>
        </w:rPr>
        <w:t xml:space="preserve"> </w:t>
      </w:r>
      <w:r>
        <w:rPr>
          <w:rFonts w:ascii="Times New Roman" w:hAnsi="Times New Roman"/>
          <w:sz w:val="20"/>
        </w:rPr>
        <w:t>any</w:t>
      </w:r>
      <w:r>
        <w:rPr>
          <w:sz w:val="20"/>
        </w:rPr>
        <w:t xml:space="preserve"> </w:t>
      </w:r>
      <w:r>
        <w:rPr>
          <w:rFonts w:ascii="Times New Roman" w:hAnsi="Times New Roman"/>
          <w:sz w:val="20"/>
        </w:rPr>
        <w:t>note,</w:t>
      </w:r>
      <w:r>
        <w:rPr>
          <w:sz w:val="20"/>
        </w:rPr>
        <w:t xml:space="preserve"> </w:t>
      </w:r>
      <w:r>
        <w:rPr>
          <w:rFonts w:ascii="Times New Roman" w:hAnsi="Times New Roman"/>
          <w:sz w:val="20"/>
        </w:rPr>
        <w:t>bond,</w:t>
      </w:r>
      <w:r>
        <w:rPr>
          <w:sz w:val="20"/>
        </w:rPr>
        <w:t xml:space="preserve"> </w:t>
      </w:r>
      <w:r>
        <w:rPr>
          <w:rFonts w:ascii="Times New Roman" w:hAnsi="Times New Roman"/>
          <w:sz w:val="20"/>
        </w:rPr>
        <w:t>debenture</w:t>
      </w:r>
      <w:r>
        <w:rPr>
          <w:sz w:val="20"/>
        </w:rPr>
        <w:t xml:space="preserve"> </w:t>
      </w:r>
      <w:r>
        <w:rPr>
          <w:rFonts w:ascii="Times New Roman" w:hAnsi="Times New Roman"/>
          <w:sz w:val="20"/>
        </w:rPr>
        <w:t>or</w:t>
      </w:r>
      <w:r>
        <w:rPr>
          <w:sz w:val="20"/>
        </w:rPr>
        <w:t xml:space="preserve"> </w:t>
      </w:r>
      <w:r>
        <w:rPr>
          <w:rFonts w:ascii="Times New Roman" w:hAnsi="Times New Roman"/>
          <w:sz w:val="20"/>
        </w:rPr>
        <w:t>other</w:t>
      </w:r>
      <w:r>
        <w:rPr>
          <w:sz w:val="20"/>
        </w:rPr>
        <w:t xml:space="preserve"> </w:t>
      </w:r>
      <w:r>
        <w:rPr>
          <w:rFonts w:ascii="Times New Roman" w:hAnsi="Times New Roman"/>
          <w:sz w:val="20"/>
        </w:rPr>
        <w:t>debt</w:t>
      </w:r>
      <w:r>
        <w:rPr>
          <w:sz w:val="20"/>
        </w:rPr>
        <w:t xml:space="preserve"> </w:t>
      </w:r>
      <w:r>
        <w:rPr>
          <w:rFonts w:ascii="Times New Roman" w:hAnsi="Times New Roman"/>
          <w:sz w:val="20"/>
        </w:rPr>
        <w:t>security,</w:t>
      </w:r>
      <w:r>
        <w:rPr>
          <w:sz w:val="20"/>
        </w:rPr>
        <w:t xml:space="preserve"> </w:t>
      </w:r>
      <w:r>
        <w:rPr>
          <w:rFonts w:ascii="Times New Roman" w:hAnsi="Times New Roman"/>
          <w:sz w:val="20"/>
        </w:rPr>
        <w:t>(ii)</w:t>
      </w:r>
      <w:r>
        <w:rPr>
          <w:sz w:val="20"/>
        </w:rPr>
        <w:t xml:space="preserve"> </w:t>
      </w:r>
      <w:r>
        <w:rPr>
          <w:rFonts w:ascii="Times New Roman" w:hAnsi="Times New Roman"/>
          <w:sz w:val="20"/>
        </w:rPr>
        <w:t>any indebtedness to any lender or creditor under credit facilities of Parent, (iii) any indebtedness for the deferred purchase price of property with respect to which Parent is liable, contingently or otherwise, as obligor or</w:t>
      </w:r>
      <w:r>
        <w:rPr>
          <w:sz w:val="20"/>
        </w:rPr>
        <w:t xml:space="preserve"> </w:t>
      </w:r>
      <w:r>
        <w:rPr>
          <w:rFonts w:ascii="Times New Roman" w:hAnsi="Times New Roman"/>
          <w:sz w:val="20"/>
        </w:rPr>
        <w:t>otherwise,</w:t>
      </w:r>
      <w:r>
        <w:rPr>
          <w:sz w:val="20"/>
        </w:rPr>
        <w:t xml:space="preserve"> </w:t>
      </w:r>
      <w:r>
        <w:rPr>
          <w:rFonts w:ascii="Times New Roman" w:hAnsi="Times New Roman"/>
          <w:sz w:val="20"/>
        </w:rPr>
        <w:t>(iv)</w:t>
      </w:r>
      <w:r>
        <w:rPr>
          <w:sz w:val="20"/>
        </w:rPr>
        <w:t xml:space="preserve"> </w:t>
      </w:r>
      <w:r>
        <w:rPr>
          <w:rFonts w:ascii="Times New Roman" w:hAnsi="Times New Roman"/>
          <w:sz w:val="20"/>
        </w:rPr>
        <w:t>any</w:t>
      </w:r>
      <w:r>
        <w:rPr>
          <w:sz w:val="20"/>
        </w:rPr>
        <w:t xml:space="preserve"> </w:t>
      </w:r>
      <w:r>
        <w:rPr>
          <w:rFonts w:ascii="Times New Roman" w:hAnsi="Times New Roman"/>
          <w:sz w:val="20"/>
        </w:rPr>
        <w:t>drawn</w:t>
      </w:r>
      <w:r>
        <w:rPr>
          <w:sz w:val="20"/>
        </w:rPr>
        <w:t xml:space="preserve"> </w:t>
      </w:r>
      <w:r>
        <w:rPr>
          <w:rFonts w:ascii="Times New Roman" w:hAnsi="Times New Roman"/>
          <w:sz w:val="20"/>
        </w:rPr>
        <w:t>amounts under</w:t>
      </w:r>
      <w:r>
        <w:rPr>
          <w:sz w:val="20"/>
        </w:rPr>
        <w:t xml:space="preserve"> </w:t>
      </w:r>
      <w:r>
        <w:rPr>
          <w:rFonts w:ascii="Times New Roman" w:hAnsi="Times New Roman"/>
          <w:sz w:val="20"/>
        </w:rPr>
        <w:t>letter</w:t>
      </w:r>
      <w:r>
        <w:rPr>
          <w:sz w:val="20"/>
        </w:rPr>
        <w:t xml:space="preserve"> </w:t>
      </w:r>
      <w:r>
        <w:rPr>
          <w:rFonts w:ascii="Times New Roman" w:hAnsi="Times New Roman"/>
          <w:sz w:val="20"/>
        </w:rPr>
        <w:t>of</w:t>
      </w:r>
      <w:r>
        <w:rPr>
          <w:sz w:val="20"/>
        </w:rPr>
        <w:t xml:space="preserve"> </w:t>
      </w:r>
      <w:r>
        <w:rPr>
          <w:rFonts w:ascii="Times New Roman" w:hAnsi="Times New Roman"/>
          <w:sz w:val="20"/>
        </w:rPr>
        <w:t>credit</w:t>
      </w:r>
      <w:r>
        <w:rPr>
          <w:sz w:val="20"/>
        </w:rPr>
        <w:t xml:space="preserve"> </w:t>
      </w:r>
      <w:r>
        <w:rPr>
          <w:rFonts w:ascii="Times New Roman" w:hAnsi="Times New Roman"/>
          <w:sz w:val="20"/>
        </w:rPr>
        <w:t>arrangements,</w:t>
      </w:r>
      <w:r>
        <w:rPr>
          <w:sz w:val="20"/>
        </w:rPr>
        <w:t xml:space="preserve"> </w:t>
      </w:r>
      <w:r>
        <w:rPr>
          <w:rFonts w:ascii="Times New Roman" w:hAnsi="Times New Roman"/>
          <w:sz w:val="20"/>
        </w:rPr>
        <w:t>(v)</w:t>
      </w:r>
      <w:r>
        <w:rPr>
          <w:sz w:val="20"/>
        </w:rPr>
        <w:t xml:space="preserve"> </w:t>
      </w:r>
      <w:r>
        <w:rPr>
          <w:rFonts w:ascii="Times New Roman" w:hAnsi="Times New Roman"/>
          <w:sz w:val="20"/>
        </w:rPr>
        <w:t>any</w:t>
      </w:r>
      <w:r>
        <w:rPr>
          <w:sz w:val="20"/>
        </w:rPr>
        <w:t xml:space="preserve"> </w:t>
      </w:r>
      <w:r>
        <w:rPr>
          <w:rFonts w:ascii="Times New Roman" w:hAnsi="Times New Roman"/>
          <w:sz w:val="20"/>
        </w:rPr>
        <w:t>cash</w:t>
      </w:r>
      <w:r>
        <w:rPr>
          <w:sz w:val="20"/>
        </w:rPr>
        <w:t xml:space="preserve"> </w:t>
      </w:r>
      <w:r>
        <w:rPr>
          <w:rFonts w:ascii="Times New Roman" w:hAnsi="Times New Roman"/>
          <w:sz w:val="20"/>
        </w:rPr>
        <w:t>overdrafts, (vi) any capitalized leases, (vii) any indebtedness under any financial instrument classified as debt, (viii) any notes payable to any of Parent’s equity holders or Parent’s vendors, customers or third parties, (ix)</w:t>
      </w:r>
      <w:r>
        <w:rPr>
          <w:sz w:val="20"/>
        </w:rPr>
        <w:t xml:space="preserve"> </w:t>
      </w:r>
      <w:r>
        <w:rPr>
          <w:rFonts w:ascii="Times New Roman" w:hAnsi="Times New Roman"/>
          <w:sz w:val="20"/>
        </w:rPr>
        <w:t>any accrued and unpaid</w:t>
      </w:r>
      <w:r>
        <w:rPr>
          <w:sz w:val="20"/>
        </w:rPr>
        <w:t xml:space="preserve"> </w:t>
      </w:r>
      <w:r>
        <w:rPr>
          <w:rFonts w:ascii="Times New Roman" w:hAnsi="Times New Roman"/>
          <w:sz w:val="20"/>
        </w:rPr>
        <w:t>Taxes of Parent for any Pre-Closing Period, whether due before, on or after the Closing Date, (x) any Deferred Payroll</w:t>
      </w:r>
      <w:r>
        <w:rPr>
          <w:sz w:val="20"/>
        </w:rPr>
        <w:t xml:space="preserve"> </w:t>
      </w:r>
      <w:r>
        <w:rPr>
          <w:rFonts w:ascii="Times New Roman" w:hAnsi="Times New Roman"/>
          <w:sz w:val="20"/>
        </w:rPr>
        <w:t>Taxes</w:t>
      </w:r>
      <w:r>
        <w:rPr>
          <w:sz w:val="20"/>
        </w:rPr>
        <w:t xml:space="preserve"> </w:t>
      </w:r>
      <w:r>
        <w:rPr>
          <w:rFonts w:ascii="Times New Roman" w:hAnsi="Times New Roman"/>
          <w:sz w:val="20"/>
        </w:rPr>
        <w:t>and</w:t>
      </w:r>
      <w:r>
        <w:rPr>
          <w:sz w:val="20"/>
        </w:rPr>
        <w:t xml:space="preserve"> </w:t>
      </w:r>
      <w:r>
        <w:rPr>
          <w:rFonts w:ascii="Times New Roman" w:hAnsi="Times New Roman"/>
          <w:sz w:val="20"/>
        </w:rPr>
        <w:t>(xi) any Liability of</w:t>
      </w:r>
      <w:r>
        <w:rPr>
          <w:sz w:val="20"/>
        </w:rPr>
        <w:t xml:space="preserve"> </w:t>
      </w:r>
      <w:r>
        <w:rPr>
          <w:rFonts w:ascii="Times New Roman" w:hAnsi="Times New Roman"/>
          <w:sz w:val="20"/>
        </w:rPr>
        <w:t>other Persons of</w:t>
      </w:r>
      <w:r>
        <w:rPr>
          <w:sz w:val="20"/>
        </w:rPr>
        <w:t xml:space="preserve"> </w:t>
      </w:r>
      <w:r>
        <w:rPr>
          <w:rFonts w:ascii="Times New Roman" w:hAnsi="Times New Roman"/>
          <w:sz w:val="20"/>
        </w:rPr>
        <w:t>the</w:t>
      </w:r>
      <w:r>
        <w:rPr>
          <w:sz w:val="20"/>
        </w:rPr>
        <w:t xml:space="preserve"> </w:t>
      </w:r>
      <w:r>
        <w:rPr>
          <w:rFonts w:ascii="Times New Roman" w:hAnsi="Times New Roman"/>
          <w:sz w:val="20"/>
        </w:rPr>
        <w:t>type</w:t>
      </w:r>
      <w:r>
        <w:rPr>
          <w:sz w:val="20"/>
        </w:rPr>
        <w:t xml:space="preserve"> </w:t>
      </w:r>
      <w:r>
        <w:rPr>
          <w:rFonts w:ascii="Times New Roman" w:hAnsi="Times New Roman"/>
          <w:sz w:val="20"/>
        </w:rPr>
        <w:t>described in the preceding</w:t>
      </w:r>
      <w:r>
        <w:rPr>
          <w:sz w:val="20"/>
        </w:rPr>
        <w:t xml:space="preserve"> </w:t>
      </w:r>
      <w:r>
        <w:rPr>
          <w:rFonts w:ascii="Times New Roman" w:hAnsi="Times New Roman"/>
          <w:sz w:val="20"/>
        </w:rPr>
        <w:t>clauses (i)-(x)</w:t>
      </w:r>
      <w:r>
        <w:rPr>
          <w:sz w:val="20"/>
        </w:rPr>
        <w:t xml:space="preserve"> </w:t>
      </w:r>
      <w:r>
        <w:rPr>
          <w:rFonts w:ascii="Times New Roman" w:hAnsi="Times New Roman"/>
          <w:sz w:val="20"/>
        </w:rPr>
        <w:t>that</w:t>
      </w:r>
      <w:r>
        <w:rPr>
          <w:sz w:val="20"/>
        </w:rPr>
        <w:t xml:space="preserve"> </w:t>
      </w:r>
      <w:r>
        <w:rPr>
          <w:rFonts w:ascii="Times New Roman" w:hAnsi="Times New Roman"/>
          <w:sz w:val="20"/>
        </w:rPr>
        <w:t>Parent</w:t>
      </w:r>
      <w:r>
        <w:rPr>
          <w:sz w:val="20"/>
        </w:rPr>
        <w:t xml:space="preserve"> </w:t>
      </w:r>
      <w:r>
        <w:rPr>
          <w:rFonts w:ascii="Times New Roman" w:hAnsi="Times New Roman"/>
          <w:sz w:val="20"/>
        </w:rPr>
        <w:t>has</w:t>
      </w:r>
      <w:r>
        <w:rPr>
          <w:sz w:val="20"/>
        </w:rPr>
        <w:t xml:space="preserve"> </w:t>
      </w:r>
      <w:r>
        <w:rPr>
          <w:rFonts w:ascii="Times New Roman" w:hAnsi="Times New Roman"/>
          <w:sz w:val="20"/>
        </w:rPr>
        <w:t>guaranteed,</w:t>
      </w:r>
      <w:r>
        <w:rPr>
          <w:sz w:val="20"/>
        </w:rPr>
        <w:t xml:space="preserve"> </w:t>
      </w:r>
      <w:r>
        <w:rPr>
          <w:rFonts w:ascii="Times New Roman" w:hAnsi="Times New Roman"/>
          <w:sz w:val="20"/>
        </w:rPr>
        <w:t>that</w:t>
      </w:r>
      <w:r>
        <w:rPr>
          <w:sz w:val="20"/>
        </w:rPr>
        <w:t xml:space="preserve"> </w:t>
      </w:r>
      <w:r>
        <w:rPr>
          <w:rFonts w:ascii="Times New Roman" w:hAnsi="Times New Roman"/>
          <w:sz w:val="20"/>
        </w:rPr>
        <w:t>is</w:t>
      </w:r>
      <w:r>
        <w:rPr>
          <w:sz w:val="20"/>
        </w:rPr>
        <w:t xml:space="preserve"> </w:t>
      </w:r>
      <w:r>
        <w:rPr>
          <w:rFonts w:ascii="Times New Roman" w:hAnsi="Times New Roman"/>
          <w:sz w:val="20"/>
        </w:rPr>
        <w:t>recourse</w:t>
      </w:r>
      <w:r>
        <w:rPr>
          <w:sz w:val="20"/>
        </w:rPr>
        <w:t xml:space="preserve"> </w:t>
      </w:r>
      <w:r>
        <w:rPr>
          <w:rFonts w:ascii="Times New Roman" w:hAnsi="Times New Roman"/>
          <w:sz w:val="20"/>
        </w:rPr>
        <w:t>to</w:t>
      </w:r>
      <w:r>
        <w:rPr>
          <w:sz w:val="20"/>
        </w:rPr>
        <w:t xml:space="preserve"> </w:t>
      </w:r>
      <w:r>
        <w:rPr>
          <w:rFonts w:ascii="Times New Roman" w:hAnsi="Times New Roman"/>
          <w:sz w:val="20"/>
        </w:rPr>
        <w:t>Parent or</w:t>
      </w:r>
      <w:r>
        <w:rPr>
          <w:sz w:val="20"/>
        </w:rPr>
        <w:t xml:space="preserve"> </w:t>
      </w:r>
      <w:r>
        <w:rPr>
          <w:rFonts w:ascii="Times New Roman" w:hAnsi="Times New Roman"/>
          <w:sz w:val="20"/>
        </w:rPr>
        <w:t>any</w:t>
      </w:r>
      <w:r>
        <w:rPr>
          <w:sz w:val="20"/>
        </w:rPr>
        <w:t xml:space="preserve"> </w:t>
      </w:r>
      <w:r>
        <w:rPr>
          <w:rFonts w:ascii="Times New Roman" w:hAnsi="Times New Roman"/>
          <w:sz w:val="20"/>
        </w:rPr>
        <w:t>of</w:t>
      </w:r>
      <w:r>
        <w:rPr>
          <w:sz w:val="20"/>
        </w:rPr>
        <w:t xml:space="preserve"> </w:t>
      </w:r>
      <w:r>
        <w:rPr>
          <w:rFonts w:ascii="Times New Roman" w:hAnsi="Times New Roman"/>
          <w:sz w:val="20"/>
        </w:rPr>
        <w:t>its</w:t>
      </w:r>
      <w:r>
        <w:rPr>
          <w:sz w:val="20"/>
        </w:rPr>
        <w:t xml:space="preserve"> </w:t>
      </w:r>
      <w:r>
        <w:rPr>
          <w:rFonts w:ascii="Times New Roman" w:hAnsi="Times New Roman"/>
          <w:sz w:val="20"/>
        </w:rPr>
        <w:t>assets,</w:t>
      </w:r>
      <w:r>
        <w:rPr>
          <w:sz w:val="20"/>
        </w:rPr>
        <w:t xml:space="preserve"> </w:t>
      </w:r>
      <w:r>
        <w:rPr>
          <w:rFonts w:ascii="Times New Roman" w:hAnsi="Times New Roman"/>
          <w:sz w:val="20"/>
        </w:rPr>
        <w:t>or that is otherwise</w:t>
      </w:r>
      <w:r>
        <w:rPr>
          <w:sz w:val="20"/>
        </w:rPr>
        <w:t xml:space="preserve"> </w:t>
      </w:r>
      <w:r>
        <w:rPr>
          <w:rFonts w:ascii="Times New Roman" w:hAnsi="Times New Roman"/>
          <w:sz w:val="20"/>
        </w:rPr>
        <w:t>the</w:t>
      </w:r>
      <w:r>
        <w:rPr>
          <w:sz w:val="20"/>
        </w:rPr>
        <w:t xml:space="preserve"> </w:t>
      </w:r>
      <w:r>
        <w:rPr>
          <w:rFonts w:ascii="Times New Roman" w:hAnsi="Times New Roman"/>
          <w:sz w:val="20"/>
        </w:rPr>
        <w:t>legal Liability</w:t>
      </w:r>
      <w:r>
        <w:rPr>
          <w:sz w:val="20"/>
        </w:rPr>
        <w:t xml:space="preserve"> </w:t>
      </w:r>
      <w:r>
        <w:rPr>
          <w:rFonts w:ascii="Times New Roman" w:hAnsi="Times New Roman"/>
          <w:sz w:val="20"/>
        </w:rPr>
        <w:t>of Parent. Notwithstanding</w:t>
      </w:r>
      <w:r>
        <w:rPr>
          <w:sz w:val="20"/>
        </w:rPr>
        <w:t xml:space="preserve"> </w:t>
      </w:r>
      <w:r>
        <w:rPr>
          <w:rFonts w:ascii="Times New Roman" w:hAnsi="Times New Roman"/>
          <w:sz w:val="20"/>
        </w:rPr>
        <w:t>the</w:t>
      </w:r>
      <w:r>
        <w:rPr>
          <w:sz w:val="20"/>
        </w:rPr>
        <w:t xml:space="preserve"> </w:t>
      </w:r>
      <w:r>
        <w:rPr>
          <w:rFonts w:ascii="Times New Roman" w:hAnsi="Times New Roman"/>
          <w:sz w:val="20"/>
        </w:rPr>
        <w:t>foregoing, in no</w:t>
      </w:r>
      <w:r>
        <w:rPr>
          <w:sz w:val="20"/>
        </w:rPr>
        <w:t xml:space="preserve"> </w:t>
      </w:r>
      <w:r>
        <w:rPr>
          <w:rFonts w:ascii="Times New Roman" w:hAnsi="Times New Roman"/>
          <w:sz w:val="20"/>
        </w:rPr>
        <w:t>case shall Parent Debt include any costs or expenses, including attorney’s fees or settlement costs, incurred in connection with any</w:t>
      </w:r>
      <w:r>
        <w:rPr>
          <w:sz w:val="20"/>
        </w:rPr>
        <w:t xml:space="preserve"> </w:t>
      </w:r>
      <w:r>
        <w:rPr>
          <w:rFonts w:ascii="Times New Roman" w:hAnsi="Times New Roman"/>
          <w:sz w:val="20"/>
        </w:rPr>
        <w:t>Transaction</w:t>
      </w:r>
      <w:r>
        <w:rPr>
          <w:sz w:val="20"/>
        </w:rPr>
        <w:t xml:space="preserve"> </w:t>
      </w:r>
      <w:r>
        <w:rPr>
          <w:rFonts w:ascii="Times New Roman" w:hAnsi="Times New Roman"/>
          <w:sz w:val="20"/>
        </w:rPr>
        <w:t>Litigation.</w:t>
      </w:r>
      <w:r>
        <w:rPr>
          <w:sz w:val="20"/>
        </w:rPr>
        <w:t xml:space="preserve"> </w:t>
      </w:r>
      <w:r>
        <w:rPr>
          <w:rFonts w:ascii="Times New Roman" w:hAnsi="Times New Roman"/>
          <w:sz w:val="20"/>
        </w:rPr>
        <w:t>For</w:t>
      </w:r>
      <w:r>
        <w:rPr>
          <w:sz w:val="20"/>
        </w:rPr>
        <w:t xml:space="preserve"> </w:t>
      </w:r>
      <w:r>
        <w:rPr>
          <w:rFonts w:ascii="Times New Roman" w:hAnsi="Times New Roman"/>
          <w:sz w:val="20"/>
        </w:rPr>
        <w:t>purposes</w:t>
      </w:r>
      <w:r>
        <w:rPr>
          <w:sz w:val="20"/>
        </w:rPr>
        <w:t xml:space="preserve"> </w:t>
      </w:r>
      <w:r>
        <w:rPr>
          <w:rFonts w:ascii="Times New Roman" w:hAnsi="Times New Roman"/>
          <w:sz w:val="20"/>
        </w:rPr>
        <w:t>of</w:t>
      </w:r>
      <w:r>
        <w:rPr>
          <w:sz w:val="20"/>
        </w:rPr>
        <w:t xml:space="preserve"> </w:t>
      </w:r>
      <w:r>
        <w:rPr>
          <w:rFonts w:ascii="Times New Roman" w:hAnsi="Times New Roman"/>
          <w:sz w:val="20"/>
        </w:rPr>
        <w:t>clarity,</w:t>
      </w:r>
      <w:r>
        <w:rPr>
          <w:sz w:val="20"/>
        </w:rPr>
        <w:t xml:space="preserve"> </w:t>
      </w:r>
      <w:r>
        <w:rPr>
          <w:rFonts w:ascii="Times New Roman" w:hAnsi="Times New Roman"/>
          <w:sz w:val="20"/>
        </w:rPr>
        <w:t>any</w:t>
      </w:r>
      <w:r>
        <w:rPr>
          <w:sz w:val="20"/>
        </w:rPr>
        <w:t xml:space="preserve"> </w:t>
      </w:r>
      <w:r>
        <w:rPr>
          <w:rFonts w:ascii="Times New Roman" w:hAnsi="Times New Roman"/>
          <w:sz w:val="20"/>
        </w:rPr>
        <w:t>liabilities</w:t>
      </w:r>
      <w:r>
        <w:rPr>
          <w:sz w:val="20"/>
        </w:rPr>
        <w:t xml:space="preserve"> </w:t>
      </w:r>
      <w:r>
        <w:rPr>
          <w:rFonts w:ascii="Times New Roman" w:hAnsi="Times New Roman"/>
          <w:sz w:val="20"/>
        </w:rPr>
        <w:t>or</w:t>
      </w:r>
      <w:r>
        <w:rPr>
          <w:sz w:val="20"/>
        </w:rPr>
        <w:t xml:space="preserve"> </w:t>
      </w:r>
      <w:r>
        <w:rPr>
          <w:rFonts w:ascii="Times New Roman" w:hAnsi="Times New Roman"/>
          <w:sz w:val="20"/>
        </w:rPr>
        <w:t>obligations</w:t>
      </w:r>
      <w:r>
        <w:rPr>
          <w:sz w:val="20"/>
        </w:rPr>
        <w:t xml:space="preserve"> </w:t>
      </w:r>
      <w:r>
        <w:rPr>
          <w:rFonts w:ascii="Times New Roman" w:hAnsi="Times New Roman"/>
          <w:sz w:val="20"/>
        </w:rPr>
        <w:t>that</w:t>
      </w:r>
      <w:r>
        <w:rPr>
          <w:sz w:val="20"/>
        </w:rPr>
        <w:t xml:space="preserve"> </w:t>
      </w:r>
      <w:r>
        <w:rPr>
          <w:rFonts w:ascii="Times New Roman" w:hAnsi="Times New Roman"/>
          <w:sz w:val="20"/>
        </w:rPr>
        <w:t>reduce</w:t>
      </w:r>
      <w:r>
        <w:rPr>
          <w:sz w:val="20"/>
        </w:rPr>
        <w:t xml:space="preserve"> </w:t>
      </w:r>
      <w:r>
        <w:rPr>
          <w:rFonts w:ascii="Times New Roman" w:hAnsi="Times New Roman"/>
          <w:sz w:val="20"/>
        </w:rPr>
        <w:t>the</w:t>
      </w:r>
      <w:r>
        <w:rPr>
          <w:sz w:val="20"/>
        </w:rPr>
        <w:t xml:space="preserve"> </w:t>
      </w:r>
      <w:r>
        <w:rPr>
          <w:rFonts w:ascii="Times New Roman" w:hAnsi="Times New Roman"/>
          <w:sz w:val="20"/>
        </w:rPr>
        <w:t>calculation of Parent Net Cash as of the Closing Date shall not also be included in the definition of Parent Debt as of the Closing Date.</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firstLine="720"/>
        <w:jc w:val="left"/>
        <w:rPr/>
      </w:pPr>
      <w:r>
        <w:rPr/>
        <w:t>“</w:t>
      </w:r>
      <w:r>
        <w:rPr>
          <w:rFonts w:ascii="Times New Roman" w:hAnsi="Times New Roman"/>
          <w:b/>
          <w:i/>
          <w:sz w:val="20"/>
        </w:rPr>
        <w:t>Parent Disclosure</w:t>
      </w:r>
      <w:r>
        <w:rPr>
          <w:rFonts w:ascii="times new roman;times" w:hAnsi="times new roman;times"/>
          <w:sz w:val="20"/>
        </w:rPr>
        <w:t xml:space="preserve"> </w:t>
      </w:r>
      <w:r>
        <w:rPr>
          <w:rFonts w:ascii="Times New Roman" w:hAnsi="Times New Roman"/>
          <w:b/>
          <w:i/>
          <w:sz w:val="20"/>
        </w:rPr>
        <w:t>Schedule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Article</w:t>
      </w:r>
      <w:r>
        <w:rPr>
          <w:rFonts w:ascii="times new roman;times" w:hAnsi="times new roman;times"/>
          <w:sz w:val="20"/>
        </w:rPr>
        <w:t xml:space="preserve"> </w:t>
      </w:r>
      <w:r>
        <w:rPr>
          <w:rFonts w:ascii="Times New Roman" w:hAnsi="Times New Roman"/>
          <w:spacing w:val="-5"/>
          <w:sz w:val="20"/>
          <w:u w:val="single"/>
        </w:rPr>
        <w:t>3</w:t>
      </w:r>
      <w:r>
        <w:rPr>
          <w:rFonts w:ascii="Times New Roman" w:hAnsi="Times New Roman"/>
          <w:strike w:val="false"/>
          <w:dstrike w:val="false"/>
          <w:spacing w:val="-5"/>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Employee</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3.12(a)</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Equity</w:t>
      </w:r>
      <w:r>
        <w:rPr>
          <w:rFonts w:ascii="times new roman;times" w:hAnsi="times new roman;times"/>
          <w:sz w:val="20"/>
        </w:rPr>
        <w:t xml:space="preserve"> </w:t>
      </w:r>
      <w:r>
        <w:rPr>
          <w:rFonts w:ascii="Times New Roman" w:hAnsi="Times New Roman"/>
          <w:b/>
          <w:i/>
          <w:sz w:val="20"/>
        </w:rPr>
        <w:t>Incentive</w:t>
      </w:r>
      <w:r>
        <w:rPr>
          <w:rFonts w:ascii="times new roman;times" w:hAnsi="times new roman;times"/>
          <w:sz w:val="20"/>
        </w:rPr>
        <w:t xml:space="preserve"> </w:t>
      </w:r>
      <w:r>
        <w:rPr>
          <w:rFonts w:ascii="Times New Roman" w:hAnsi="Times New Roman"/>
          <w:b/>
          <w:i/>
          <w:sz w:val="20"/>
        </w:rPr>
        <w:t>Plan</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pacing w:val="-2"/>
          <w:sz w:val="20"/>
          <w:u w:val="single"/>
        </w:rPr>
        <w:t>5.5(b)</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Parent IP</w:t>
      </w:r>
      <w:r>
        <w:rPr>
          <w:rFonts w:ascii="times new roman;times" w:hAnsi="times new roman;times"/>
          <w:sz w:val="20"/>
        </w:rPr>
        <w:t xml:space="preserve"> </w:t>
      </w:r>
      <w:r>
        <w:rPr>
          <w:rFonts w:ascii="Times New Roman" w:hAnsi="Times New Roman"/>
          <w:b/>
          <w:i/>
          <w:sz w:val="20"/>
        </w:rPr>
        <w:t>Rights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 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business of Parent; and (B) any and all Parent-Owned IP Rights.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Parent Material Adverse Effect</w:t>
      </w:r>
      <w:r>
        <w:rPr>
          <w:rFonts w:ascii="times new roman;times" w:hAnsi="times new roman;times"/>
          <w:sz w:val="20"/>
        </w:rPr>
        <w:t xml:space="preserve">” </w:t>
      </w:r>
      <w:r>
        <w:rPr>
          <w:rFonts w:ascii="Times New Roman" w:hAnsi="Times New Roman"/>
          <w:sz w:val="20"/>
        </w:rPr>
        <w:t>means any change, effect, event, occurrence, state of facts or development that, individually or in the aggregate, has had or would reasonably be expected to have a 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results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operations</w:t>
      </w:r>
      <w:r>
        <w:rPr>
          <w:rFonts w:ascii="times new roman;times" w:hAnsi="times new roman;times"/>
          <w:sz w:val="20"/>
        </w:rPr>
        <w:t xml:space="preserve"> </w:t>
      </w:r>
      <w:r>
        <w:rPr>
          <w:rFonts w:ascii="Times New Roman" w:hAnsi="Times New Roman"/>
          <w:sz w:val="20"/>
        </w:rPr>
        <w:t>of Parent and the Parent Subsidiaries, taken as a whole, or (b) Parent’s ability to consummate the Contemplated Transactions, including the effectiveness of the Registration Statement, the listing of the shares issuable in the Contemplated Transactions on Nasdaq and the valid issuance of the Consideration Shares and any Financing shares; provided, however, that the exclusions and disproportionate impact exception applicable to Company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Adverse Effect shall apply</w:t>
      </w:r>
      <w:r>
        <w:rPr>
          <w:rFonts w:ascii="times new roman;times" w:hAnsi="times new roman;times"/>
          <w:sz w:val="20"/>
        </w:rPr>
        <w:t xml:space="preserve"> </w:t>
      </w:r>
      <w:r>
        <w:rPr>
          <w:rFonts w:ascii="Times New Roman" w:hAnsi="Times New Roman"/>
          <w:sz w:val="20"/>
        </w:rPr>
        <w:t>mutatis</w:t>
      </w:r>
      <w:r>
        <w:rPr>
          <w:rFonts w:ascii="times new roman;times" w:hAnsi="times new roman;times"/>
          <w:sz w:val="20"/>
        </w:rPr>
        <w:t xml:space="preserve"> </w:t>
      </w:r>
      <w:r>
        <w:rPr>
          <w:rFonts w:ascii="Times New Roman" w:hAnsi="Times New Roman"/>
          <w:sz w:val="20"/>
        </w:rPr>
        <w:t>mutandis to</w:t>
      </w:r>
      <w:r>
        <w:rPr>
          <w:rFonts w:ascii="times new roman;times" w:hAnsi="times new roman;times"/>
          <w:sz w:val="20"/>
        </w:rPr>
        <w:t xml:space="preserve"> </w:t>
      </w:r>
      <w:r>
        <w:rPr>
          <w:rFonts w:ascii="Times New Roman" w:hAnsi="Times New Roman"/>
          <w:sz w:val="20"/>
        </w:rPr>
        <w:t>this definition.</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 Material Contract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pacing w:val="-2"/>
          <w:sz w:val="20"/>
          <w:u w:val="single"/>
        </w:rPr>
        <w:t>3.7(p)</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Parent Net Cash</w:t>
      </w:r>
      <w:r>
        <w:rPr>
          <w:rFonts w:ascii="times new roman;times" w:hAnsi="times new roman;times"/>
          <w:sz w:val="20"/>
        </w:rPr>
        <w:t xml:space="preserve">” </w:t>
      </w:r>
      <w:r>
        <w:rPr>
          <w:rFonts w:ascii="Times New Roman" w:hAnsi="Times New Roman"/>
          <w:sz w:val="20"/>
        </w:rPr>
        <w:t>means, as of the Closing, an amount equal to (a) the consolidated cash and cash</w:t>
      </w:r>
      <w:r>
        <w:rPr>
          <w:rFonts w:ascii="times new roman;times" w:hAnsi="times new roman;times"/>
          <w:sz w:val="20"/>
        </w:rPr>
        <w:t xml:space="preserve"> </w:t>
      </w:r>
      <w:r>
        <w:rPr>
          <w:rFonts w:ascii="Times New Roman" w:hAnsi="Times New Roman"/>
          <w:sz w:val="20"/>
        </w:rPr>
        <w:t>equivalents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GAAP,</w:t>
      </w:r>
      <w:r>
        <w:rPr>
          <w:rFonts w:ascii="times new roman;times" w:hAnsi="times new roman;times"/>
          <w:sz w:val="20"/>
        </w:rPr>
        <w:t xml:space="preserve"> </w:t>
      </w:r>
      <w:r>
        <w:rPr>
          <w:rFonts w:ascii="Times New Roman" w:hAnsi="Times New Roman"/>
          <w:sz w:val="20"/>
        </w:rPr>
        <w:t>minus</w:t>
      </w:r>
      <w:r>
        <w:rPr>
          <w:rFonts w:ascii="times new roman;times" w:hAnsi="times new roman;times"/>
          <w:sz w:val="20"/>
        </w:rPr>
        <w:t xml:space="preserve"> </w:t>
      </w:r>
      <w:r>
        <w:rPr>
          <w:rFonts w:ascii="Times New Roman" w:hAnsi="Times New Roman"/>
          <w:sz w:val="20"/>
        </w:rPr>
        <w:t>(b) Parent Debt and Parent Transaction Expenses, in each case as of immediately prior to the Closing and calculated without duplication. For the avoidance of doubt, no item shall be counted more than once in calculating Parent Net Cash.</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Net</w:t>
      </w:r>
      <w:r>
        <w:rPr>
          <w:rFonts w:ascii="times new roman;times" w:hAnsi="times new roman;times"/>
          <w:sz w:val="20"/>
        </w:rPr>
        <w:t xml:space="preserve"> </w:t>
      </w:r>
      <w:r>
        <w:rPr>
          <w:rFonts w:ascii="Times New Roman" w:hAnsi="Times New Roman"/>
          <w:b/>
          <w:i/>
          <w:sz w:val="20"/>
        </w:rPr>
        <w:t>Cash</w:t>
      </w:r>
      <w:r>
        <w:rPr>
          <w:rFonts w:ascii="times new roman;times" w:hAnsi="times new roman;times"/>
          <w:sz w:val="20"/>
        </w:rPr>
        <w:t xml:space="preserve"> </w:t>
      </w:r>
      <w:r>
        <w:rPr>
          <w:rFonts w:ascii="Times New Roman" w:hAnsi="Times New Roman"/>
          <w:b/>
          <w:i/>
          <w:sz w:val="20"/>
        </w:rPr>
        <w:t>Requirement</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Cash,</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 the Closing and excluding the net proceeds of the Financing, shall be not less than $50,000.</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Options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options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purchase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or granted by Parent.</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Parent-Owned</w:t>
      </w:r>
      <w:r>
        <w:rPr>
          <w:rFonts w:ascii="times new roman;times" w:hAnsi="times new roman;times"/>
          <w:sz w:val="20"/>
        </w:rPr>
        <w:t xml:space="preserve"> </w:t>
      </w:r>
      <w:r>
        <w:rPr>
          <w:rFonts w:ascii="Times New Roman" w:hAnsi="Times New Roman"/>
          <w:b/>
          <w:i/>
          <w:sz w:val="20"/>
        </w:rPr>
        <w:t>IP</w:t>
      </w:r>
      <w:r>
        <w:rPr>
          <w:rFonts w:ascii="times new roman;times" w:hAnsi="times new roman;times"/>
          <w:sz w:val="20"/>
        </w:rPr>
        <w:t xml:space="preserve"> </w:t>
      </w:r>
      <w:r>
        <w:rPr>
          <w:rFonts w:ascii="Times New Roman" w:hAnsi="Times New Roman"/>
          <w:b/>
          <w:i/>
          <w:sz w:val="20"/>
        </w:rPr>
        <w:t>Rights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Intellectual</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purported</w:t>
      </w:r>
      <w:r>
        <w:rPr>
          <w:rFonts w:ascii="times new roman;times" w:hAnsi="times new roman;times"/>
          <w:sz w:val="20"/>
        </w:rPr>
        <w:t xml:space="preserve"> </w:t>
      </w:r>
      <w:r>
        <w:rPr>
          <w:rFonts w:ascii="Times New Roman" w:hAnsi="Times New Roman"/>
          <w:sz w:val="20"/>
        </w:rPr>
        <w:t>to be owned) by Parent or any of its Subsidiaries.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Permits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3.9(b)</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Product</w:t>
      </w:r>
      <w:r>
        <w:rPr>
          <w:rFonts w:ascii="times new roman;times" w:hAnsi="times new roman;times"/>
          <w:sz w:val="20"/>
        </w:rPr>
        <w:t xml:space="preserve"> </w:t>
      </w:r>
      <w:r>
        <w:rPr>
          <w:rFonts w:ascii="Times New Roman" w:hAnsi="Times New Roman"/>
          <w:b/>
          <w:i/>
          <w:sz w:val="20"/>
        </w:rPr>
        <w:t>Candidates</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3.9(d)</w:t>
      </w:r>
      <w:r>
        <w:rPr>
          <w:rFonts w:ascii="Times New Roman" w:hAnsi="Times New Roman"/>
          <w:strike w:val="false"/>
          <w:dstrike w:val="false"/>
          <w:spacing w:val="-2"/>
          <w:sz w:val="20"/>
          <w:u w:val="none"/>
          <w:effect w:val="none"/>
        </w:rPr>
        <w:t>.</w:t>
      </w:r>
    </w:p>
    <w:p>
      <w:pPr>
        <w:pStyle w:val="TextBody"/>
        <w:bidi w:val="0"/>
        <w:spacing w:lineRule="atLeast" w:line="252"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tLeast" w:line="252" w:before="0" w:after="0"/>
        <w:ind w:left="0" w:right="0" w:firstLine="720"/>
        <w:jc w:val="both"/>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Registered</w:t>
      </w:r>
      <w:r>
        <w:rPr>
          <w:rFonts w:ascii="times new roman;times" w:hAnsi="times new roman;times"/>
          <w:sz w:val="20"/>
        </w:rPr>
        <w:t xml:space="preserve"> </w:t>
      </w:r>
      <w:r>
        <w:rPr>
          <w:rFonts w:ascii="Times New Roman" w:hAnsi="Times New Roman"/>
          <w:b/>
          <w:i/>
          <w:sz w:val="20"/>
        </w:rPr>
        <w:t>Intellectual</w:t>
      </w:r>
      <w:r>
        <w:rPr>
          <w:rFonts w:ascii="times new roman;times" w:hAnsi="times new roman;times"/>
          <w:sz w:val="20"/>
        </w:rPr>
        <w:t xml:space="preserve"> </w:t>
      </w:r>
      <w:r>
        <w:rPr>
          <w:rFonts w:ascii="Times New Roman" w:hAnsi="Times New Roman"/>
          <w:b/>
          <w:i/>
          <w:sz w:val="20"/>
        </w:rPr>
        <w:t>Property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United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international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pacing w:val="-2"/>
          <w:sz w:val="20"/>
        </w:rPr>
        <w:t>foreign: </w:t>
      </w:r>
      <w:r>
        <w:rPr>
          <w:rFonts w:ascii="Times New Roman" w:hAnsi="Times New Roman"/>
          <w:sz w:val="20"/>
        </w:rPr>
        <w:t>(A) patents and patent applications (including provisional applications), (B) registered trademarks, applications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register</w:t>
      </w:r>
      <w:r>
        <w:rPr>
          <w:rFonts w:ascii="times new roman;times" w:hAnsi="times new roman;times"/>
          <w:sz w:val="20"/>
        </w:rPr>
        <w:t xml:space="preserve"> </w:t>
      </w:r>
      <w:r>
        <w:rPr>
          <w:rFonts w:ascii="Times New Roman" w:hAnsi="Times New Roman"/>
          <w:sz w:val="20"/>
        </w:rPr>
        <w:t>trademarks,</w:t>
      </w:r>
      <w:r>
        <w:rPr>
          <w:rFonts w:ascii="times new roman;times" w:hAnsi="times new roman;times"/>
          <w:sz w:val="20"/>
        </w:rPr>
        <w:t xml:space="preserve"> </w:t>
      </w:r>
      <w:r>
        <w:rPr>
          <w:rFonts w:ascii="Times New Roman" w:hAnsi="Times New Roman"/>
          <w:sz w:val="20"/>
        </w:rPr>
        <w:t>intent-to-use</w:t>
      </w:r>
      <w:r>
        <w:rPr>
          <w:rFonts w:ascii="times new roman;times" w:hAnsi="times new roman;times"/>
          <w:sz w:val="20"/>
        </w:rPr>
        <w:t xml:space="preserve"> </w:t>
      </w:r>
      <w:r>
        <w:rPr>
          <w:rFonts w:ascii="Times New Roman" w:hAnsi="Times New Roman"/>
          <w:sz w:val="20"/>
        </w:rPr>
        <w:t>applications,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registrations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applications</w:t>
      </w:r>
      <w:r>
        <w:rPr>
          <w:rFonts w:ascii="times new roman;times" w:hAnsi="times new roman;times"/>
          <w:sz w:val="20"/>
        </w:rPr>
        <w:t xml:space="preserve"> </w:t>
      </w:r>
      <w:r>
        <w:rPr>
          <w:rFonts w:ascii="Times New Roman" w:hAnsi="Times New Roman"/>
          <w:sz w:val="20"/>
        </w:rPr>
        <w:t>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authority owned by, registered or filed in the name of, Parent or any of its Subsidiaries.</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Regulatory</w:t>
      </w:r>
      <w:r>
        <w:rPr>
          <w:sz w:val="20"/>
        </w:rPr>
        <w:t xml:space="preserve"> </w:t>
      </w:r>
      <w:r>
        <w:rPr>
          <w:rFonts w:ascii="Times New Roman" w:hAnsi="Times New Roman"/>
          <w:b/>
          <w:i/>
          <w:sz w:val="20"/>
        </w:rPr>
        <w:t>Permits</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z w:val="20"/>
          <w:u w:val="single"/>
        </w:rPr>
        <w:t xml:space="preserve"> </w:t>
      </w:r>
      <w:r>
        <w:rPr>
          <w:rFonts w:ascii="Times New Roman" w:hAnsi="Times New Roman"/>
          <w:spacing w:val="-2"/>
          <w:sz w:val="20"/>
          <w:u w:val="single"/>
        </w:rPr>
        <w:t>3.9(d)</w:t>
      </w:r>
      <w:r>
        <w:rPr>
          <w:rFonts w:ascii="Times New Roman" w:hAnsi="Times New Roman"/>
          <w:strike w:val="false"/>
          <w:dstrike w:val="false"/>
          <w:spacing w:val="-2"/>
          <w:sz w:val="20"/>
          <w:u w:val="none"/>
          <w:effect w:val="none"/>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b/>
          <w:i/>
          <w:sz w:val="20"/>
        </w:rPr>
        <w:t>RSA</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award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Parent.</w:t>
      </w:r>
    </w:p>
    <w:p>
      <w:pPr>
        <w:pStyle w:val="TextBody"/>
        <w:bidi w:val="0"/>
        <w:ind w:left="0" w:right="0" w:firstLine="720"/>
        <w:jc w:val="left"/>
        <w:rPr>
          <w:rFonts w:ascii="Times New Roman" w:hAnsi="Times New Roman"/>
          <w:sz w:val="20"/>
        </w:rPr>
      </w:pPr>
      <w:r>
        <w:rPr>
          <w:rFonts w:ascii="Times New Roman" w:hAnsi="Times New Roman"/>
          <w:sz w:val="20"/>
        </w:rPr>
      </w:r>
    </w:p>
    <w:p>
      <w:pPr>
        <w:pStyle w:val="TextBody"/>
        <w:bidi w:val="0"/>
        <w:spacing w:before="0" w:after="283"/>
        <w:jc w:val="left"/>
        <w:rPr/>
      </w:pPr>
      <w:r>
        <w:rPr/>
        <w:t>“</w:t>
      </w:r>
      <w:r>
        <w:rPr>
          <w:rFonts w:ascii="Times New Roman" w:hAnsi="Times New Roman"/>
          <w:b/>
          <w:i/>
          <w:sz w:val="20"/>
        </w:rPr>
        <w:t>Parent RSU</w:t>
      </w:r>
      <w:r>
        <w:rPr>
          <w:sz w:val="20"/>
        </w:rPr>
        <w:t xml:space="preserve">” </w:t>
      </w:r>
      <w:r>
        <w:rPr>
          <w:rFonts w:ascii="Times New Roman" w:hAnsi="Times New Roman"/>
          <w:sz w:val="20"/>
        </w:rPr>
        <w:t>shall mean a restricted stock unit of Parent.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Schedule</w:t>
      </w:r>
      <w:r>
        <w:rPr>
          <w:sz w:val="20"/>
        </w:rPr>
        <w:t xml:space="preserve"> </w:t>
      </w:r>
      <w:r>
        <w:rPr>
          <w:rFonts w:ascii="Times New Roman" w:hAnsi="Times New Roman"/>
          <w:b/>
          <w:i/>
          <w:sz w:val="20"/>
        </w:rPr>
        <w:t>14C</w:t>
      </w:r>
      <w:r>
        <w:rPr>
          <w:sz w:val="20"/>
        </w:rPr>
        <w:t xml:space="preserve">” </w:t>
      </w:r>
      <w:r>
        <w:rPr>
          <w:rFonts w:ascii="Times New Roman" w:hAnsi="Times New Roman"/>
          <w:sz w:val="20"/>
        </w:rPr>
        <w:t>shall 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 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 xml:space="preserve">Section </w:t>
      </w:r>
      <w:r>
        <w:rPr>
          <w:rFonts w:ascii="Times New Roman" w:hAnsi="Times New Roman"/>
          <w:spacing w:val="-2"/>
          <w:sz w:val="20"/>
          <w:u w:val="single"/>
        </w:rPr>
        <w:t>5.1(b)</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SEC</w:t>
      </w:r>
      <w:r>
        <w:rPr>
          <w:sz w:val="20"/>
        </w:rPr>
        <w:t xml:space="preserve"> </w:t>
      </w:r>
      <w:r>
        <w:rPr>
          <w:rFonts w:ascii="Times New Roman" w:hAnsi="Times New Roman"/>
          <w:b/>
          <w:i/>
          <w:sz w:val="20"/>
        </w:rPr>
        <w:t>Documents</w:t>
      </w:r>
      <w:r>
        <w:rPr>
          <w:sz w:val="20"/>
        </w:rPr>
        <w:t xml:space="preserve">” </w:t>
      </w:r>
      <w:r>
        <w:rPr>
          <w:rFonts w:ascii="Times New Roman" w:hAnsi="Times New Roman"/>
          <w:sz w:val="20"/>
        </w:rPr>
        <w:t>shall 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 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pacing w:val="-2"/>
          <w:sz w:val="20"/>
          <w:u w:val="single"/>
        </w:rPr>
        <w:t xml:space="preserve"> </w:t>
      </w:r>
      <w:r>
        <w:rPr>
          <w:rFonts w:ascii="Times New Roman" w:hAnsi="Times New Roman"/>
          <w:spacing w:val="-2"/>
          <w:sz w:val="20"/>
          <w:u w:val="single"/>
        </w:rPr>
        <w:t>3.4(a)</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Parent Stockholder Proposals</w:t>
      </w:r>
      <w:r>
        <w:rPr>
          <w:sz w:val="20"/>
        </w:rPr>
        <w:t xml:space="preserve">” </w:t>
      </w:r>
      <w:r>
        <w:rPr>
          <w:rFonts w:ascii="Times New Roman" w:hAnsi="Times New Roman"/>
          <w:sz w:val="20"/>
        </w:rPr>
        <w:t>means the proposals required to be submitted to Parent’s stockholders</w:t>
      </w:r>
      <w:r>
        <w:rPr>
          <w:sz w:val="20"/>
        </w:rPr>
        <w:t xml:space="preserve"> </w:t>
      </w:r>
      <w:r>
        <w:rPr>
          <w:rFonts w:ascii="Times New Roman" w:hAnsi="Times New Roman"/>
          <w:sz w:val="20"/>
        </w:rPr>
        <w:t>for</w:t>
      </w:r>
      <w:r>
        <w:rPr>
          <w:sz w:val="20"/>
        </w:rPr>
        <w:t xml:space="preserve"> </w:t>
      </w:r>
      <w:r>
        <w:rPr>
          <w:rFonts w:ascii="Times New Roman" w:hAnsi="Times New Roman"/>
          <w:sz w:val="20"/>
        </w:rPr>
        <w:t>approval</w:t>
      </w:r>
      <w:r>
        <w:rPr>
          <w:sz w:val="20"/>
        </w:rPr>
        <w:t xml:space="preserve"> </w:t>
      </w:r>
      <w:r>
        <w:rPr>
          <w:rFonts w:ascii="Times New Roman" w:hAnsi="Times New Roman"/>
          <w:sz w:val="20"/>
        </w:rPr>
        <w:t>in</w:t>
      </w:r>
      <w:r>
        <w:rPr>
          <w:sz w:val="20"/>
        </w:rPr>
        <w:t xml:space="preserve"> </w:t>
      </w:r>
      <w:r>
        <w:rPr>
          <w:rFonts w:ascii="Times New Roman" w:hAnsi="Times New Roman"/>
          <w:sz w:val="20"/>
        </w:rPr>
        <w:t>connection</w:t>
      </w:r>
      <w:r>
        <w:rPr>
          <w:sz w:val="20"/>
        </w:rPr>
        <w:t xml:space="preserve"> </w:t>
      </w:r>
      <w:r>
        <w:rPr>
          <w:rFonts w:ascii="Times New Roman" w:hAnsi="Times New Roman"/>
          <w:sz w:val="20"/>
        </w:rPr>
        <w:t>with</w:t>
      </w:r>
      <w:r>
        <w:rPr>
          <w:sz w:val="20"/>
        </w:rPr>
        <w:t xml:space="preserve"> </w:t>
      </w:r>
      <w:r>
        <w:rPr>
          <w:rFonts w:ascii="Times New Roman" w:hAnsi="Times New Roman"/>
          <w:sz w:val="20"/>
        </w:rPr>
        <w:t>the</w:t>
      </w:r>
      <w:r>
        <w:rPr>
          <w:sz w:val="20"/>
        </w:rPr>
        <w:t xml:space="preserve"> </w:t>
      </w:r>
      <w:r>
        <w:rPr>
          <w:rFonts w:ascii="Times New Roman" w:hAnsi="Times New Roman"/>
          <w:sz w:val="20"/>
        </w:rPr>
        <w:t>Contemplated</w:t>
      </w:r>
      <w:r>
        <w:rPr>
          <w:sz w:val="20"/>
        </w:rPr>
        <w:t xml:space="preserve"> </w:t>
      </w:r>
      <w:r>
        <w:rPr>
          <w:rFonts w:ascii="Times New Roman" w:hAnsi="Times New Roman"/>
          <w:sz w:val="20"/>
        </w:rPr>
        <w:t>Transactions,</w:t>
      </w:r>
      <w:r>
        <w:rPr>
          <w:sz w:val="20"/>
        </w:rPr>
        <w:t xml:space="preserve"> </w:t>
      </w:r>
      <w:r>
        <w:rPr>
          <w:rFonts w:ascii="Times New Roman" w:hAnsi="Times New Roman"/>
          <w:sz w:val="20"/>
        </w:rPr>
        <w:t>including</w:t>
      </w:r>
      <w:r>
        <w:rPr>
          <w:sz w:val="20"/>
        </w:rPr>
        <w:t xml:space="preserve"> </w:t>
      </w:r>
      <w:r>
        <w:rPr>
          <w:rFonts w:ascii="Times New Roman" w:hAnsi="Times New Roman"/>
          <w:sz w:val="20"/>
        </w:rPr>
        <w:t>(a)</w:t>
      </w:r>
      <w:r>
        <w:rPr>
          <w:sz w:val="20"/>
        </w:rPr>
        <w:t xml:space="preserve"> </w:t>
      </w:r>
      <w:r>
        <w:rPr>
          <w:rFonts w:ascii="Times New Roman" w:hAnsi="Times New Roman"/>
          <w:sz w:val="20"/>
        </w:rPr>
        <w:t>the</w:t>
      </w:r>
      <w:r>
        <w:rPr>
          <w:sz w:val="20"/>
        </w:rPr>
        <w:t xml:space="preserve"> </w:t>
      </w:r>
      <w:r>
        <w:rPr>
          <w:rFonts w:ascii="Times New Roman" w:hAnsi="Times New Roman"/>
          <w:sz w:val="20"/>
        </w:rPr>
        <w:t>approval</w:t>
      </w:r>
      <w:r>
        <w:rPr>
          <w:sz w:val="20"/>
        </w:rPr>
        <w:t xml:space="preserve"> </w:t>
      </w:r>
      <w:r>
        <w:rPr>
          <w:rFonts w:ascii="Times New Roman" w:hAnsi="Times New Roman"/>
          <w:sz w:val="20"/>
        </w:rPr>
        <w:t>of the issuance of the Consideration Shares to Seller, (b) the approval of the Financing and any shares of Parent Common Stock issuable in connection therewith to the extent required by applicable Law, Nasdaq rules</w:t>
      </w:r>
      <w:r>
        <w:rPr>
          <w:sz w:val="20"/>
        </w:rPr>
        <w:t xml:space="preserve"> </w:t>
      </w:r>
      <w:r>
        <w:rPr>
          <w:rFonts w:ascii="Times New Roman" w:hAnsi="Times New Roman"/>
          <w:sz w:val="20"/>
        </w:rPr>
        <w:t>or</w:t>
      </w:r>
      <w:r>
        <w:rPr>
          <w:sz w:val="20"/>
        </w:rPr>
        <w:t xml:space="preserve"> </w:t>
      </w:r>
      <w:r>
        <w:rPr>
          <w:rFonts w:ascii="Times New Roman" w:hAnsi="Times New Roman"/>
          <w:sz w:val="20"/>
        </w:rPr>
        <w:t>Parent’s</w:t>
      </w:r>
      <w:r>
        <w:rPr>
          <w:sz w:val="20"/>
        </w:rPr>
        <w:t xml:space="preserve"> </w:t>
      </w:r>
      <w:r>
        <w:rPr>
          <w:rFonts w:ascii="Times New Roman" w:hAnsi="Times New Roman"/>
          <w:sz w:val="20"/>
        </w:rPr>
        <w:t>Organizational</w:t>
      </w:r>
      <w:r>
        <w:rPr>
          <w:sz w:val="20"/>
        </w:rPr>
        <w:t xml:space="preserve"> </w:t>
      </w:r>
      <w:r>
        <w:rPr>
          <w:rFonts w:ascii="Times New Roman" w:hAnsi="Times New Roman"/>
          <w:sz w:val="20"/>
        </w:rPr>
        <w:t>Documents,</w:t>
      </w:r>
      <w:r>
        <w:rPr>
          <w:sz w:val="20"/>
        </w:rPr>
        <w:t xml:space="preserve"> </w:t>
      </w:r>
      <w:r>
        <w:rPr>
          <w:rFonts w:ascii="Times New Roman" w:hAnsi="Times New Roman"/>
          <w:sz w:val="20"/>
        </w:rPr>
        <w:t>(c)</w:t>
      </w:r>
      <w:r>
        <w:rPr>
          <w:sz w:val="20"/>
        </w:rPr>
        <w:t xml:space="preserve"> </w:t>
      </w:r>
      <w:r>
        <w:rPr>
          <w:rFonts w:ascii="Times New Roman" w:hAnsi="Times New Roman"/>
          <w:sz w:val="20"/>
        </w:rPr>
        <w:t>the</w:t>
      </w:r>
      <w:r>
        <w:rPr>
          <w:sz w:val="20"/>
        </w:rPr>
        <w:t xml:space="preserve"> </w:t>
      </w:r>
      <w:r>
        <w:rPr>
          <w:rFonts w:ascii="Times New Roman" w:hAnsi="Times New Roman"/>
          <w:sz w:val="20"/>
        </w:rPr>
        <w:t>approval</w:t>
      </w:r>
      <w:r>
        <w:rPr>
          <w:sz w:val="20"/>
        </w:rPr>
        <w:t xml:space="preserve"> </w:t>
      </w:r>
      <w:r>
        <w:rPr>
          <w:rFonts w:ascii="Times New Roman" w:hAnsi="Times New Roman"/>
          <w:sz w:val="20"/>
        </w:rPr>
        <w:t>of</w:t>
      </w:r>
      <w:r>
        <w:rPr>
          <w:sz w:val="20"/>
        </w:rPr>
        <w:t xml:space="preserve"> </w:t>
      </w:r>
      <w:r>
        <w:rPr>
          <w:rFonts w:ascii="Times New Roman" w:hAnsi="Times New Roman"/>
          <w:sz w:val="20"/>
        </w:rPr>
        <w:t>the</w:t>
      </w:r>
      <w:r>
        <w:rPr>
          <w:sz w:val="20"/>
        </w:rPr>
        <w:t xml:space="preserve"> </w:t>
      </w:r>
      <w:r>
        <w:rPr>
          <w:rFonts w:ascii="Times New Roman" w:hAnsi="Times New Roman"/>
          <w:sz w:val="20"/>
        </w:rPr>
        <w:t>Reverse</w:t>
      </w:r>
      <w:r>
        <w:rPr>
          <w:sz w:val="20"/>
        </w:rPr>
        <w:t xml:space="preserve"> </w:t>
      </w:r>
      <w:r>
        <w:rPr>
          <w:rFonts w:ascii="Times New Roman" w:hAnsi="Times New Roman"/>
          <w:sz w:val="20"/>
        </w:rPr>
        <w:t>Split,</w:t>
      </w:r>
      <w:r>
        <w:rPr>
          <w:sz w:val="20"/>
        </w:rPr>
        <w:t xml:space="preserve"> </w:t>
      </w:r>
      <w:r>
        <w:rPr>
          <w:rFonts w:ascii="Times New Roman" w:hAnsi="Times New Roman"/>
          <w:sz w:val="20"/>
        </w:rPr>
        <w:t>if</w:t>
      </w:r>
      <w:r>
        <w:rPr>
          <w:sz w:val="20"/>
        </w:rPr>
        <w:t xml:space="preserve"> </w:t>
      </w:r>
      <w:r>
        <w:rPr>
          <w:rFonts w:ascii="Times New Roman" w:hAnsi="Times New Roman"/>
          <w:sz w:val="20"/>
        </w:rPr>
        <w:t>submitted</w:t>
      </w:r>
      <w:r>
        <w:rPr>
          <w:sz w:val="20"/>
        </w:rPr>
        <w:t xml:space="preserve"> </w:t>
      </w:r>
      <w:r>
        <w:rPr>
          <w:rFonts w:ascii="Times New Roman" w:hAnsi="Times New Roman"/>
          <w:sz w:val="20"/>
        </w:rPr>
        <w:t>pursuant</w:t>
      </w:r>
      <w:r>
        <w:rPr>
          <w:sz w:val="20"/>
        </w:rPr>
        <w:t xml:space="preserve"> </w:t>
      </w:r>
      <w:r>
        <w:rPr>
          <w:rFonts w:ascii="Times New Roman" w:hAnsi="Times New Roman"/>
          <w:sz w:val="20"/>
        </w:rPr>
        <w:t>to this</w:t>
      </w:r>
      <w:r>
        <w:rPr>
          <w:sz w:val="20"/>
        </w:rPr>
        <w:t xml:space="preserve"> </w:t>
      </w:r>
      <w:r>
        <w:rPr>
          <w:rFonts w:ascii="Times New Roman" w:hAnsi="Times New Roman"/>
          <w:sz w:val="20"/>
        </w:rPr>
        <w:t xml:space="preserve">Agreement, (d) the approval of the Equity Moratorium provisions set forth in </w:t>
      </w:r>
      <w:r>
        <w:rPr>
          <w:rFonts w:ascii="Times New Roman" w:hAnsi="Times New Roman"/>
          <w:sz w:val="20"/>
          <w:u w:val="single"/>
        </w:rPr>
        <w:t>Section 5.23</w:t>
      </w:r>
      <w:r>
        <w:rPr>
          <w:rFonts w:ascii="Times New Roman" w:hAnsi="Times New Roman"/>
          <w:strike w:val="false"/>
          <w:dstrike w:val="false"/>
          <w:sz w:val="20"/>
          <w:u w:val="none"/>
          <w:effect w:val="none"/>
        </w:rPr>
        <w:t>, (e) if required, approval of the Parent Equity Incentive Plan and the Permitted Option Closing Grant, and (f) any other proposal expressly required by this</w:t>
      </w:r>
      <w:r>
        <w:rPr>
          <w:sz w:val="20"/>
        </w:rPr>
        <w:t xml:space="preserve"> </w:t>
      </w:r>
      <w:r>
        <w:rPr>
          <w:rFonts w:ascii="Times New Roman" w:hAnsi="Times New Roman"/>
          <w:strike w:val="false"/>
          <w:dstrike w:val="false"/>
          <w:sz w:val="20"/>
          <w:u w:val="none"/>
          <w:effect w:val="none"/>
        </w:rPr>
        <w:t>Agreement, applicable Law, Nasdaq rules or Parent’s Organizational Documents to consummate the Contemplated Transactions.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Subsidiaries</w:t>
      </w:r>
      <w:r>
        <w:rPr>
          <w:sz w:val="20"/>
        </w:rPr>
        <w:t xml:space="preserve">” </w:t>
      </w:r>
      <w:r>
        <w:rPr>
          <w:rFonts w:ascii="Times New Roman" w:hAnsi="Times New Roman"/>
          <w:sz w:val="20"/>
        </w:rPr>
        <w:t>means</w:t>
      </w:r>
      <w:r>
        <w:rPr>
          <w:sz w:val="20"/>
        </w:rPr>
        <w:t xml:space="preserve"> </w:t>
      </w:r>
      <w:r>
        <w:rPr>
          <w:rFonts w:ascii="Times New Roman" w:hAnsi="Times New Roman"/>
          <w:sz w:val="20"/>
        </w:rPr>
        <w:t>any</w:t>
      </w:r>
      <w:r>
        <w:rPr>
          <w:sz w:val="20"/>
        </w:rPr>
        <w:t xml:space="preserve"> </w:t>
      </w:r>
      <w:r>
        <w:rPr>
          <w:rFonts w:ascii="Times New Roman" w:hAnsi="Times New Roman"/>
          <w:sz w:val="20"/>
        </w:rPr>
        <w:t>Subsidiary</w:t>
      </w:r>
      <w:r>
        <w:rPr>
          <w:sz w:val="20"/>
        </w:rPr>
        <w:t xml:space="preserve"> </w:t>
      </w:r>
      <w:r>
        <w:rPr>
          <w:rFonts w:ascii="Times New Roman" w:hAnsi="Times New Roman"/>
          <w:sz w:val="20"/>
        </w:rPr>
        <w:t>of</w:t>
      </w:r>
      <w:r>
        <w:rPr>
          <w:spacing w:val="-2"/>
          <w:sz w:val="20"/>
        </w:rPr>
        <w:t xml:space="preserve"> </w:t>
      </w:r>
      <w:r>
        <w:rPr>
          <w:rFonts w:ascii="Times New Roman" w:hAnsi="Times New Roman"/>
          <w:spacing w:val="-2"/>
          <w:sz w:val="20"/>
        </w:rPr>
        <w:t>Parent.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Parent Transaction Expenses</w:t>
      </w:r>
      <w:r>
        <w:rPr>
          <w:sz w:val="20"/>
        </w:rPr>
        <w:t xml:space="preserve">” </w:t>
      </w:r>
      <w:r>
        <w:rPr>
          <w:rFonts w:ascii="Times New Roman" w:hAnsi="Times New Roman"/>
          <w:sz w:val="20"/>
        </w:rPr>
        <w:t>means all fees and expenses incurred by Parent in connection with the Contemplated Transactions and this</w:t>
      </w:r>
      <w:r>
        <w:rPr>
          <w:sz w:val="20"/>
        </w:rPr>
        <w:t xml:space="preserve"> </w:t>
      </w:r>
      <w:r>
        <w:rPr>
          <w:rFonts w:ascii="Times New Roman" w:hAnsi="Times New Roman"/>
          <w:sz w:val="20"/>
        </w:rPr>
        <w:t xml:space="preserve">Agreement and the transactions contemplated by this Agreement, including as set forth in </w:t>
      </w:r>
      <w:r>
        <w:rPr>
          <w:rFonts w:ascii="Times New Roman" w:hAnsi="Times New Roman"/>
          <w:sz w:val="20"/>
          <w:u w:val="single"/>
        </w:rPr>
        <w:t>Section 9.3</w:t>
      </w:r>
      <w:r>
        <w:rPr>
          <w:strike w:val="false"/>
          <w:dstrike w:val="false"/>
          <w:sz w:val="20"/>
          <w:u w:val="none"/>
          <w:effect w:val="none"/>
        </w:rPr>
        <w:t xml:space="preserve"> </w:t>
      </w:r>
      <w:r>
        <w:rPr>
          <w:rFonts w:ascii="Times New Roman" w:hAnsi="Times New Roman"/>
          <w:strike w:val="false"/>
          <w:dstrike w:val="false"/>
          <w:sz w:val="20"/>
          <w:u w:val="none"/>
          <w:effect w:val="none"/>
        </w:rPr>
        <w:t>and including the Filing Fees, whether or not billed or accrued (including any documented fees and expenses of legal counsel and accountants, the maximum amount of</w:t>
      </w:r>
      <w:r>
        <w:rPr>
          <w:sz w:val="20"/>
        </w:rPr>
        <w:t xml:space="preserve"> </w:t>
      </w:r>
      <w:r>
        <w:rPr>
          <w:rFonts w:ascii="Times New Roman" w:hAnsi="Times New Roman"/>
          <w:strike w:val="false"/>
          <w:dstrike w:val="false"/>
          <w:sz w:val="20"/>
          <w:u w:val="none"/>
          <w:effect w:val="none"/>
        </w:rPr>
        <w:t>fees</w:t>
      </w:r>
      <w:r>
        <w:rPr>
          <w:sz w:val="20"/>
        </w:rPr>
        <w:t xml:space="preserve"> </w:t>
      </w:r>
      <w:r>
        <w:rPr>
          <w:rFonts w:ascii="Times New Roman" w:hAnsi="Times New Roman"/>
          <w:strike w:val="false"/>
          <w:dstrike w:val="false"/>
          <w:sz w:val="20"/>
          <w:u w:val="none"/>
          <w:effect w:val="none"/>
        </w:rPr>
        <w:t>and</w:t>
      </w:r>
      <w:r>
        <w:rPr>
          <w:sz w:val="20"/>
        </w:rPr>
        <w:t xml:space="preserve"> </w:t>
      </w:r>
      <w:r>
        <w:rPr>
          <w:rFonts w:ascii="Times New Roman" w:hAnsi="Times New Roman"/>
          <w:strike w:val="false"/>
          <w:dstrike w:val="false"/>
          <w:sz w:val="20"/>
          <w:u w:val="none"/>
          <w:effect w:val="none"/>
        </w:rPr>
        <w:t>expenses payable</w:t>
      </w:r>
      <w:r>
        <w:rPr>
          <w:sz w:val="20"/>
        </w:rPr>
        <w:t xml:space="preserve"> </w:t>
      </w:r>
      <w:r>
        <w:rPr>
          <w:rFonts w:ascii="Times New Roman" w:hAnsi="Times New Roman"/>
          <w:strike w:val="false"/>
          <w:dstrike w:val="false"/>
          <w:sz w:val="20"/>
          <w:u w:val="none"/>
          <w:effect w:val="none"/>
        </w:rPr>
        <w:t>to</w:t>
      </w:r>
      <w:r>
        <w:rPr>
          <w:sz w:val="20"/>
        </w:rPr>
        <w:t xml:space="preserve"> </w:t>
      </w:r>
      <w:r>
        <w:rPr>
          <w:rFonts w:ascii="Times New Roman" w:hAnsi="Times New Roman"/>
          <w:strike w:val="false"/>
          <w:dstrike w:val="false"/>
          <w:sz w:val="20"/>
          <w:u w:val="none"/>
          <w:effect w:val="none"/>
        </w:rPr>
        <w:t>financial</w:t>
      </w:r>
      <w:r>
        <w:rPr>
          <w:sz w:val="20"/>
        </w:rPr>
        <w:t xml:space="preserve"> </w:t>
      </w:r>
      <w:r>
        <w:rPr>
          <w:rFonts w:ascii="Times New Roman" w:hAnsi="Times New Roman"/>
          <w:strike w:val="false"/>
          <w:dstrike w:val="false"/>
          <w:sz w:val="20"/>
          <w:u w:val="none"/>
          <w:effect w:val="none"/>
        </w:rPr>
        <w:t>advisors,</w:t>
      </w:r>
      <w:r>
        <w:rPr>
          <w:sz w:val="20"/>
        </w:rPr>
        <w:t xml:space="preserve"> </w:t>
      </w:r>
      <w:r>
        <w:rPr>
          <w:rFonts w:ascii="Times New Roman" w:hAnsi="Times New Roman"/>
          <w:strike w:val="false"/>
          <w:dstrike w:val="false"/>
          <w:sz w:val="20"/>
          <w:u w:val="none"/>
          <w:effect w:val="none"/>
        </w:rPr>
        <w:t>investment bankers,</w:t>
      </w:r>
      <w:r>
        <w:rPr>
          <w:sz w:val="20"/>
        </w:rPr>
        <w:t xml:space="preserve"> </w:t>
      </w:r>
      <w:r>
        <w:rPr>
          <w:rFonts w:ascii="Times New Roman" w:hAnsi="Times New Roman"/>
          <w:strike w:val="false"/>
          <w:dstrike w:val="false"/>
          <w:sz w:val="20"/>
          <w:u w:val="none"/>
          <w:effect w:val="none"/>
        </w:rPr>
        <w:t>brokers,</w:t>
      </w:r>
      <w:r>
        <w:rPr>
          <w:sz w:val="20"/>
        </w:rPr>
        <w:t xml:space="preserve"> </w:t>
      </w:r>
      <w:r>
        <w:rPr>
          <w:rFonts w:ascii="Times New Roman" w:hAnsi="Times New Roman"/>
          <w:strike w:val="false"/>
          <w:dstrike w:val="false"/>
          <w:sz w:val="20"/>
          <w:u w:val="none"/>
          <w:effect w:val="none"/>
        </w:rPr>
        <w:t>consultants</w:t>
      </w:r>
      <w:r>
        <w:rPr>
          <w:sz w:val="20"/>
        </w:rPr>
        <w:t xml:space="preserve"> </w:t>
      </w:r>
      <w:r>
        <w:rPr>
          <w:rFonts w:ascii="Times New Roman" w:hAnsi="Times New Roman"/>
          <w:strike w:val="false"/>
          <w:dstrike w:val="false"/>
          <w:sz w:val="20"/>
          <w:u w:val="none"/>
          <w:effect w:val="none"/>
        </w:rPr>
        <w:t>and other advisors of Parent and the Parent Subsidiaries notwithstanding any contingencies for earn outs or escrows</w:t>
      </w:r>
      <w:r>
        <w:rPr>
          <w:sz w:val="20"/>
        </w:rPr>
        <w:t xml:space="preserve"> </w:t>
      </w:r>
      <w:r>
        <w:rPr>
          <w:rFonts w:ascii="Times New Roman" w:hAnsi="Times New Roman"/>
          <w:strike w:val="false"/>
          <w:dstrike w:val="false"/>
          <w:sz w:val="20"/>
          <w:u w:val="none"/>
          <w:effect w:val="none"/>
        </w:rPr>
        <w:t>and</w:t>
      </w:r>
      <w:r>
        <w:rPr>
          <w:sz w:val="20"/>
        </w:rPr>
        <w:t xml:space="preserve"> </w:t>
      </w:r>
      <w:r>
        <w:rPr>
          <w:rFonts w:ascii="Times New Roman" w:hAnsi="Times New Roman"/>
          <w:strike w:val="false"/>
          <w:dstrike w:val="false"/>
          <w:sz w:val="20"/>
          <w:u w:val="none"/>
          <w:effect w:val="none"/>
        </w:rPr>
        <w:t>any</w:t>
      </w:r>
      <w:r>
        <w:rPr>
          <w:sz w:val="20"/>
        </w:rPr>
        <w:t xml:space="preserve"> </w:t>
      </w:r>
      <w:r>
        <w:rPr>
          <w:rFonts w:ascii="Times New Roman" w:hAnsi="Times New Roman"/>
          <w:strike w:val="false"/>
          <w:dstrike w:val="false"/>
          <w:sz w:val="20"/>
          <w:u w:val="none"/>
          <w:effect w:val="none"/>
        </w:rPr>
        <w:t>unpaid</w:t>
      </w:r>
      <w:r>
        <w:rPr>
          <w:sz w:val="20"/>
        </w:rPr>
        <w:t xml:space="preserve"> </w:t>
      </w:r>
      <w:r>
        <w:rPr>
          <w:rFonts w:ascii="Times New Roman" w:hAnsi="Times New Roman"/>
          <w:strike w:val="false"/>
          <w:dstrike w:val="false"/>
          <w:sz w:val="20"/>
          <w:u w:val="none"/>
          <w:effect w:val="none"/>
        </w:rPr>
        <w:t>amounts</w:t>
      </w:r>
      <w:r>
        <w:rPr>
          <w:sz w:val="20"/>
        </w:rPr>
        <w:t xml:space="preserve"> </w:t>
      </w:r>
      <w:r>
        <w:rPr>
          <w:rFonts w:ascii="Times New Roman" w:hAnsi="Times New Roman"/>
          <w:strike w:val="false"/>
          <w:dstrike w:val="false"/>
          <w:sz w:val="20"/>
          <w:u w:val="none"/>
          <w:effect w:val="none"/>
        </w:rPr>
        <w:t>payable</w:t>
      </w:r>
      <w:r>
        <w:rPr>
          <w:sz w:val="20"/>
        </w:rPr>
        <w:t xml:space="preserve"> </w:t>
      </w:r>
      <w:r>
        <w:rPr>
          <w:rFonts w:ascii="Times New Roman" w:hAnsi="Times New Roman"/>
          <w:strike w:val="false"/>
          <w:dstrike w:val="false"/>
          <w:sz w:val="20"/>
          <w:u w:val="none"/>
          <w:effect w:val="none"/>
        </w:rPr>
        <w:t>by</w:t>
      </w:r>
      <w:r>
        <w:rPr>
          <w:sz w:val="20"/>
        </w:rPr>
        <w:t xml:space="preserve"> </w:t>
      </w:r>
      <w:r>
        <w:rPr>
          <w:rFonts w:ascii="Times New Roman" w:hAnsi="Times New Roman"/>
          <w:strike w:val="false"/>
          <w:dstrike w:val="false"/>
          <w:sz w:val="20"/>
          <w:u w:val="none"/>
          <w:effect w:val="none"/>
        </w:rPr>
        <w:t>Parent</w:t>
      </w:r>
      <w:r>
        <w:rPr>
          <w:sz w:val="20"/>
        </w:rPr>
        <w:t xml:space="preserve"> </w:t>
      </w:r>
      <w:r>
        <w:rPr>
          <w:rFonts w:ascii="Times New Roman" w:hAnsi="Times New Roman"/>
          <w:strike w:val="false"/>
          <w:dstrike w:val="false"/>
          <w:sz w:val="20"/>
          <w:u w:val="none"/>
          <w:effect w:val="none"/>
        </w:rPr>
        <w:t>in</w:t>
      </w:r>
      <w:r>
        <w:rPr>
          <w:sz w:val="20"/>
        </w:rPr>
        <w:t xml:space="preserve"> </w:t>
      </w:r>
      <w:r>
        <w:rPr>
          <w:rFonts w:ascii="Times New Roman" w:hAnsi="Times New Roman"/>
          <w:strike w:val="false"/>
          <w:dstrike w:val="false"/>
          <w:sz w:val="20"/>
          <w:u w:val="none"/>
          <w:effect w:val="none"/>
        </w:rPr>
        <w:t>satisfaction</w:t>
      </w:r>
      <w:r>
        <w:rPr>
          <w:sz w:val="20"/>
        </w:rPr>
        <w:t xml:space="preserve"> </w:t>
      </w:r>
      <w:r>
        <w:rPr>
          <w:rFonts w:ascii="Times New Roman" w:hAnsi="Times New Roman"/>
          <w:strike w:val="false"/>
          <w:dstrike w:val="false"/>
          <w:sz w:val="20"/>
          <w:u w:val="none"/>
          <w:effect w:val="none"/>
        </w:rPr>
        <w:t>of</w:t>
      </w:r>
      <w:r>
        <w:rPr>
          <w:sz w:val="20"/>
        </w:rPr>
        <w:t xml:space="preserve"> </w:t>
      </w:r>
      <w:r>
        <w:rPr>
          <w:rFonts w:ascii="Times New Roman" w:hAnsi="Times New Roman"/>
          <w:strike w:val="false"/>
          <w:dstrike w:val="false"/>
          <w:sz w:val="20"/>
          <w:u w:val="none"/>
          <w:effect w:val="none"/>
        </w:rPr>
        <w:t>its</w:t>
      </w:r>
      <w:r>
        <w:rPr>
          <w:sz w:val="20"/>
        </w:rPr>
        <w:t xml:space="preserve"> </w:t>
      </w:r>
      <w:r>
        <w:rPr>
          <w:rFonts w:ascii="Times New Roman" w:hAnsi="Times New Roman"/>
          <w:strike w:val="false"/>
          <w:dstrike w:val="false"/>
          <w:sz w:val="20"/>
          <w:u w:val="none"/>
          <w:effect w:val="none"/>
        </w:rPr>
        <w:t>obligations</w:t>
      </w:r>
      <w:r>
        <w:rPr>
          <w:sz w:val="20"/>
        </w:rPr>
        <w:t xml:space="preserve"> </w:t>
      </w:r>
      <w:r>
        <w:rPr>
          <w:rFonts w:ascii="Times New Roman" w:hAnsi="Times New Roman"/>
          <w:strike w:val="false"/>
          <w:dstrike w:val="false"/>
          <w:sz w:val="20"/>
          <w:u w:val="none"/>
          <w:effect w:val="none"/>
        </w:rPr>
        <w:t>under</w:t>
      </w:r>
      <w:r>
        <w:rPr>
          <w:sz w:val="20"/>
        </w:rPr>
        <w:t xml:space="preserve"> </w:t>
      </w:r>
      <w:r>
        <w:rPr>
          <w:rFonts w:ascii="Times New Roman" w:hAnsi="Times New Roman"/>
          <w:sz w:val="20"/>
          <w:u w:val="single"/>
        </w:rPr>
        <w:t>Section</w:t>
      </w:r>
      <w:r>
        <w:rPr>
          <w:sz w:val="20"/>
        </w:rPr>
        <w:t xml:space="preserve"> </w:t>
      </w:r>
      <w:r>
        <w:rPr>
          <w:rFonts w:ascii="Times New Roman" w:hAnsi="Times New Roman"/>
          <w:sz w:val="20"/>
          <w:u w:val="single"/>
        </w:rPr>
        <w:t>5.6(c)</w:t>
      </w:r>
      <w:r>
        <w:rPr>
          <w:strike w:val="false"/>
          <w:dstrike w:val="false"/>
          <w:sz w:val="20"/>
          <w:u w:val="none"/>
          <w:effect w:val="none"/>
        </w:rPr>
        <w:t xml:space="preserve"> </w:t>
      </w:r>
      <w:r>
        <w:rPr>
          <w:rFonts w:ascii="Times New Roman" w:hAnsi="Times New Roman"/>
          <w:strike w:val="false"/>
          <w:dstrike w:val="false"/>
          <w:sz w:val="20"/>
          <w:u w:val="none"/>
          <w:effect w:val="none"/>
        </w:rPr>
        <w:t>for the period after the Closing).</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both"/>
        <w:rPr/>
      </w:pPr>
      <w:r>
        <w:rPr/>
        <w:t>“</w:t>
      </w:r>
      <w:r>
        <w:rPr>
          <w:rFonts w:ascii="Times New Roman" w:hAnsi="Times New Roman"/>
          <w:b/>
          <w:i/>
          <w:sz w:val="20"/>
        </w:rPr>
        <w:t>Parent</w:t>
      </w:r>
      <w:r>
        <w:rPr>
          <w:sz w:val="20"/>
        </w:rPr>
        <w:t xml:space="preserve"> </w:t>
      </w:r>
      <w:r>
        <w:rPr>
          <w:rFonts w:ascii="Times New Roman" w:hAnsi="Times New Roman"/>
          <w:b/>
          <w:i/>
          <w:sz w:val="20"/>
        </w:rPr>
        <w:t>Unaudited</w:t>
      </w:r>
      <w:r>
        <w:rPr>
          <w:sz w:val="20"/>
        </w:rPr>
        <w:t xml:space="preserve"> </w:t>
      </w:r>
      <w:r>
        <w:rPr>
          <w:rFonts w:ascii="Times New Roman" w:hAnsi="Times New Roman"/>
          <w:b/>
          <w:i/>
          <w:sz w:val="20"/>
        </w:rPr>
        <w:t>Interim</w:t>
      </w:r>
      <w:r>
        <w:rPr>
          <w:sz w:val="20"/>
        </w:rPr>
        <w:t xml:space="preserve"> </w:t>
      </w:r>
      <w:r>
        <w:rPr>
          <w:rFonts w:ascii="Times New Roman" w:hAnsi="Times New Roman"/>
          <w:b/>
          <w:i/>
          <w:sz w:val="20"/>
        </w:rPr>
        <w:t>Balance</w:t>
      </w:r>
      <w:r>
        <w:rPr>
          <w:sz w:val="20"/>
        </w:rPr>
        <w:t xml:space="preserve"> </w:t>
      </w:r>
      <w:r>
        <w:rPr>
          <w:rFonts w:ascii="Times New Roman" w:hAnsi="Times New Roman"/>
          <w:b/>
          <w:i/>
          <w:sz w:val="20"/>
        </w:rPr>
        <w:t>Sheet</w:t>
      </w:r>
      <w:r>
        <w:rPr>
          <w:sz w:val="20"/>
        </w:rPr>
        <w:t xml:space="preserve">” </w:t>
      </w:r>
      <w:r>
        <w:rPr>
          <w:rFonts w:ascii="Times New Roman" w:hAnsi="Times New Roman"/>
          <w:sz w:val="20"/>
        </w:rPr>
        <w:t>means</w:t>
      </w:r>
      <w:r>
        <w:rPr>
          <w:sz w:val="20"/>
        </w:rPr>
        <w:t xml:space="preserve"> </w:t>
      </w:r>
      <w:r>
        <w:rPr>
          <w:rFonts w:ascii="Times New Roman" w:hAnsi="Times New Roman"/>
          <w:sz w:val="20"/>
        </w:rPr>
        <w:t>the</w:t>
      </w:r>
      <w:r>
        <w:rPr>
          <w:sz w:val="20"/>
        </w:rPr>
        <w:t xml:space="preserve"> </w:t>
      </w:r>
      <w:r>
        <w:rPr>
          <w:rFonts w:ascii="Times New Roman" w:hAnsi="Times New Roman"/>
          <w:sz w:val="20"/>
        </w:rPr>
        <w:t>most</w:t>
      </w:r>
      <w:r>
        <w:rPr>
          <w:sz w:val="20"/>
        </w:rPr>
        <w:t xml:space="preserve"> </w:t>
      </w:r>
      <w:r>
        <w:rPr>
          <w:rFonts w:ascii="Times New Roman" w:hAnsi="Times New Roman"/>
          <w:sz w:val="20"/>
        </w:rPr>
        <w:t>recent</w:t>
      </w:r>
      <w:r>
        <w:rPr>
          <w:sz w:val="20"/>
        </w:rPr>
        <w:t xml:space="preserve"> </w:t>
      </w:r>
      <w:r>
        <w:rPr>
          <w:rFonts w:ascii="Times New Roman" w:hAnsi="Times New Roman"/>
          <w:sz w:val="20"/>
        </w:rPr>
        <w:t>unaudited</w:t>
      </w:r>
      <w:r>
        <w:rPr>
          <w:sz w:val="20"/>
        </w:rPr>
        <w:t xml:space="preserve"> </w:t>
      </w:r>
      <w:r>
        <w:rPr>
          <w:rFonts w:ascii="Times New Roman" w:hAnsi="Times New Roman"/>
          <w:sz w:val="20"/>
        </w:rPr>
        <w:t>consolidated balance sheet of Parent included in Parent’s SEC Documents.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Parent</w:t>
      </w:r>
      <w:r>
        <w:rPr>
          <w:sz w:val="20"/>
        </w:rPr>
        <w:t xml:space="preserve"> </w:t>
      </w:r>
      <w:r>
        <w:rPr>
          <w:rFonts w:ascii="Times New Roman" w:hAnsi="Times New Roman"/>
          <w:b/>
          <w:i/>
          <w:sz w:val="20"/>
        </w:rPr>
        <w:t>Voting</w:t>
      </w:r>
      <w:r>
        <w:rPr>
          <w:sz w:val="20"/>
        </w:rPr>
        <w:t xml:space="preserve"> </w:t>
      </w:r>
      <w:r>
        <w:rPr>
          <w:rFonts w:ascii="Times New Roman" w:hAnsi="Times New Roman"/>
          <w:b/>
          <w:i/>
          <w:sz w:val="20"/>
        </w:rPr>
        <w:t>Agreements</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rPr>
        <w:t>the</w:t>
      </w:r>
      <w:r>
        <w:rPr>
          <w:sz w:val="20"/>
        </w:rPr>
        <w:t xml:space="preserve"> </w:t>
      </w:r>
      <w:r>
        <w:rPr>
          <w:rFonts w:ascii="Times New Roman" w:hAnsi="Times New Roman"/>
          <w:spacing w:val="-2"/>
          <w:sz w:val="20"/>
        </w:rPr>
        <w:t>recitals.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Parent</w:t>
      </w:r>
      <w:r>
        <w:rPr>
          <w:sz w:val="20"/>
        </w:rPr>
        <w:t xml:space="preserve"> </w:t>
      </w:r>
      <w:r>
        <w:rPr>
          <w:rFonts w:ascii="Times New Roman" w:hAnsi="Times New Roman"/>
          <w:b/>
          <w:i/>
          <w:sz w:val="20"/>
        </w:rPr>
        <w:t>Warrants</w:t>
      </w:r>
      <w:r>
        <w:rPr>
          <w:sz w:val="20"/>
        </w:rPr>
        <w:t xml:space="preserve">” </w:t>
      </w:r>
      <w:r>
        <w:rPr>
          <w:rFonts w:ascii="Times New Roman" w:hAnsi="Times New Roman"/>
          <w:sz w:val="20"/>
        </w:rPr>
        <w:t>shall mean all warrants, whether or not currently</w:t>
      </w:r>
      <w:r>
        <w:rPr>
          <w:sz w:val="20"/>
        </w:rPr>
        <w:t xml:space="preserve"> </w:t>
      </w:r>
      <w:r>
        <w:rPr>
          <w:rFonts w:ascii="Times New Roman" w:hAnsi="Times New Roman"/>
          <w:sz w:val="20"/>
        </w:rPr>
        <w:t>exercisable, to purchase or otherwise acquire shares of Parent Common Stock or other Parent Capital Stock, including all warrants identified in Part 3.3(b) of the Parent Disclosure Schedule, together with all rights, privileges and obligations attaching thereto pursuant to the terms of the instruments or agreements evidencing such warrants. For the avoidance of doubt, “Parent Warrants” shall include any warrant or similar right to acquire Parent Capital Stock or other securities of Parent or any Parent Subsidiary</w:t>
      </w:r>
      <w:r>
        <w:rPr>
          <w:sz w:val="20"/>
        </w:rPr>
        <w:t xml:space="preserve"> </w:t>
      </w:r>
      <w:r>
        <w:rPr>
          <w:rFonts w:ascii="Times New Roman" w:hAnsi="Times New Roman"/>
          <w:sz w:val="20"/>
        </w:rPr>
        <w:t>that is outstanding as of the date of this</w:t>
      </w:r>
      <w:r>
        <w:rPr>
          <w:sz w:val="20"/>
        </w:rPr>
        <w:t xml:space="preserve"> </w:t>
      </w:r>
      <w:r>
        <w:rPr>
          <w:rFonts w:ascii="Times New Roman" w:hAnsi="Times New Roman"/>
          <w:sz w:val="20"/>
        </w:rPr>
        <w:t>Agreement or that is issued after the date of this</w:t>
      </w:r>
      <w:r>
        <w:rPr>
          <w:sz w:val="20"/>
        </w:rPr>
        <w:t xml:space="preserve"> </w:t>
      </w:r>
      <w:r>
        <w:rPr>
          <w:rFonts w:ascii="Times New Roman" w:hAnsi="Times New Roman"/>
          <w:sz w:val="20"/>
        </w:rPr>
        <w:t>Agreement in accordance with the terms of this</w:t>
      </w:r>
      <w:r>
        <w:rPr>
          <w:sz w:val="20"/>
        </w:rPr>
        <w:t xml:space="preserve"> </w:t>
      </w:r>
      <w:r>
        <w:rPr>
          <w:rFonts w:ascii="Times New Roman" w:hAnsi="Times New Roman"/>
          <w:sz w:val="20"/>
        </w:rPr>
        <w:t>Agreement.</w:t>
      </w:r>
      <w:r>
        <w:rPr>
          <w:sz w:val="20"/>
        </w:rPr>
        <w:t xml:space="preserve"> </w:t>
      </w:r>
      <w:r>
        <w:rPr>
          <w:rFonts w:ascii="Times New Roman" w:hAnsi="Times New Roman"/>
          <w:sz w:val="20"/>
        </w:rPr>
        <w:t xml:space="preserve">As contemplated by </w:t>
      </w:r>
      <w:r>
        <w:rPr>
          <w:rFonts w:ascii="Times New Roman" w:hAnsi="Times New Roman"/>
          <w:sz w:val="20"/>
          <w:u w:val="single"/>
        </w:rPr>
        <w:t>Section 3.3(b)</w:t>
      </w:r>
      <w:r>
        <w:rPr>
          <w:rFonts w:ascii="Times New Roman" w:hAnsi="Times New Roman"/>
          <w:strike w:val="false"/>
          <w:dstrike w:val="false"/>
          <w:sz w:val="20"/>
          <w:u w:val="none"/>
          <w:effect w:val="none"/>
        </w:rPr>
        <w:t>, Part 3.3(b) of the Parent Disclosure Schedule sets forth</w:t>
      </w:r>
      <w:r>
        <w:rPr>
          <w:sz w:val="20"/>
        </w:rPr>
        <w:t xml:space="preserve"> </w:t>
      </w:r>
      <w:r>
        <w:rPr>
          <w:rFonts w:ascii="Times New Roman" w:hAnsi="Times New Roman"/>
          <w:strike w:val="false"/>
          <w:dstrike w:val="false"/>
          <w:sz w:val="20"/>
          <w:u w:val="none"/>
          <w:effect w:val="none"/>
        </w:rPr>
        <w:t>a true,</w:t>
      </w:r>
      <w:r>
        <w:rPr>
          <w:sz w:val="20"/>
        </w:rPr>
        <w:t xml:space="preserve"> </w:t>
      </w:r>
      <w:r>
        <w:rPr>
          <w:rFonts w:ascii="Times New Roman" w:hAnsi="Times New Roman"/>
          <w:strike w:val="false"/>
          <w:dstrike w:val="false"/>
          <w:sz w:val="20"/>
          <w:u w:val="none"/>
          <w:effect w:val="none"/>
        </w:rPr>
        <w:t>correct and complete list of</w:t>
      </w:r>
      <w:r>
        <w:rPr>
          <w:sz w:val="20"/>
        </w:rPr>
        <w:t xml:space="preserve"> </w:t>
      </w:r>
      <w:r>
        <w:rPr>
          <w:rFonts w:ascii="Times New Roman" w:hAnsi="Times New Roman"/>
          <w:strike w:val="false"/>
          <w:dstrike w:val="false"/>
          <w:sz w:val="20"/>
          <w:u w:val="none"/>
          <w:effect w:val="none"/>
        </w:rPr>
        <w:t>all</w:t>
      </w:r>
      <w:r>
        <w:rPr>
          <w:sz w:val="20"/>
        </w:rPr>
        <w:t xml:space="preserve"> </w:t>
      </w:r>
      <w:r>
        <w:rPr>
          <w:rFonts w:ascii="Times New Roman" w:hAnsi="Times New Roman"/>
          <w:strike w:val="false"/>
          <w:dstrike w:val="false"/>
          <w:sz w:val="20"/>
          <w:u w:val="none"/>
          <w:effect w:val="none"/>
        </w:rPr>
        <w:t>outstanding Parent</w:t>
      </w:r>
      <w:r>
        <w:rPr>
          <w:sz w:val="20"/>
        </w:rPr>
        <w:t xml:space="preserve"> </w:t>
      </w:r>
      <w:r>
        <w:rPr>
          <w:rFonts w:ascii="Times New Roman" w:hAnsi="Times New Roman"/>
          <w:strike w:val="false"/>
          <w:dstrike w:val="false"/>
          <w:sz w:val="20"/>
          <w:u w:val="none"/>
          <w:effect w:val="none"/>
        </w:rPr>
        <w:t>Warrants,</w:t>
      </w:r>
      <w:r>
        <w:rPr>
          <w:sz w:val="20"/>
        </w:rPr>
        <w:t xml:space="preserve"> </w:t>
      </w:r>
      <w:r>
        <w:rPr>
          <w:rFonts w:ascii="Times New Roman" w:hAnsi="Times New Roman"/>
          <w:strike w:val="false"/>
          <w:dstrike w:val="false"/>
          <w:sz w:val="20"/>
          <w:u w:val="none"/>
          <w:effect w:val="none"/>
        </w:rPr>
        <w:t>together with</w:t>
      </w:r>
      <w:r>
        <w:rPr>
          <w:sz w:val="20"/>
        </w:rPr>
        <w:t xml:space="preserve"> </w:t>
      </w:r>
      <w:r>
        <w:rPr>
          <w:rFonts w:ascii="Times New Roman" w:hAnsi="Times New Roman"/>
          <w:strike w:val="false"/>
          <w:dstrike w:val="false"/>
          <w:sz w:val="20"/>
          <w:u w:val="none"/>
          <w:effect w:val="none"/>
        </w:rPr>
        <w:t>the holder, the number or amount outstanding, the exercise or conversion price, if any, and the treatment of each</w:t>
      </w:r>
      <w:r>
        <w:rPr>
          <w:sz w:val="20"/>
        </w:rPr>
        <w:t xml:space="preserve"> </w:t>
      </w:r>
      <w:r>
        <w:rPr>
          <w:rFonts w:ascii="Times New Roman" w:hAnsi="Times New Roman"/>
          <w:strike w:val="false"/>
          <w:dstrike w:val="false"/>
          <w:sz w:val="20"/>
          <w:u w:val="none"/>
          <w:effect w:val="none"/>
        </w:rPr>
        <w:t>such</w:t>
      </w:r>
      <w:r>
        <w:rPr>
          <w:sz w:val="20"/>
        </w:rPr>
        <w:t xml:space="preserve"> </w:t>
      </w:r>
      <w:r>
        <w:rPr>
          <w:rFonts w:ascii="Times New Roman" w:hAnsi="Times New Roman"/>
          <w:strike w:val="false"/>
          <w:dstrike w:val="false"/>
          <w:sz w:val="20"/>
          <w:u w:val="none"/>
          <w:effect w:val="none"/>
        </w:rPr>
        <w:t>security</w:t>
      </w:r>
      <w:r>
        <w:rPr>
          <w:sz w:val="20"/>
        </w:rPr>
        <w:t xml:space="preserve"> </w:t>
      </w:r>
      <w:r>
        <w:rPr>
          <w:rFonts w:ascii="Times New Roman" w:hAnsi="Times New Roman"/>
          <w:strike w:val="false"/>
          <w:dstrike w:val="false"/>
          <w:sz w:val="20"/>
          <w:u w:val="none"/>
          <w:effect w:val="none"/>
        </w:rPr>
        <w:t>in</w:t>
      </w:r>
      <w:r>
        <w:rPr>
          <w:sz w:val="20"/>
        </w:rPr>
        <w:t xml:space="preserve"> </w:t>
      </w:r>
      <w:r>
        <w:rPr>
          <w:rFonts w:ascii="Times New Roman" w:hAnsi="Times New Roman"/>
          <w:strike w:val="false"/>
          <w:dstrike w:val="false"/>
          <w:sz w:val="20"/>
          <w:u w:val="none"/>
          <w:effect w:val="none"/>
        </w:rPr>
        <w:t>connection</w:t>
      </w:r>
      <w:r>
        <w:rPr>
          <w:sz w:val="20"/>
        </w:rPr>
        <w:t xml:space="preserve"> </w:t>
      </w:r>
      <w:r>
        <w:rPr>
          <w:rFonts w:ascii="Times New Roman" w:hAnsi="Times New Roman"/>
          <w:strike w:val="false"/>
          <w:dstrike w:val="false"/>
          <w:sz w:val="20"/>
          <w:u w:val="none"/>
          <w:effect w:val="none"/>
        </w:rPr>
        <w:t>with</w:t>
      </w:r>
      <w:r>
        <w:rPr>
          <w:sz w:val="20"/>
        </w:rPr>
        <w:t xml:space="preserve"> </w:t>
      </w:r>
      <w:r>
        <w:rPr>
          <w:rFonts w:ascii="Times New Roman" w:hAnsi="Times New Roman"/>
          <w:strike w:val="false"/>
          <w:dstrike w:val="false"/>
          <w:sz w:val="20"/>
          <w:u w:val="none"/>
          <w:effect w:val="none"/>
        </w:rPr>
        <w:t>the Contemplated</w:t>
      </w:r>
      <w:r>
        <w:rPr>
          <w:sz w:val="20"/>
        </w:rPr>
        <w:t xml:space="preserve"> </w:t>
      </w:r>
      <w:r>
        <w:rPr>
          <w:rFonts w:ascii="Times New Roman" w:hAnsi="Times New Roman"/>
          <w:strike w:val="false"/>
          <w:dstrike w:val="false"/>
          <w:sz w:val="20"/>
          <w:u w:val="none"/>
          <w:effect w:val="none"/>
        </w:rPr>
        <w:t>Transactions,</w:t>
      </w:r>
      <w:r>
        <w:rPr>
          <w:sz w:val="20"/>
        </w:rPr>
        <w:t xml:space="preserve"> </w:t>
      </w:r>
      <w:r>
        <w:rPr>
          <w:rFonts w:ascii="Times New Roman" w:hAnsi="Times New Roman"/>
          <w:strike w:val="false"/>
          <w:dstrike w:val="false"/>
          <w:sz w:val="20"/>
          <w:u w:val="none"/>
          <w:effect w:val="none"/>
        </w:rPr>
        <w:t>if applicable.</w:t>
      </w:r>
      <w:r>
        <w:rPr>
          <w:sz w:val="20"/>
        </w:rPr>
        <w:t xml:space="preserve"> </w:t>
      </w:r>
      <w:r>
        <w:rPr>
          <w:rFonts w:ascii="Times New Roman" w:hAnsi="Times New Roman"/>
          <w:strike w:val="false"/>
          <w:dstrike w:val="false"/>
          <w:sz w:val="20"/>
          <w:u w:val="none"/>
          <w:effect w:val="none"/>
        </w:rPr>
        <w:t>For</w:t>
      </w:r>
      <w:r>
        <w:rPr>
          <w:sz w:val="20"/>
        </w:rPr>
        <w:t xml:space="preserve"> </w:t>
      </w:r>
      <w:r>
        <w:rPr>
          <w:rFonts w:ascii="Times New Roman" w:hAnsi="Times New Roman"/>
          <w:strike w:val="false"/>
          <w:dstrike w:val="false"/>
          <w:sz w:val="20"/>
          <w:u w:val="none"/>
          <w:effect w:val="none"/>
        </w:rPr>
        <w:t>the</w:t>
      </w:r>
      <w:r>
        <w:rPr>
          <w:sz w:val="20"/>
        </w:rPr>
        <w:t xml:space="preserve"> </w:t>
      </w:r>
      <w:r>
        <w:rPr>
          <w:rFonts w:ascii="Times New Roman" w:hAnsi="Times New Roman"/>
          <w:strike w:val="false"/>
          <w:dstrike w:val="false"/>
          <w:sz w:val="20"/>
          <w:u w:val="none"/>
          <w:effect w:val="none"/>
        </w:rPr>
        <w:t>avoidance of doubt,</w:t>
      </w:r>
      <w:r>
        <w:rPr>
          <w:sz w:val="20"/>
        </w:rPr>
        <w:t xml:space="preserve"> </w:t>
      </w:r>
      <w:r>
        <w:rPr>
          <w:rFonts w:ascii="Times New Roman" w:hAnsi="Times New Roman"/>
          <w:strike w:val="false"/>
          <w:dstrike w:val="false"/>
          <w:sz w:val="20"/>
          <w:u w:val="none"/>
          <w:effect w:val="none"/>
        </w:rPr>
        <w:t>Financing</w:t>
      </w:r>
      <w:r>
        <w:rPr>
          <w:sz w:val="20"/>
        </w:rPr>
        <w:t xml:space="preserve"> </w:t>
      </w:r>
      <w:r>
        <w:rPr>
          <w:rFonts w:ascii="Times New Roman" w:hAnsi="Times New Roman"/>
          <w:strike w:val="false"/>
          <w:dstrike w:val="false"/>
          <w:sz w:val="20"/>
          <w:u w:val="none"/>
          <w:effect w:val="none"/>
        </w:rPr>
        <w:t>Warrants</w:t>
      </w:r>
      <w:r>
        <w:rPr>
          <w:sz w:val="20"/>
        </w:rPr>
        <w:t xml:space="preserve"> </w:t>
      </w:r>
      <w:r>
        <w:rPr>
          <w:rFonts w:ascii="Times New Roman" w:hAnsi="Times New Roman"/>
          <w:strike w:val="false"/>
          <w:dstrike w:val="false"/>
          <w:sz w:val="20"/>
          <w:u w:val="none"/>
          <w:effect w:val="none"/>
        </w:rPr>
        <w:t>are</w:t>
      </w:r>
      <w:r>
        <w:rPr>
          <w:sz w:val="20"/>
        </w:rPr>
        <w:t xml:space="preserve"> </w:t>
      </w:r>
      <w:r>
        <w:rPr>
          <w:strike w:val="false"/>
          <w:dstrike w:val="false"/>
          <w:sz w:val="20"/>
          <w:u w:val="none"/>
          <w:effect w:val="none"/>
        </w:rPr>
        <w:t>“</w:t>
      </w:r>
      <w:r>
        <w:rPr>
          <w:rFonts w:ascii="Times New Roman" w:hAnsi="Times New Roman"/>
          <w:strike w:val="false"/>
          <w:dstrike w:val="false"/>
          <w:sz w:val="20"/>
          <w:u w:val="none"/>
          <w:effect w:val="none"/>
        </w:rPr>
        <w:t>Parent</w:t>
      </w:r>
      <w:r>
        <w:rPr>
          <w:sz w:val="20"/>
        </w:rPr>
        <w:t xml:space="preserve"> </w:t>
      </w:r>
      <w:r>
        <w:rPr>
          <w:rFonts w:ascii="Times New Roman" w:hAnsi="Times New Roman"/>
          <w:strike w:val="false"/>
          <w:dstrike w:val="false"/>
          <w:sz w:val="20"/>
          <w:u w:val="none"/>
          <w:effect w:val="none"/>
        </w:rPr>
        <w:t>Warrants”</w:t>
      </w:r>
      <w:r>
        <w:rPr>
          <w:sz w:val="20"/>
        </w:rPr>
        <w:t xml:space="preserve"> </w:t>
      </w:r>
      <w:r>
        <w:rPr>
          <w:rFonts w:ascii="Times New Roman" w:hAnsi="Times New Roman"/>
          <w:strike w:val="false"/>
          <w:dstrike w:val="false"/>
          <w:sz w:val="20"/>
          <w:u w:val="none"/>
          <w:effect w:val="none"/>
        </w:rPr>
        <w:t>for</w:t>
      </w:r>
      <w:r>
        <w:rPr>
          <w:sz w:val="20"/>
        </w:rPr>
        <w:t xml:space="preserve"> </w:t>
      </w:r>
      <w:r>
        <w:rPr>
          <w:rFonts w:ascii="Times New Roman" w:hAnsi="Times New Roman"/>
          <w:strike w:val="false"/>
          <w:dstrike w:val="false"/>
          <w:sz w:val="20"/>
          <w:u w:val="none"/>
          <w:effect w:val="none"/>
        </w:rPr>
        <w:t>purposes</w:t>
      </w:r>
      <w:r>
        <w:rPr>
          <w:sz w:val="20"/>
        </w:rPr>
        <w:t xml:space="preserve"> </w:t>
      </w:r>
      <w:r>
        <w:rPr>
          <w:rFonts w:ascii="Times New Roman" w:hAnsi="Times New Roman"/>
          <w:strike w:val="false"/>
          <w:dstrike w:val="false"/>
          <w:sz w:val="20"/>
          <w:u w:val="none"/>
          <w:effect w:val="none"/>
        </w:rPr>
        <w:t>of</w:t>
      </w:r>
      <w:r>
        <w:rPr>
          <w:sz w:val="20"/>
        </w:rPr>
        <w:t xml:space="preserve"> </w:t>
      </w:r>
      <w:r>
        <w:rPr>
          <w:rFonts w:ascii="Times New Roman" w:hAnsi="Times New Roman"/>
          <w:strike w:val="false"/>
          <w:dstrike w:val="false"/>
          <w:sz w:val="20"/>
          <w:u w:val="none"/>
          <w:effect w:val="none"/>
        </w:rPr>
        <w:t>this</w:t>
      </w:r>
      <w:r>
        <w:rPr>
          <w:sz w:val="20"/>
        </w:rPr>
        <w:t xml:space="preserve"> </w:t>
      </w:r>
      <w:r>
        <w:rPr>
          <w:rFonts w:ascii="Times New Roman" w:hAnsi="Times New Roman"/>
          <w:strike w:val="false"/>
          <w:dstrike w:val="false"/>
          <w:sz w:val="20"/>
          <w:u w:val="none"/>
          <w:effect w:val="none"/>
        </w:rPr>
        <w:t>Agreement</w:t>
      </w:r>
      <w:r>
        <w:rPr>
          <w:sz w:val="20"/>
        </w:rPr>
        <w:t xml:space="preserve"> </w:t>
      </w:r>
      <w:r>
        <w:rPr>
          <w:rFonts w:ascii="Times New Roman" w:hAnsi="Times New Roman"/>
          <w:strike w:val="false"/>
          <w:dstrike w:val="false"/>
          <w:sz w:val="20"/>
          <w:u w:val="none"/>
          <w:effect w:val="none"/>
        </w:rPr>
        <w:t>and</w:t>
      </w:r>
      <w:r>
        <w:rPr>
          <w:sz w:val="20"/>
        </w:rPr>
        <w:t xml:space="preserve"> </w:t>
      </w:r>
      <w:r>
        <w:rPr>
          <w:rFonts w:ascii="Times New Roman" w:hAnsi="Times New Roman"/>
          <w:strike w:val="false"/>
          <w:dstrike w:val="false"/>
          <w:sz w:val="20"/>
          <w:u w:val="none"/>
          <w:effect w:val="none"/>
        </w:rPr>
        <w:t>the</w:t>
      </w:r>
      <w:r>
        <w:rPr>
          <w:sz w:val="20"/>
        </w:rPr>
        <w:t xml:space="preserve"> </w:t>
      </w:r>
      <w:r>
        <w:rPr>
          <w:rFonts w:ascii="Times New Roman" w:hAnsi="Times New Roman"/>
          <w:strike w:val="false"/>
          <w:dstrike w:val="false"/>
          <w:sz w:val="20"/>
          <w:u w:val="none"/>
          <w:effect w:val="none"/>
        </w:rPr>
        <w:t>shares</w:t>
      </w:r>
      <w:r>
        <w:rPr>
          <w:sz w:val="20"/>
        </w:rPr>
        <w:t xml:space="preserve"> </w:t>
      </w:r>
      <w:r>
        <w:rPr>
          <w:rFonts w:ascii="Times New Roman" w:hAnsi="Times New Roman"/>
          <w:strike w:val="false"/>
          <w:dstrike w:val="false"/>
          <w:sz w:val="20"/>
          <w:u w:val="none"/>
          <w:effect w:val="none"/>
        </w:rPr>
        <w:t>of</w:t>
      </w:r>
      <w:r>
        <w:rPr>
          <w:sz w:val="20"/>
        </w:rPr>
        <w:t xml:space="preserve"> </w:t>
      </w:r>
      <w:r>
        <w:rPr>
          <w:rFonts w:ascii="Times New Roman" w:hAnsi="Times New Roman"/>
          <w:strike w:val="false"/>
          <w:dstrike w:val="false"/>
          <w:sz w:val="20"/>
          <w:u w:val="none"/>
          <w:effect w:val="none"/>
        </w:rPr>
        <w:t xml:space="preserve">Parent Common Stock issuable upon exercise thereof are “Permitted Equity Issuances” under </w:t>
      </w:r>
      <w:r>
        <w:rPr>
          <w:rFonts w:ascii="Times New Roman" w:hAnsi="Times New Roman"/>
          <w:sz w:val="20"/>
          <w:u w:val="single"/>
        </w:rPr>
        <w:t>Section 5.23(a)</w:t>
      </w:r>
      <w:r>
        <w:rPr>
          <w:rFonts w:ascii="Times New Roman" w:hAnsi="Times New Roman"/>
          <w:strike w:val="false"/>
          <w:dstrike w:val="false"/>
          <w:sz w:val="20"/>
          <w:u w:val="none"/>
          <w:effect w:val="none"/>
        </w:rPr>
        <w:t>.</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firstLine="720"/>
        <w:jc w:val="both"/>
        <w:rPr/>
      </w:pPr>
      <w:r>
        <w:rPr/>
        <w:t>“</w:t>
      </w:r>
      <w:r>
        <w:rPr>
          <w:rFonts w:ascii="Times New Roman" w:hAnsi="Times New Roman"/>
          <w:b/>
          <w:i/>
          <w:sz w:val="20"/>
        </w:rPr>
        <w:t>Party</w:t>
      </w:r>
      <w:r>
        <w:rPr>
          <w:sz w:val="20"/>
        </w:rPr>
        <w:t xml:space="preserve">” </w:t>
      </w:r>
      <w:r>
        <w:rPr>
          <w:rFonts w:ascii="Times New Roman" w:hAnsi="Times New Roman"/>
          <w:sz w:val="20"/>
        </w:rPr>
        <w:t>or</w:t>
      </w:r>
      <w:r>
        <w:rPr>
          <w:sz w:val="20"/>
        </w:rPr>
        <w:t xml:space="preserve"> “</w:t>
      </w:r>
      <w:r>
        <w:rPr>
          <w:rFonts w:ascii="Times New Roman" w:hAnsi="Times New Roman"/>
          <w:b/>
          <w:i/>
          <w:sz w:val="20"/>
        </w:rPr>
        <w:t>Parties</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the</w:t>
      </w:r>
      <w:r>
        <w:rPr>
          <w:sz w:val="20"/>
        </w:rPr>
        <w:t xml:space="preserve"> </w:t>
      </w:r>
      <w:r>
        <w:rPr>
          <w:rFonts w:ascii="Times New Roman" w:hAnsi="Times New Roman"/>
          <w:sz w:val="20"/>
        </w:rPr>
        <w:t>Company,</w:t>
      </w:r>
      <w:r>
        <w:rPr>
          <w:sz w:val="20"/>
        </w:rPr>
        <w:t xml:space="preserve"> </w:t>
      </w:r>
      <w:r>
        <w:rPr>
          <w:rFonts w:ascii="Times New Roman" w:hAnsi="Times New Roman"/>
          <w:sz w:val="20"/>
        </w:rPr>
        <w:t>Merger</w:t>
      </w:r>
      <w:r>
        <w:rPr>
          <w:sz w:val="20"/>
        </w:rPr>
        <w:t xml:space="preserve"> </w:t>
      </w:r>
      <w:r>
        <w:rPr>
          <w:rFonts w:ascii="Times New Roman" w:hAnsi="Times New Roman"/>
          <w:sz w:val="20"/>
        </w:rPr>
        <w:t>Sub,</w:t>
      </w:r>
      <w:r>
        <w:rPr>
          <w:sz w:val="20"/>
        </w:rPr>
        <w:t xml:space="preserve"> </w:t>
      </w:r>
      <w:r>
        <w:rPr>
          <w:rFonts w:ascii="Times New Roman" w:hAnsi="Times New Roman"/>
          <w:sz w:val="20"/>
        </w:rPr>
        <w:t>Seller</w:t>
      </w:r>
      <w:r>
        <w:rPr>
          <w:sz w:val="20"/>
        </w:rPr>
        <w:t xml:space="preserve"> </w:t>
      </w:r>
      <w:r>
        <w:rPr>
          <w:rFonts w:ascii="Times New Roman" w:hAnsi="Times New Roman"/>
          <w:sz w:val="20"/>
        </w:rPr>
        <w:t>and</w:t>
      </w:r>
      <w:r>
        <w:rPr>
          <w:sz w:val="20"/>
        </w:rPr>
        <w:t xml:space="preserve"> </w:t>
      </w:r>
      <w:r>
        <w:rPr>
          <w:rFonts w:ascii="Times New Roman" w:hAnsi="Times New Roman"/>
          <w:sz w:val="20"/>
        </w:rPr>
        <w:t>Parent,</w:t>
      </w:r>
      <w:r>
        <w:rPr>
          <w:sz w:val="20"/>
        </w:rPr>
        <w:t xml:space="preserve"> </w:t>
      </w:r>
      <w:r>
        <w:rPr>
          <w:rFonts w:ascii="Times New Roman" w:hAnsi="Times New Roman"/>
          <w:sz w:val="20"/>
        </w:rPr>
        <w:t>except</w:t>
      </w:r>
      <w:r>
        <w:rPr>
          <w:sz w:val="20"/>
        </w:rPr>
        <w:t xml:space="preserve"> </w:t>
      </w:r>
      <w:r>
        <w:rPr>
          <w:rFonts w:ascii="Times New Roman" w:hAnsi="Times New Roman"/>
          <w:sz w:val="20"/>
        </w:rPr>
        <w:t>where</w:t>
      </w:r>
      <w:r>
        <w:rPr>
          <w:sz w:val="20"/>
        </w:rPr>
        <w:t xml:space="preserve"> </w:t>
      </w:r>
      <w:r>
        <w:rPr>
          <w:rFonts w:ascii="Times New Roman" w:hAnsi="Times New Roman"/>
          <w:sz w:val="20"/>
        </w:rPr>
        <w:t xml:space="preserve">so </w:t>
      </w:r>
      <w:r>
        <w:rPr>
          <w:rFonts w:ascii="Times New Roman" w:hAnsi="Times New Roman"/>
          <w:spacing w:val="-2"/>
          <w:sz w:val="20"/>
        </w:rPr>
        <w:t>indicated.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Paying</w:t>
      </w:r>
      <w:r>
        <w:rPr>
          <w:sz w:val="20"/>
        </w:rPr>
        <w:t xml:space="preserve"> </w:t>
      </w:r>
      <w:r>
        <w:rPr>
          <w:rFonts w:ascii="Times New Roman" w:hAnsi="Times New Roman"/>
          <w:b/>
          <w:i/>
          <w:sz w:val="20"/>
        </w:rPr>
        <w:t>Party</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pacing w:val="-4"/>
          <w:sz w:val="20"/>
          <w:u w:val="single"/>
        </w:rPr>
        <w:t xml:space="preserve"> </w:t>
      </w:r>
      <w:r>
        <w:rPr>
          <w:rFonts w:ascii="Times New Roman" w:hAnsi="Times New Roman"/>
          <w:spacing w:val="-4"/>
          <w:sz w:val="20"/>
          <w:u w:val="single"/>
        </w:rPr>
        <w:t>4.6</w:t>
      </w:r>
      <w:r>
        <w:rPr>
          <w:rFonts w:ascii="Times New Roman" w:hAnsi="Times New Roman"/>
          <w:strike w:val="false"/>
          <w:dstrike w:val="false"/>
          <w:spacing w:val="-4"/>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Permitted</w:t>
      </w:r>
      <w:r>
        <w:rPr>
          <w:sz w:val="20"/>
        </w:rPr>
        <w:t xml:space="preserve"> </w:t>
      </w:r>
      <w:r>
        <w:rPr>
          <w:rFonts w:ascii="Times New Roman" w:hAnsi="Times New Roman"/>
          <w:b/>
          <w:i/>
          <w:sz w:val="20"/>
        </w:rPr>
        <w:t>Closing</w:t>
      </w:r>
      <w:r>
        <w:rPr>
          <w:sz w:val="20"/>
        </w:rPr>
        <w:t xml:space="preserve"> </w:t>
      </w:r>
      <w:r>
        <w:rPr>
          <w:rFonts w:ascii="Times New Roman" w:hAnsi="Times New Roman"/>
          <w:b/>
          <w:i/>
          <w:sz w:val="20"/>
        </w:rPr>
        <w:t>Option</w:t>
      </w:r>
      <w:r>
        <w:rPr>
          <w:sz w:val="20"/>
        </w:rPr>
        <w:t xml:space="preserve"> </w:t>
      </w:r>
      <w:r>
        <w:rPr>
          <w:rFonts w:ascii="Times New Roman" w:hAnsi="Times New Roman"/>
          <w:b/>
          <w:i/>
          <w:sz w:val="20"/>
        </w:rPr>
        <w:t>Grant</w:t>
      </w:r>
      <w:r>
        <w:rPr>
          <w:sz w:val="20"/>
        </w:rPr>
        <w:t xml:space="preserve">” </w:t>
      </w:r>
      <w:r>
        <w:rPr>
          <w:rFonts w:ascii="Times New Roman" w:hAnsi="Times New Roman"/>
          <w:sz w:val="20"/>
        </w:rPr>
        <w:t>has</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pacing w:val="-4"/>
          <w:sz w:val="20"/>
          <w:u w:val="single"/>
        </w:rPr>
        <w:t xml:space="preserve"> </w:t>
      </w:r>
      <w:r>
        <w:rPr>
          <w:rFonts w:ascii="Times New Roman" w:hAnsi="Times New Roman"/>
          <w:spacing w:val="-4"/>
          <w:sz w:val="20"/>
          <w:u w:val="single"/>
        </w:rPr>
        <w:t>5.5</w:t>
      </w:r>
      <w:r>
        <w:rPr>
          <w:rFonts w:ascii="Times New Roman" w:hAnsi="Times New Roman"/>
          <w:strike w:val="false"/>
          <w:dstrike w:val="false"/>
          <w:spacing w:val="-4"/>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Permitted</w:t>
      </w:r>
      <w:r>
        <w:rPr>
          <w:sz w:val="20"/>
        </w:rPr>
        <w:t xml:space="preserve"> </w:t>
      </w:r>
      <w:r>
        <w:rPr>
          <w:rFonts w:ascii="Times New Roman" w:hAnsi="Times New Roman"/>
          <w:b/>
          <w:i/>
          <w:sz w:val="20"/>
        </w:rPr>
        <w:t>Encumbrances</w:t>
      </w:r>
      <w:r>
        <w:rPr>
          <w:sz w:val="20"/>
        </w:rPr>
        <w:t xml:space="preserve">” </w:t>
      </w:r>
      <w:r>
        <w:rPr>
          <w:rFonts w:ascii="Times New Roman" w:hAnsi="Times New Roman"/>
          <w:sz w:val="20"/>
        </w:rPr>
        <w:t>means</w:t>
      </w:r>
      <w:r>
        <w:rPr>
          <w:sz w:val="20"/>
        </w:rPr>
        <w:t xml:space="preserve"> </w:t>
      </w:r>
      <w:r>
        <w:rPr>
          <w:rFonts w:ascii="Times New Roman" w:hAnsi="Times New Roman"/>
          <w:sz w:val="20"/>
        </w:rPr>
        <w:t>(a)</w:t>
      </w:r>
      <w:r>
        <w:rPr>
          <w:sz w:val="20"/>
        </w:rPr>
        <w:t xml:space="preserve"> </w:t>
      </w:r>
      <w:r>
        <w:rPr>
          <w:rFonts w:ascii="Times New Roman" w:hAnsi="Times New Roman"/>
          <w:sz w:val="20"/>
        </w:rPr>
        <w:t>statutory</w:t>
      </w:r>
      <w:r>
        <w:rPr>
          <w:sz w:val="20"/>
        </w:rPr>
        <w:t xml:space="preserve"> </w:t>
      </w:r>
      <w:r>
        <w:rPr>
          <w:rFonts w:ascii="Times New Roman" w:hAnsi="Times New Roman"/>
          <w:sz w:val="20"/>
        </w:rPr>
        <w:t>liens</w:t>
      </w:r>
      <w:r>
        <w:rPr>
          <w:sz w:val="20"/>
        </w:rPr>
        <w:t xml:space="preserve"> </w:t>
      </w:r>
      <w:r>
        <w:rPr>
          <w:rFonts w:ascii="Times New Roman" w:hAnsi="Times New Roman"/>
          <w:sz w:val="20"/>
        </w:rPr>
        <w:t>for</w:t>
      </w:r>
      <w:r>
        <w:rPr>
          <w:sz w:val="20"/>
        </w:rPr>
        <w:t xml:space="preserve"> </w:t>
      </w:r>
      <w:r>
        <w:rPr>
          <w:rFonts w:ascii="Times New Roman" w:hAnsi="Times New Roman"/>
          <w:sz w:val="20"/>
        </w:rPr>
        <w:t>current</w:t>
      </w:r>
      <w:r>
        <w:rPr>
          <w:sz w:val="20"/>
        </w:rPr>
        <w:t xml:space="preserve"> </w:t>
      </w:r>
      <w:r>
        <w:rPr>
          <w:rFonts w:ascii="Times New Roman" w:hAnsi="Times New Roman"/>
          <w:sz w:val="20"/>
        </w:rPr>
        <w:t>Taxes</w:t>
      </w:r>
      <w:r>
        <w:rPr>
          <w:sz w:val="20"/>
        </w:rPr>
        <w:t xml:space="preserve"> </w:t>
      </w:r>
      <w:r>
        <w:rPr>
          <w:rFonts w:ascii="Times New Roman" w:hAnsi="Times New Roman"/>
          <w:sz w:val="20"/>
        </w:rPr>
        <w:t>not</w:t>
      </w:r>
      <w:r>
        <w:rPr>
          <w:sz w:val="20"/>
        </w:rPr>
        <w:t xml:space="preserve"> </w:t>
      </w:r>
      <w:r>
        <w:rPr>
          <w:rFonts w:ascii="Times New Roman" w:hAnsi="Times New Roman"/>
          <w:sz w:val="20"/>
        </w:rPr>
        <w:t>yet</w:t>
      </w:r>
      <w:r>
        <w:rPr>
          <w:sz w:val="20"/>
        </w:rPr>
        <w:t xml:space="preserve"> </w:t>
      </w:r>
      <w:r>
        <w:rPr>
          <w:rFonts w:ascii="Times New Roman" w:hAnsi="Times New Roman"/>
          <w:sz w:val="20"/>
        </w:rPr>
        <w:t>due</w:t>
      </w:r>
      <w:r>
        <w:rPr>
          <w:sz w:val="20"/>
        </w:rPr>
        <w:t xml:space="preserve"> </w:t>
      </w:r>
      <w:r>
        <w:rPr>
          <w:rFonts w:ascii="Times New Roman" w:hAnsi="Times New Roman"/>
          <w:sz w:val="20"/>
        </w:rPr>
        <w:t>and</w:t>
      </w:r>
      <w:r>
        <w:rPr>
          <w:sz w:val="20"/>
        </w:rPr>
        <w:t xml:space="preserve"> </w:t>
      </w:r>
      <w:r>
        <w:rPr>
          <w:rFonts w:ascii="Times New Roman" w:hAnsi="Times New Roman"/>
          <w:sz w:val="20"/>
        </w:rPr>
        <w:t>payable or being contested in good faith and for which adequate reserves have been established in accordance with GAAP,</w:t>
      </w:r>
      <w:r>
        <w:rPr>
          <w:sz w:val="20"/>
        </w:rPr>
        <w:t xml:space="preserve"> </w:t>
      </w:r>
      <w:r>
        <w:rPr>
          <w:rFonts w:ascii="Times New Roman" w:hAnsi="Times New Roman"/>
          <w:sz w:val="20"/>
        </w:rPr>
        <w:t>(b)</w:t>
      </w:r>
      <w:r>
        <w:rPr>
          <w:sz w:val="20"/>
        </w:rPr>
        <w:t xml:space="preserve"> </w:t>
      </w:r>
      <w:r>
        <w:rPr>
          <w:rFonts w:ascii="Times New Roman" w:hAnsi="Times New Roman"/>
          <w:sz w:val="20"/>
        </w:rPr>
        <w:t>mechanics’,</w:t>
      </w:r>
      <w:r>
        <w:rPr>
          <w:sz w:val="20"/>
        </w:rPr>
        <w:t xml:space="preserve"> </w:t>
      </w:r>
      <w:r>
        <w:rPr>
          <w:rFonts w:ascii="Times New Roman" w:hAnsi="Times New Roman"/>
          <w:sz w:val="20"/>
        </w:rPr>
        <w:t>carriers’,</w:t>
      </w:r>
      <w:r>
        <w:rPr>
          <w:sz w:val="20"/>
        </w:rPr>
        <w:t xml:space="preserve"> </w:t>
      </w:r>
      <w:r>
        <w:rPr>
          <w:rFonts w:ascii="Times New Roman" w:hAnsi="Times New Roman"/>
          <w:sz w:val="20"/>
        </w:rPr>
        <w:t>warehousemen’s,</w:t>
      </w:r>
      <w:r>
        <w:rPr>
          <w:sz w:val="20"/>
        </w:rPr>
        <w:t xml:space="preserve"> </w:t>
      </w:r>
      <w:r>
        <w:rPr>
          <w:rFonts w:ascii="Times New Roman" w:hAnsi="Times New Roman"/>
          <w:sz w:val="20"/>
        </w:rPr>
        <w:t>landlords’</w:t>
      </w:r>
      <w:r>
        <w:rPr>
          <w:sz w:val="20"/>
        </w:rPr>
        <w:t xml:space="preserve"> </w:t>
      </w:r>
      <w:r>
        <w:rPr>
          <w:rFonts w:ascii="Times New Roman" w:hAnsi="Times New Roman"/>
          <w:sz w:val="20"/>
        </w:rPr>
        <w:t>and</w:t>
      </w:r>
      <w:r>
        <w:rPr>
          <w:sz w:val="20"/>
        </w:rPr>
        <w:t xml:space="preserve"> </w:t>
      </w:r>
      <w:r>
        <w:rPr>
          <w:rFonts w:ascii="Times New Roman" w:hAnsi="Times New Roman"/>
          <w:sz w:val="20"/>
        </w:rPr>
        <w:t>similar</w:t>
      </w:r>
      <w:r>
        <w:rPr>
          <w:sz w:val="20"/>
        </w:rPr>
        <w:t xml:space="preserve"> </w:t>
      </w:r>
      <w:r>
        <w:rPr>
          <w:rFonts w:ascii="Times New Roman" w:hAnsi="Times New Roman"/>
          <w:sz w:val="20"/>
        </w:rPr>
        <w:t>statutory</w:t>
      </w:r>
      <w:r>
        <w:rPr>
          <w:sz w:val="20"/>
        </w:rPr>
        <w:t xml:space="preserve"> </w:t>
      </w:r>
      <w:r>
        <w:rPr>
          <w:rFonts w:ascii="Times New Roman" w:hAnsi="Times New Roman"/>
          <w:sz w:val="20"/>
        </w:rPr>
        <w:t>liens</w:t>
      </w:r>
      <w:r>
        <w:rPr>
          <w:sz w:val="20"/>
        </w:rPr>
        <w:t xml:space="preserve"> </w:t>
      </w:r>
      <w:r>
        <w:rPr>
          <w:rFonts w:ascii="Times New Roman" w:hAnsi="Times New Roman"/>
          <w:sz w:val="20"/>
        </w:rPr>
        <w:t>arising</w:t>
      </w:r>
      <w:r>
        <w:rPr>
          <w:sz w:val="20"/>
        </w:rPr>
        <w:t xml:space="preserve"> </w:t>
      </w:r>
      <w:r>
        <w:rPr>
          <w:rFonts w:ascii="Times New Roman" w:hAnsi="Times New Roman"/>
          <w:sz w:val="20"/>
        </w:rPr>
        <w:t>in the</w:t>
      </w:r>
      <w:r>
        <w:rPr/>
        <w:t xml:space="preserve"> </w:t>
      </w:r>
      <w:r>
        <w:rPr>
          <w:rFonts w:ascii="Times New Roman" w:hAnsi="Times New Roman"/>
          <w:sz w:val="20"/>
        </w:rPr>
        <w:t>Ordinary</w:t>
      </w:r>
      <w:r>
        <w:rPr/>
        <w:t xml:space="preserve"> </w:t>
      </w:r>
      <w:r>
        <w:rPr>
          <w:rFonts w:ascii="Times New Roman" w:hAnsi="Times New Roman"/>
          <w:sz w:val="20"/>
        </w:rPr>
        <w:t>Course</w:t>
      </w:r>
      <w:r>
        <w:rPr/>
        <w:t xml:space="preserve"> </w:t>
      </w:r>
      <w:r>
        <w:rPr>
          <w:rFonts w:ascii="Times New Roman" w:hAnsi="Times New Roman"/>
          <w:sz w:val="20"/>
        </w:rPr>
        <w:t>of</w:t>
      </w:r>
      <w:r>
        <w:rPr/>
        <w:t xml:space="preserve"> </w:t>
      </w:r>
      <w:r>
        <w:rPr>
          <w:rFonts w:ascii="Times New Roman" w:hAnsi="Times New Roman"/>
          <w:sz w:val="20"/>
        </w:rPr>
        <w:t>Business</w:t>
      </w:r>
      <w:r>
        <w:rPr/>
        <w:t xml:space="preserve"> </w:t>
      </w:r>
      <w:r>
        <w:rPr>
          <w:rFonts w:ascii="Times New Roman" w:hAnsi="Times New Roman"/>
          <w:sz w:val="20"/>
        </w:rPr>
        <w:t>for</w:t>
      </w:r>
      <w:r>
        <w:rPr/>
        <w:t xml:space="preserve"> </w:t>
      </w:r>
      <w:r>
        <w:rPr>
          <w:rFonts w:ascii="Times New Roman" w:hAnsi="Times New Roman"/>
          <w:sz w:val="20"/>
        </w:rPr>
        <w:t>amounts</w:t>
      </w:r>
      <w:r>
        <w:rPr/>
        <w:t xml:space="preserve"> </w:t>
      </w:r>
      <w:r>
        <w:rPr>
          <w:rFonts w:ascii="Times New Roman" w:hAnsi="Times New Roman"/>
          <w:sz w:val="20"/>
        </w:rPr>
        <w:t>not</w:t>
      </w:r>
      <w:r>
        <w:rPr/>
        <w:t xml:space="preserve"> </w:t>
      </w:r>
      <w:r>
        <w:rPr>
          <w:rFonts w:ascii="Times New Roman" w:hAnsi="Times New Roman"/>
          <w:sz w:val="20"/>
        </w:rPr>
        <w:t>yet</w:t>
      </w:r>
      <w:r>
        <w:rPr/>
        <w:t xml:space="preserve"> </w:t>
      </w:r>
      <w:r>
        <w:rPr>
          <w:rFonts w:ascii="Times New Roman" w:hAnsi="Times New Roman"/>
          <w:sz w:val="20"/>
        </w:rPr>
        <w:t>due</w:t>
      </w:r>
      <w:r>
        <w:rPr/>
        <w:t xml:space="preserve"> </w:t>
      </w:r>
      <w:r>
        <w:rPr>
          <w:rFonts w:ascii="Times New Roman" w:hAnsi="Times New Roman"/>
          <w:sz w:val="20"/>
        </w:rPr>
        <w:t>and</w:t>
      </w:r>
      <w:r>
        <w:rPr/>
        <w:t xml:space="preserve"> </w:t>
      </w:r>
      <w:r>
        <w:rPr>
          <w:rFonts w:ascii="Times New Roman" w:hAnsi="Times New Roman"/>
          <w:sz w:val="20"/>
        </w:rPr>
        <w:t>payable</w:t>
      </w:r>
      <w:r>
        <w:rPr/>
        <w:t xml:space="preserve"> </w:t>
      </w:r>
      <w:r>
        <w:rPr>
          <w:rFonts w:ascii="Times New Roman" w:hAnsi="Times New Roman"/>
          <w:sz w:val="20"/>
        </w:rPr>
        <w:t>or</w:t>
      </w:r>
      <w:r>
        <w:rPr/>
        <w:t xml:space="preserve"> </w:t>
      </w:r>
      <w:r>
        <w:rPr>
          <w:rFonts w:ascii="Times New Roman" w:hAnsi="Times New Roman"/>
          <w:sz w:val="20"/>
        </w:rPr>
        <w:t>being</w:t>
      </w:r>
      <w:r>
        <w:rPr/>
        <w:t xml:space="preserve"> </w:t>
      </w:r>
      <w:r>
        <w:rPr>
          <w:rFonts w:ascii="Times New Roman" w:hAnsi="Times New Roman"/>
          <w:sz w:val="20"/>
        </w:rPr>
        <w:t>contested</w:t>
      </w:r>
      <w:r>
        <w:rPr/>
        <w:t xml:space="preserve"> </w:t>
      </w:r>
      <w:r>
        <w:rPr>
          <w:rFonts w:ascii="Times New Roman" w:hAnsi="Times New Roman"/>
          <w:sz w:val="20"/>
        </w:rPr>
        <w:t>in</w:t>
      </w:r>
      <w:r>
        <w:rPr/>
        <w:t xml:space="preserve"> </w:t>
      </w:r>
      <w:r>
        <w:rPr>
          <w:rFonts w:ascii="Times New Roman" w:hAnsi="Times New Roman"/>
          <w:sz w:val="20"/>
        </w:rPr>
        <w:t>good</w:t>
      </w:r>
      <w:r>
        <w:rPr/>
        <w:t xml:space="preserve"> </w:t>
      </w:r>
      <w:r>
        <w:rPr>
          <w:rFonts w:ascii="Times New Roman" w:hAnsi="Times New Roman"/>
          <w:sz w:val="20"/>
        </w:rPr>
        <w:t>faith,</w:t>
      </w:r>
      <w:r>
        <w:rPr/>
        <w:t xml:space="preserve"> </w:t>
      </w:r>
      <w:r>
        <w:rPr>
          <w:rFonts w:ascii="Times New Roman" w:hAnsi="Times New Roman"/>
          <w:sz w:val="20"/>
        </w:rPr>
        <w:t>(c) zoning, entitlement, conservation restriction and other land use and similar restrictions that do not materially impair current use, (d) non-exclusive licenses of Intellectual Property granted in the Ordinary Course of Business, and (e) such other Encumbrances as do not, individually or in the aggregate, materially impair the value, use or operation of the applicable asset.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Permitted</w:t>
      </w:r>
      <w:r>
        <w:rPr>
          <w:sz w:val="20"/>
        </w:rPr>
        <w:t xml:space="preserve"> </w:t>
      </w:r>
      <w:r>
        <w:rPr>
          <w:rFonts w:ascii="Times New Roman" w:hAnsi="Times New Roman"/>
          <w:b/>
          <w:i/>
          <w:sz w:val="20"/>
        </w:rPr>
        <w:t>Equity</w:t>
      </w:r>
      <w:r>
        <w:rPr>
          <w:sz w:val="20"/>
        </w:rPr>
        <w:t xml:space="preserve"> </w:t>
      </w:r>
      <w:r>
        <w:rPr>
          <w:rFonts w:ascii="Times New Roman" w:hAnsi="Times New Roman"/>
          <w:b/>
          <w:i/>
          <w:sz w:val="20"/>
        </w:rPr>
        <w:t>Issuances</w:t>
      </w:r>
      <w:r>
        <w:rPr>
          <w:sz w:val="20"/>
        </w:rPr>
        <w:t xml:space="preserve">” </w:t>
      </w:r>
      <w:r>
        <w:rPr>
          <w:rFonts w:ascii="Times New Roman" w:hAnsi="Times New Roman"/>
          <w:sz w:val="20"/>
        </w:rPr>
        <w:t>has</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z w:val="20"/>
          <w:u w:val="single"/>
        </w:rPr>
        <w:t xml:space="preserve"> </w:t>
      </w:r>
      <w:r>
        <w:rPr>
          <w:rFonts w:ascii="Times New Roman" w:hAnsi="Times New Roman"/>
          <w:spacing w:val="-2"/>
          <w:sz w:val="20"/>
          <w:u w:val="single"/>
        </w:rPr>
        <w:t>5.23(a)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Person</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any</w:t>
      </w:r>
      <w:r>
        <w:rPr>
          <w:sz w:val="20"/>
        </w:rPr>
        <w:t xml:space="preserve"> </w:t>
      </w:r>
      <w:r>
        <w:rPr>
          <w:rFonts w:ascii="Times New Roman" w:hAnsi="Times New Roman"/>
          <w:sz w:val="20"/>
        </w:rPr>
        <w:t>individual,</w:t>
      </w:r>
      <w:r>
        <w:rPr>
          <w:sz w:val="20"/>
        </w:rPr>
        <w:t xml:space="preserve"> </w:t>
      </w:r>
      <w:r>
        <w:rPr>
          <w:rFonts w:ascii="Times New Roman" w:hAnsi="Times New Roman"/>
          <w:sz w:val="20"/>
        </w:rPr>
        <w:t>Entity</w:t>
      </w:r>
      <w:r>
        <w:rPr>
          <w:sz w:val="20"/>
        </w:rPr>
        <w:t xml:space="preserve"> </w:t>
      </w:r>
      <w:r>
        <w:rPr>
          <w:rFonts w:ascii="Times New Roman" w:hAnsi="Times New Roman"/>
          <w:sz w:val="20"/>
        </w:rPr>
        <w:t>or</w:t>
      </w:r>
      <w:r>
        <w:rPr>
          <w:sz w:val="20"/>
        </w:rPr>
        <w:t xml:space="preserve"> </w:t>
      </w:r>
      <w:r>
        <w:rPr>
          <w:rFonts w:ascii="Times New Roman" w:hAnsi="Times New Roman"/>
          <w:sz w:val="20"/>
        </w:rPr>
        <w:t>Governmental</w:t>
      </w:r>
      <w:r>
        <w:rPr>
          <w:spacing w:val="-2"/>
          <w:sz w:val="20"/>
        </w:rPr>
        <w:t xml:space="preserve"> </w:t>
      </w:r>
      <w:r>
        <w:rPr>
          <w:rFonts w:ascii="Times New Roman" w:hAnsi="Times New Roman"/>
          <w:spacing w:val="-2"/>
          <w:sz w:val="20"/>
        </w:rPr>
        <w:t>Body.</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Personal Information</w:t>
      </w:r>
      <w:r>
        <w:rPr>
          <w:sz w:val="20"/>
        </w:rPr>
        <w:t xml:space="preserve">” </w:t>
      </w:r>
      <w:r>
        <w:rPr>
          <w:rFonts w:ascii="Times New Roman" w:hAnsi="Times New Roman"/>
          <w:sz w:val="20"/>
        </w:rPr>
        <w:t>means any data or information that identifies, relates to, describes, is capable of being associated with, or could reasonably be linked, directly or indirectly, with a particular natural person or household or any other data or information that constitutes “personal data”, “personal information,”</w:t>
      </w:r>
      <w:r>
        <w:rPr>
          <w:sz w:val="20"/>
        </w:rPr>
        <w:t xml:space="preserve"> “</w:t>
      </w:r>
      <w:r>
        <w:rPr>
          <w:rFonts w:ascii="Times New Roman" w:hAnsi="Times New Roman"/>
          <w:sz w:val="20"/>
        </w:rPr>
        <w:t>protected</w:t>
      </w:r>
      <w:r>
        <w:rPr>
          <w:sz w:val="20"/>
        </w:rPr>
        <w:t xml:space="preserve"> </w:t>
      </w:r>
      <w:r>
        <w:rPr>
          <w:rFonts w:ascii="Times New Roman" w:hAnsi="Times New Roman"/>
          <w:sz w:val="20"/>
        </w:rPr>
        <w:t>health</w:t>
      </w:r>
      <w:r>
        <w:rPr>
          <w:sz w:val="20"/>
        </w:rPr>
        <w:t xml:space="preserve"> </w:t>
      </w:r>
      <w:r>
        <w:rPr>
          <w:rFonts w:ascii="Times New Roman" w:hAnsi="Times New Roman"/>
          <w:sz w:val="20"/>
        </w:rPr>
        <w:t>information,”</w:t>
      </w:r>
      <w:r>
        <w:rPr>
          <w:sz w:val="20"/>
        </w:rPr>
        <w:t xml:space="preserve"> </w:t>
      </w:r>
      <w:r>
        <w:rPr>
          <w:rFonts w:ascii="Times New Roman" w:hAnsi="Times New Roman"/>
          <w:sz w:val="20"/>
        </w:rPr>
        <w:t>or</w:t>
      </w:r>
      <w:r>
        <w:rPr>
          <w:sz w:val="20"/>
        </w:rPr>
        <w:t xml:space="preserve"> “</w:t>
      </w:r>
      <w:r>
        <w:rPr>
          <w:rFonts w:ascii="Times New Roman" w:hAnsi="Times New Roman"/>
          <w:sz w:val="20"/>
        </w:rPr>
        <w:t>personally</w:t>
      </w:r>
      <w:r>
        <w:rPr>
          <w:sz w:val="20"/>
        </w:rPr>
        <w:t xml:space="preserve"> </w:t>
      </w:r>
      <w:r>
        <w:rPr>
          <w:rFonts w:ascii="Times New Roman" w:hAnsi="Times New Roman"/>
          <w:sz w:val="20"/>
        </w:rPr>
        <w:t>identifiable</w:t>
      </w:r>
      <w:r>
        <w:rPr>
          <w:sz w:val="20"/>
        </w:rPr>
        <w:t xml:space="preserve"> </w:t>
      </w:r>
      <w:r>
        <w:rPr>
          <w:rFonts w:ascii="Times New Roman" w:hAnsi="Times New Roman"/>
          <w:sz w:val="20"/>
        </w:rPr>
        <w:t>information”</w:t>
      </w:r>
      <w:r>
        <w:rPr>
          <w:sz w:val="20"/>
        </w:rPr>
        <w:t xml:space="preserve"> </w:t>
      </w:r>
      <w:r>
        <w:rPr>
          <w:rFonts w:ascii="Times New Roman" w:hAnsi="Times New Roman"/>
          <w:sz w:val="20"/>
        </w:rPr>
        <w:t>under</w:t>
      </w:r>
      <w:r>
        <w:rPr>
          <w:sz w:val="20"/>
        </w:rPr>
        <w:t xml:space="preserve"> </w:t>
      </w:r>
      <w:r>
        <w:rPr>
          <w:rFonts w:ascii="Times New Roman" w:hAnsi="Times New Roman"/>
          <w:sz w:val="20"/>
        </w:rPr>
        <w:t>any</w:t>
      </w:r>
      <w:r>
        <w:rPr>
          <w:sz w:val="20"/>
        </w:rPr>
        <w:t xml:space="preserve"> </w:t>
      </w:r>
      <w:r>
        <w:rPr>
          <w:rFonts w:ascii="Times New Roman" w:hAnsi="Times New Roman"/>
          <w:sz w:val="20"/>
        </w:rPr>
        <w:t xml:space="preserve">Privacy </w:t>
      </w:r>
      <w:r>
        <w:rPr>
          <w:rFonts w:ascii="Times New Roman" w:hAnsi="Times New Roman"/>
          <w:spacing w:val="-2"/>
          <w:sz w:val="20"/>
        </w:rPr>
        <w:t>Obligation.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Pre-Closing</w:t>
      </w:r>
      <w:r>
        <w:rPr>
          <w:sz w:val="20"/>
        </w:rPr>
        <w:t xml:space="preserve"> </w:t>
      </w:r>
      <w:r>
        <w:rPr>
          <w:rFonts w:ascii="Times New Roman" w:hAnsi="Times New Roman"/>
          <w:b/>
          <w:i/>
          <w:sz w:val="20"/>
        </w:rPr>
        <w:t>Parent</w:t>
      </w:r>
      <w:r>
        <w:rPr>
          <w:sz w:val="20"/>
        </w:rPr>
        <w:t xml:space="preserve"> </w:t>
      </w:r>
      <w:r>
        <w:rPr>
          <w:rFonts w:ascii="Times New Roman" w:hAnsi="Times New Roman"/>
          <w:b/>
          <w:i/>
          <w:sz w:val="20"/>
        </w:rPr>
        <w:t>Stockholders</w:t>
      </w:r>
      <w:r>
        <w:rPr>
          <w:sz w:val="20"/>
        </w:rPr>
        <w:t xml:space="preserve">” </w:t>
      </w:r>
      <w:r>
        <w:rPr>
          <w:rFonts w:ascii="Times New Roman" w:hAnsi="Times New Roman"/>
          <w:sz w:val="20"/>
        </w:rPr>
        <w:t>means</w:t>
      </w:r>
      <w:r>
        <w:rPr>
          <w:sz w:val="20"/>
        </w:rPr>
        <w:t xml:space="preserve"> </w:t>
      </w:r>
      <w:r>
        <w:rPr>
          <w:rFonts w:ascii="Times New Roman" w:hAnsi="Times New Roman"/>
          <w:sz w:val="20"/>
        </w:rPr>
        <w:t>First</w:t>
      </w:r>
      <w:r>
        <w:rPr>
          <w:sz w:val="20"/>
        </w:rPr>
        <w:t xml:space="preserve"> </w:t>
      </w:r>
      <w:r>
        <w:rPr>
          <w:rFonts w:ascii="Times New Roman" w:hAnsi="Times New Roman"/>
          <w:sz w:val="20"/>
        </w:rPr>
        <w:t>Finance</w:t>
      </w:r>
      <w:r>
        <w:rPr>
          <w:sz w:val="20"/>
        </w:rPr>
        <w:t xml:space="preserve"> </w:t>
      </w:r>
      <w:r>
        <w:rPr>
          <w:rFonts w:ascii="Times New Roman" w:hAnsi="Times New Roman"/>
          <w:sz w:val="20"/>
        </w:rPr>
        <w:t>ltd.,</w:t>
      </w:r>
      <w:r>
        <w:rPr>
          <w:sz w:val="20"/>
        </w:rPr>
        <w:t xml:space="preserve"> </w:t>
      </w:r>
      <w:r>
        <w:rPr>
          <w:rFonts w:ascii="Times New Roman" w:hAnsi="Times New Roman"/>
          <w:sz w:val="20"/>
        </w:rPr>
        <w:t>Andrew</w:t>
      </w:r>
      <w:r>
        <w:rPr>
          <w:sz w:val="20"/>
        </w:rPr>
        <w:t xml:space="preserve"> </w:t>
      </w:r>
      <w:r>
        <w:rPr>
          <w:rFonts w:ascii="Times New Roman" w:hAnsi="Times New Roman"/>
          <w:sz w:val="20"/>
        </w:rPr>
        <w:t>Hromyk</w:t>
      </w:r>
      <w:r>
        <w:rPr>
          <w:sz w:val="20"/>
        </w:rPr>
        <w:t xml:space="preserve"> </w:t>
      </w:r>
      <w:r>
        <w:rPr>
          <w:rFonts w:ascii="Times New Roman" w:hAnsi="Times New Roman"/>
          <w:sz w:val="20"/>
        </w:rPr>
        <w:t>and</w:t>
      </w:r>
      <w:r>
        <w:rPr>
          <w:sz w:val="20"/>
        </w:rPr>
        <w:t xml:space="preserve"> </w:t>
      </w:r>
      <w:r>
        <w:rPr>
          <w:rFonts w:ascii="Times New Roman" w:hAnsi="Times New Roman"/>
          <w:sz w:val="20"/>
        </w:rPr>
        <w:t>those</w:t>
      </w:r>
      <w:r>
        <w:rPr>
          <w:sz w:val="20"/>
        </w:rPr>
        <w:t xml:space="preserve"> </w:t>
      </w:r>
      <w:r>
        <w:rPr>
          <w:rFonts w:ascii="Times New Roman" w:hAnsi="Times New Roman"/>
          <w:sz w:val="20"/>
        </w:rPr>
        <w:t>holders of Parent Common Stock who acquire Parent Common Stock in the Financing.</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Pre-Closing</w:t>
      </w:r>
      <w:r>
        <w:rPr>
          <w:sz w:val="20"/>
        </w:rPr>
        <w:t xml:space="preserve"> </w:t>
      </w:r>
      <w:r>
        <w:rPr>
          <w:rFonts w:ascii="Times New Roman" w:hAnsi="Times New Roman"/>
          <w:b/>
          <w:i/>
          <w:sz w:val="20"/>
        </w:rPr>
        <w:t>Parent</w:t>
      </w:r>
      <w:r>
        <w:rPr>
          <w:sz w:val="20"/>
        </w:rPr>
        <w:t xml:space="preserve"> </w:t>
      </w:r>
      <w:r>
        <w:rPr>
          <w:rFonts w:ascii="Times New Roman" w:hAnsi="Times New Roman"/>
          <w:b/>
          <w:i/>
          <w:sz w:val="20"/>
        </w:rPr>
        <w:t>Stockholder</w:t>
      </w:r>
      <w:r>
        <w:rPr>
          <w:sz w:val="20"/>
        </w:rPr>
        <w:t xml:space="preserve"> </w:t>
      </w:r>
      <w:r>
        <w:rPr>
          <w:rFonts w:ascii="Times New Roman" w:hAnsi="Times New Roman"/>
          <w:b/>
          <w:i/>
          <w:sz w:val="20"/>
        </w:rPr>
        <w:t>Board</w:t>
      </w:r>
      <w:r>
        <w:rPr>
          <w:sz w:val="20"/>
        </w:rPr>
        <w:t xml:space="preserve"> </w:t>
      </w:r>
      <w:r>
        <w:rPr>
          <w:rFonts w:ascii="Times New Roman" w:hAnsi="Times New Roman"/>
          <w:b/>
          <w:i/>
          <w:sz w:val="20"/>
        </w:rPr>
        <w:t>Seat</w:t>
      </w:r>
      <w:r>
        <w:rPr>
          <w:sz w:val="20"/>
        </w:rPr>
        <w:t xml:space="preserve">” </w:t>
      </w:r>
      <w:r>
        <w:rPr>
          <w:rFonts w:ascii="Times New Roman" w:hAnsi="Times New Roman"/>
          <w:sz w:val="20"/>
        </w:rPr>
        <w:t>means</w:t>
      </w:r>
      <w:r>
        <w:rPr>
          <w:sz w:val="20"/>
        </w:rPr>
        <w:t xml:space="preserve"> </w:t>
      </w:r>
      <w:r>
        <w:rPr>
          <w:rFonts w:ascii="Times New Roman" w:hAnsi="Times New Roman"/>
          <w:sz w:val="20"/>
        </w:rPr>
        <w:t>the</w:t>
      </w:r>
      <w:r>
        <w:rPr>
          <w:sz w:val="20"/>
        </w:rPr>
        <w:t xml:space="preserve"> </w:t>
      </w:r>
      <w:r>
        <w:rPr>
          <w:rFonts w:ascii="Times New Roman" w:hAnsi="Times New Roman"/>
          <w:sz w:val="20"/>
        </w:rPr>
        <w:t>seat</w:t>
      </w:r>
      <w:r>
        <w:rPr>
          <w:sz w:val="20"/>
        </w:rPr>
        <w:t xml:space="preserve"> </w:t>
      </w:r>
      <w:r>
        <w:rPr>
          <w:rFonts w:ascii="Times New Roman" w:hAnsi="Times New Roman"/>
          <w:sz w:val="20"/>
        </w:rPr>
        <w:t>on</w:t>
      </w:r>
      <w:r>
        <w:rPr>
          <w:sz w:val="20"/>
        </w:rPr>
        <w:t xml:space="preserve"> </w:t>
      </w:r>
      <w:r>
        <w:rPr>
          <w:rFonts w:ascii="Times New Roman" w:hAnsi="Times New Roman"/>
          <w:sz w:val="20"/>
        </w:rPr>
        <w:t>the</w:t>
      </w:r>
      <w:r>
        <w:rPr>
          <w:sz w:val="20"/>
        </w:rPr>
        <w:t xml:space="preserve"> </w:t>
      </w:r>
      <w:r>
        <w:rPr>
          <w:rFonts w:ascii="Times New Roman" w:hAnsi="Times New Roman"/>
          <w:sz w:val="20"/>
        </w:rPr>
        <w:t>Parent</w:t>
      </w:r>
      <w:r>
        <w:rPr>
          <w:sz w:val="20"/>
        </w:rPr>
        <w:t xml:space="preserve"> </w:t>
      </w:r>
      <w:r>
        <w:rPr>
          <w:rFonts w:ascii="Times New Roman" w:hAnsi="Times New Roman"/>
          <w:sz w:val="20"/>
        </w:rPr>
        <w:t>Board</w:t>
      </w:r>
      <w:r>
        <w:rPr>
          <w:sz w:val="20"/>
        </w:rPr>
        <w:t xml:space="preserve"> </w:t>
      </w:r>
      <w:r>
        <w:rPr>
          <w:rFonts w:ascii="Times New Roman" w:hAnsi="Times New Roman"/>
          <w:sz w:val="20"/>
        </w:rPr>
        <w:t>of</w:t>
      </w:r>
      <w:r>
        <w:rPr>
          <w:sz w:val="20"/>
        </w:rPr>
        <w:t xml:space="preserve"> </w:t>
      </w:r>
      <w:r>
        <w:rPr>
          <w:rFonts w:ascii="Times New Roman" w:hAnsi="Times New Roman"/>
          <w:sz w:val="20"/>
        </w:rPr>
        <w:t xml:space="preserve">Directors reserved for the Pre-Closing Parent Stockholder Director (or any successor thereto designated in accordance with </w:t>
      </w:r>
      <w:r>
        <w:rPr>
          <w:rFonts w:ascii="Times New Roman" w:hAnsi="Times New Roman"/>
          <w:sz w:val="20"/>
          <w:u w:val="single"/>
        </w:rPr>
        <w:t>Section 5.13</w:t>
      </w:r>
      <w:r>
        <w:rPr>
          <w:rFonts w:ascii="Times New Roman" w:hAnsi="Times New Roman"/>
          <w:strike w:val="false"/>
          <w:dstrike w:val="false"/>
          <w:sz w:val="20"/>
          <w:u w:val="none"/>
          <w:effect w:val="none"/>
        </w:rPr>
        <w:t>), and may not be eliminated, reduced or modified during the Equity Moratorium</w:t>
      </w:r>
      <w:r>
        <w:rPr>
          <w:sz w:val="20"/>
        </w:rPr>
        <w:t xml:space="preserve"> </w:t>
      </w:r>
      <w:r>
        <w:rPr>
          <w:rFonts w:ascii="Times New Roman" w:hAnsi="Times New Roman"/>
          <w:strike w:val="false"/>
          <w:dstrike w:val="false"/>
          <w:sz w:val="20"/>
          <w:u w:val="none"/>
          <w:effect w:val="none"/>
        </w:rPr>
        <w:t>Period</w:t>
      </w:r>
      <w:r>
        <w:rPr>
          <w:sz w:val="20"/>
        </w:rPr>
        <w:t xml:space="preserve"> </w:t>
      </w:r>
      <w:r>
        <w:rPr>
          <w:rFonts w:ascii="Times New Roman" w:hAnsi="Times New Roman"/>
          <w:strike w:val="false"/>
          <w:dstrike w:val="false"/>
          <w:sz w:val="20"/>
          <w:u w:val="none"/>
          <w:effect w:val="none"/>
        </w:rPr>
        <w:t>except</w:t>
      </w:r>
      <w:r>
        <w:rPr>
          <w:sz w:val="20"/>
        </w:rPr>
        <w:t xml:space="preserve"> </w:t>
      </w:r>
      <w:r>
        <w:rPr>
          <w:rFonts w:ascii="Times New Roman" w:hAnsi="Times New Roman"/>
          <w:strike w:val="false"/>
          <w:dstrike w:val="false"/>
          <w:sz w:val="20"/>
          <w:u w:val="none"/>
          <w:effect w:val="none"/>
        </w:rPr>
        <w:t>(i)</w:t>
      </w:r>
      <w:r>
        <w:rPr>
          <w:sz w:val="20"/>
        </w:rPr>
        <w:t xml:space="preserve"> </w:t>
      </w:r>
      <w:r>
        <w:rPr>
          <w:rFonts w:ascii="Times New Roman" w:hAnsi="Times New Roman"/>
          <w:strike w:val="false"/>
          <w:dstrike w:val="false"/>
          <w:sz w:val="20"/>
          <w:u w:val="none"/>
          <w:effect w:val="none"/>
        </w:rPr>
        <w:t>with</w:t>
      </w:r>
      <w:r>
        <w:rPr>
          <w:sz w:val="20"/>
        </w:rPr>
        <w:t xml:space="preserve"> </w:t>
      </w:r>
      <w:r>
        <w:rPr>
          <w:rFonts w:ascii="Times New Roman" w:hAnsi="Times New Roman"/>
          <w:strike w:val="false"/>
          <w:dstrike w:val="false"/>
          <w:sz w:val="20"/>
          <w:u w:val="none"/>
          <w:effect w:val="none"/>
        </w:rPr>
        <w:t>the</w:t>
      </w:r>
      <w:r>
        <w:rPr>
          <w:sz w:val="20"/>
        </w:rPr>
        <w:t xml:space="preserve"> </w:t>
      </w:r>
      <w:r>
        <w:rPr>
          <w:rFonts w:ascii="Times New Roman" w:hAnsi="Times New Roman"/>
          <w:strike w:val="false"/>
          <w:dstrike w:val="false"/>
          <w:sz w:val="20"/>
          <w:u w:val="none"/>
          <w:effect w:val="none"/>
        </w:rPr>
        <w:t>affirmative</w:t>
      </w:r>
      <w:r>
        <w:rPr>
          <w:sz w:val="20"/>
        </w:rPr>
        <w:t xml:space="preserve"> </w:t>
      </w:r>
      <w:r>
        <w:rPr>
          <w:rFonts w:ascii="Times New Roman" w:hAnsi="Times New Roman"/>
          <w:strike w:val="false"/>
          <w:dstrike w:val="false"/>
          <w:sz w:val="20"/>
          <w:u w:val="none"/>
          <w:effect w:val="none"/>
        </w:rPr>
        <w:t>vote</w:t>
      </w:r>
      <w:r>
        <w:rPr>
          <w:sz w:val="20"/>
        </w:rPr>
        <w:t xml:space="preserve"> </w:t>
      </w:r>
      <w:r>
        <w:rPr>
          <w:rFonts w:ascii="Times New Roman" w:hAnsi="Times New Roman"/>
          <w:strike w:val="false"/>
          <w:dstrike w:val="false"/>
          <w:sz w:val="20"/>
          <w:u w:val="none"/>
          <w:effect w:val="none"/>
        </w:rPr>
        <w:t>of</w:t>
      </w:r>
      <w:r>
        <w:rPr>
          <w:sz w:val="20"/>
        </w:rPr>
        <w:t xml:space="preserve"> </w:t>
      </w:r>
      <w:r>
        <w:rPr>
          <w:rFonts w:ascii="Times New Roman" w:hAnsi="Times New Roman"/>
          <w:strike w:val="false"/>
          <w:dstrike w:val="false"/>
          <w:sz w:val="20"/>
          <w:u w:val="none"/>
          <w:effect w:val="none"/>
        </w:rPr>
        <w:t>the</w:t>
      </w:r>
      <w:r>
        <w:rPr>
          <w:sz w:val="20"/>
        </w:rPr>
        <w:t xml:space="preserve"> </w:t>
      </w:r>
      <w:r>
        <w:rPr>
          <w:rFonts w:ascii="Times New Roman" w:hAnsi="Times New Roman"/>
          <w:strike w:val="false"/>
          <w:dstrike w:val="false"/>
          <w:sz w:val="20"/>
          <w:u w:val="none"/>
          <w:effect w:val="none"/>
        </w:rPr>
        <w:t>holders</w:t>
      </w:r>
      <w:r>
        <w:rPr>
          <w:sz w:val="20"/>
        </w:rPr>
        <w:t xml:space="preserve"> </w:t>
      </w:r>
      <w:r>
        <w:rPr>
          <w:rFonts w:ascii="Times New Roman" w:hAnsi="Times New Roman"/>
          <w:strike w:val="false"/>
          <w:dstrike w:val="false"/>
          <w:sz w:val="20"/>
          <w:u w:val="none"/>
          <w:effect w:val="none"/>
        </w:rPr>
        <w:t>of</w:t>
      </w:r>
      <w:r>
        <w:rPr>
          <w:sz w:val="20"/>
        </w:rPr>
        <w:t xml:space="preserve"> </w:t>
      </w:r>
      <w:r>
        <w:rPr>
          <w:rFonts w:ascii="Times New Roman" w:hAnsi="Times New Roman"/>
          <w:strike w:val="false"/>
          <w:dstrike w:val="false"/>
          <w:sz w:val="20"/>
          <w:u w:val="none"/>
          <w:effect w:val="none"/>
        </w:rPr>
        <w:t>at</w:t>
      </w:r>
      <w:r>
        <w:rPr>
          <w:sz w:val="20"/>
        </w:rPr>
        <w:t xml:space="preserve"> </w:t>
      </w:r>
      <w:r>
        <w:rPr>
          <w:rFonts w:ascii="Times New Roman" w:hAnsi="Times New Roman"/>
          <w:strike w:val="false"/>
          <w:dstrike w:val="false"/>
          <w:sz w:val="20"/>
          <w:u w:val="none"/>
          <w:effect w:val="none"/>
        </w:rPr>
        <w:t>least</w:t>
      </w:r>
      <w:r>
        <w:rPr>
          <w:sz w:val="20"/>
        </w:rPr>
        <w:t xml:space="preserve"> </w:t>
      </w:r>
      <w:r>
        <w:rPr>
          <w:rFonts w:ascii="Times New Roman" w:hAnsi="Times New Roman"/>
          <w:strike w:val="false"/>
          <w:dstrike w:val="false"/>
          <w:sz w:val="20"/>
          <w:u w:val="none"/>
          <w:effect w:val="none"/>
        </w:rPr>
        <w:t>sixty-six</w:t>
      </w:r>
      <w:r>
        <w:rPr>
          <w:sz w:val="20"/>
        </w:rPr>
        <w:t xml:space="preserve"> </w:t>
      </w:r>
      <w:r>
        <w:rPr>
          <w:rFonts w:ascii="Times New Roman" w:hAnsi="Times New Roman"/>
          <w:strike w:val="false"/>
          <w:dstrike w:val="false"/>
          <w:sz w:val="20"/>
          <w:u w:val="none"/>
          <w:effect w:val="none"/>
        </w:rPr>
        <w:t>and</w:t>
      </w:r>
      <w:r>
        <w:rPr>
          <w:sz w:val="20"/>
        </w:rPr>
        <w:t xml:space="preserve"> </w:t>
      </w:r>
      <w:r>
        <w:rPr>
          <w:rFonts w:ascii="Times New Roman" w:hAnsi="Times New Roman"/>
          <w:strike w:val="false"/>
          <w:dstrike w:val="false"/>
          <w:sz w:val="20"/>
          <w:u w:val="none"/>
          <w:effect w:val="none"/>
        </w:rPr>
        <w:t>two-thirds percent (66⅔%) of the outstanding shares of Parent Common Stock held by the Pre-Closing Parent Stockholders, voting as a separate group or (ii) upon the Pre-Closing Parent Stockholders owning less than five percent (5%) of the then outstanding shares of Parent Common Stock.</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Pre-Closing</w:t>
      </w:r>
      <w:r>
        <w:rPr>
          <w:sz w:val="20"/>
        </w:rPr>
        <w:t xml:space="preserve"> </w:t>
      </w:r>
      <w:r>
        <w:rPr>
          <w:rFonts w:ascii="Times New Roman" w:hAnsi="Times New Roman"/>
          <w:b/>
          <w:i/>
          <w:sz w:val="20"/>
        </w:rPr>
        <w:t>Parent</w:t>
      </w:r>
      <w:r>
        <w:rPr>
          <w:sz w:val="20"/>
        </w:rPr>
        <w:t xml:space="preserve"> </w:t>
      </w:r>
      <w:r>
        <w:rPr>
          <w:rFonts w:ascii="Times New Roman" w:hAnsi="Times New Roman"/>
          <w:b/>
          <w:i/>
          <w:sz w:val="20"/>
        </w:rPr>
        <w:t>Stockholder</w:t>
      </w:r>
      <w:r>
        <w:rPr>
          <w:sz w:val="20"/>
        </w:rPr>
        <w:t xml:space="preserve"> </w:t>
      </w:r>
      <w:r>
        <w:rPr>
          <w:rFonts w:ascii="Times New Roman" w:hAnsi="Times New Roman"/>
          <w:b/>
          <w:i/>
          <w:sz w:val="20"/>
        </w:rPr>
        <w:t>Director</w:t>
      </w:r>
      <w:r>
        <w:rPr>
          <w:sz w:val="20"/>
        </w:rPr>
        <w:t xml:space="preserve">” </w:t>
      </w:r>
      <w:r>
        <w:rPr>
          <w:rFonts w:ascii="Times New Roman" w:hAnsi="Times New Roman"/>
          <w:sz w:val="20"/>
        </w:rPr>
        <w:t>has</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z w:val="20"/>
        </w:rPr>
        <w:t xml:space="preserve"> </w:t>
      </w:r>
      <w:r>
        <w:rPr>
          <w:rFonts w:ascii="Times New Roman" w:hAnsi="Times New Roman"/>
          <w:spacing w:val="-2"/>
          <w:sz w:val="20"/>
          <w:u w:val="single"/>
        </w:rPr>
        <w:t>5.13(a)</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Pre-Closing</w:t>
      </w:r>
      <w:r>
        <w:rPr>
          <w:sz w:val="20"/>
        </w:rPr>
        <w:t xml:space="preserve"> </w:t>
      </w:r>
      <w:r>
        <w:rPr>
          <w:rFonts w:ascii="Times New Roman" w:hAnsi="Times New Roman"/>
          <w:b/>
          <w:i/>
          <w:sz w:val="20"/>
        </w:rPr>
        <w:t>Period</w:t>
      </w:r>
      <w:r>
        <w:rPr>
          <w:sz w:val="20"/>
        </w:rPr>
        <w:t xml:space="preserve">” </w:t>
      </w:r>
      <w:r>
        <w:rPr>
          <w:rFonts w:ascii="Times New Roman" w:hAnsi="Times New Roman"/>
          <w:sz w:val="20"/>
        </w:rPr>
        <w:t>means the</w:t>
      </w:r>
      <w:r>
        <w:rPr>
          <w:sz w:val="20"/>
        </w:rPr>
        <w:t xml:space="preserve"> </w:t>
      </w:r>
      <w:r>
        <w:rPr>
          <w:rFonts w:ascii="Times New Roman" w:hAnsi="Times New Roman"/>
          <w:sz w:val="20"/>
        </w:rPr>
        <w:t>period</w:t>
      </w:r>
      <w:r>
        <w:rPr>
          <w:sz w:val="20"/>
        </w:rPr>
        <w:t xml:space="preserve"> </w:t>
      </w:r>
      <w:r>
        <w:rPr>
          <w:rFonts w:ascii="Times New Roman" w:hAnsi="Times New Roman"/>
          <w:sz w:val="20"/>
        </w:rPr>
        <w:t>beginning</w:t>
      </w:r>
      <w:r>
        <w:rPr>
          <w:sz w:val="20"/>
        </w:rPr>
        <w:t xml:space="preserve"> </w:t>
      </w:r>
      <w:r>
        <w:rPr>
          <w:rFonts w:ascii="Times New Roman" w:hAnsi="Times New Roman"/>
          <w:sz w:val="20"/>
        </w:rPr>
        <w:t>on</w:t>
      </w:r>
      <w:r>
        <w:rPr>
          <w:sz w:val="20"/>
        </w:rPr>
        <w:t xml:space="preserve"> </w:t>
      </w:r>
      <w:r>
        <w:rPr>
          <w:rFonts w:ascii="Times New Roman" w:hAnsi="Times New Roman"/>
          <w:sz w:val="20"/>
        </w:rPr>
        <w:t>the</w:t>
      </w:r>
      <w:r>
        <w:rPr>
          <w:sz w:val="20"/>
        </w:rPr>
        <w:t xml:space="preserve"> </w:t>
      </w:r>
      <w:r>
        <w:rPr>
          <w:rFonts w:ascii="Times New Roman" w:hAnsi="Times New Roman"/>
          <w:sz w:val="20"/>
        </w:rPr>
        <w:t>date</w:t>
      </w:r>
      <w:r>
        <w:rPr>
          <w:sz w:val="20"/>
        </w:rPr>
        <w:t xml:space="preserve"> </w:t>
      </w:r>
      <w:r>
        <w:rPr>
          <w:rFonts w:ascii="Times New Roman" w:hAnsi="Times New Roman"/>
          <w:sz w:val="20"/>
        </w:rPr>
        <w:t>of</w:t>
      </w:r>
      <w:r>
        <w:rPr>
          <w:sz w:val="20"/>
        </w:rPr>
        <w:t xml:space="preserve"> </w:t>
      </w:r>
      <w:r>
        <w:rPr>
          <w:rFonts w:ascii="Times New Roman" w:hAnsi="Times New Roman"/>
          <w:sz w:val="20"/>
        </w:rPr>
        <w:t>this</w:t>
      </w:r>
      <w:r>
        <w:rPr>
          <w:sz w:val="20"/>
        </w:rPr>
        <w:t xml:space="preserve"> </w:t>
      </w:r>
      <w:r>
        <w:rPr>
          <w:rFonts w:ascii="Times New Roman" w:hAnsi="Times New Roman"/>
          <w:sz w:val="20"/>
        </w:rPr>
        <w:t>Agreement</w:t>
      </w:r>
      <w:r>
        <w:rPr>
          <w:sz w:val="20"/>
        </w:rPr>
        <w:t xml:space="preserve"> </w:t>
      </w:r>
      <w:r>
        <w:rPr>
          <w:rFonts w:ascii="Times New Roman" w:hAnsi="Times New Roman"/>
          <w:sz w:val="20"/>
        </w:rPr>
        <w:t>and</w:t>
      </w:r>
      <w:r>
        <w:rPr>
          <w:sz w:val="20"/>
        </w:rPr>
        <w:t xml:space="preserve"> </w:t>
      </w:r>
      <w:r>
        <w:rPr>
          <w:rFonts w:ascii="Times New Roman" w:hAnsi="Times New Roman"/>
          <w:sz w:val="20"/>
        </w:rPr>
        <w:t>ending</w:t>
      </w:r>
      <w:r>
        <w:rPr>
          <w:sz w:val="20"/>
        </w:rPr>
        <w:t xml:space="preserve"> </w:t>
      </w:r>
      <w:r>
        <w:rPr>
          <w:rFonts w:ascii="Times New Roman" w:hAnsi="Times New Roman"/>
          <w:sz w:val="20"/>
        </w:rPr>
        <w:t>at the Effective Time.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Privacy</w:t>
      </w:r>
      <w:r>
        <w:rPr>
          <w:sz w:val="20"/>
        </w:rPr>
        <w:t xml:space="preserve"> </w:t>
      </w:r>
      <w:r>
        <w:rPr>
          <w:rFonts w:ascii="Times New Roman" w:hAnsi="Times New Roman"/>
          <w:b/>
          <w:i/>
          <w:sz w:val="20"/>
        </w:rPr>
        <w:t>Obligation</w:t>
      </w:r>
      <w:r>
        <w:rPr>
          <w:sz w:val="20"/>
        </w:rPr>
        <w:t xml:space="preserve">” </w:t>
      </w:r>
      <w:r>
        <w:rPr>
          <w:rFonts w:ascii="Times New Roman" w:hAnsi="Times New Roman"/>
          <w:sz w:val="20"/>
        </w:rPr>
        <w:t>means</w:t>
      </w:r>
      <w:r>
        <w:rPr>
          <w:sz w:val="20"/>
        </w:rPr>
        <w:t xml:space="preserve"> </w:t>
      </w:r>
      <w:r>
        <w:rPr>
          <w:rFonts w:ascii="Times New Roman" w:hAnsi="Times New Roman"/>
          <w:sz w:val="20"/>
        </w:rPr>
        <w:t>any</w:t>
      </w:r>
      <w:r>
        <w:rPr>
          <w:sz w:val="20"/>
        </w:rPr>
        <w:t xml:space="preserve"> </w:t>
      </w:r>
      <w:r>
        <w:rPr>
          <w:rFonts w:ascii="Times New Roman" w:hAnsi="Times New Roman"/>
          <w:sz w:val="20"/>
        </w:rPr>
        <w:t>applicable</w:t>
      </w:r>
      <w:r>
        <w:rPr>
          <w:sz w:val="20"/>
        </w:rPr>
        <w:t xml:space="preserve"> </w:t>
      </w:r>
      <w:r>
        <w:rPr>
          <w:rFonts w:ascii="Times New Roman" w:hAnsi="Times New Roman"/>
          <w:sz w:val="20"/>
        </w:rPr>
        <w:t>Law,</w:t>
      </w:r>
      <w:r>
        <w:rPr>
          <w:sz w:val="20"/>
        </w:rPr>
        <w:t xml:space="preserve"> </w:t>
      </w:r>
      <w:r>
        <w:rPr>
          <w:rFonts w:ascii="Times New Roman" w:hAnsi="Times New Roman"/>
          <w:sz w:val="20"/>
        </w:rPr>
        <w:t>contractual</w:t>
      </w:r>
      <w:r>
        <w:rPr>
          <w:sz w:val="20"/>
        </w:rPr>
        <w:t xml:space="preserve"> </w:t>
      </w:r>
      <w:r>
        <w:rPr>
          <w:rFonts w:ascii="Times New Roman" w:hAnsi="Times New Roman"/>
          <w:sz w:val="20"/>
        </w:rPr>
        <w:t>obligation,</w:t>
      </w:r>
      <w:r>
        <w:rPr>
          <w:sz w:val="20"/>
        </w:rPr>
        <w:t xml:space="preserve"> </w:t>
      </w:r>
      <w:r>
        <w:rPr>
          <w:rFonts w:ascii="Times New Roman" w:hAnsi="Times New Roman"/>
          <w:sz w:val="20"/>
        </w:rPr>
        <w:t>self-regulatory</w:t>
      </w:r>
      <w:r>
        <w:rPr>
          <w:sz w:val="20"/>
        </w:rPr>
        <w:t xml:space="preserve"> </w:t>
      </w:r>
      <w:r>
        <w:rPr>
          <w:rFonts w:ascii="Times New Roman" w:hAnsi="Times New Roman"/>
          <w:sz w:val="20"/>
        </w:rPr>
        <w:t>standard, industry standard, or any consent obtained that is related to privacy, security, data</w:t>
      </w:r>
      <w:r>
        <w:rPr>
          <w:sz w:val="20"/>
        </w:rPr>
        <w:t xml:space="preserve"> </w:t>
      </w:r>
      <w:r>
        <w:rPr>
          <w:rFonts w:ascii="Times New Roman" w:hAnsi="Times New Roman"/>
          <w:sz w:val="20"/>
        </w:rPr>
        <w:t>protection,</w:t>
      </w:r>
      <w:r>
        <w:rPr>
          <w:sz w:val="20"/>
        </w:rPr>
        <w:t xml:space="preserve"> </w:t>
      </w:r>
      <w:r>
        <w:rPr>
          <w:rFonts w:ascii="Times New Roman" w:hAnsi="Times New Roman"/>
          <w:sz w:val="20"/>
        </w:rPr>
        <w:t>transfer, or other processing of Personal Information.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Prohibited</w:t>
      </w:r>
      <w:r>
        <w:rPr>
          <w:sz w:val="20"/>
        </w:rPr>
        <w:t xml:space="preserve"> </w:t>
      </w:r>
      <w:r>
        <w:rPr>
          <w:rFonts w:ascii="Times New Roman" w:hAnsi="Times New Roman"/>
          <w:b/>
          <w:i/>
          <w:sz w:val="20"/>
        </w:rPr>
        <w:t>Issuance</w:t>
      </w:r>
      <w:r>
        <w:rPr>
          <w:sz w:val="20"/>
        </w:rPr>
        <w:t xml:space="preserve">” </w:t>
      </w:r>
      <w:r>
        <w:rPr>
          <w:rFonts w:ascii="Times New Roman" w:hAnsi="Times New Roman"/>
          <w:sz w:val="20"/>
        </w:rPr>
        <w:t>has</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 xml:space="preserve">in </w:t>
      </w:r>
      <w:r>
        <w:rPr>
          <w:rFonts w:ascii="Times New Roman" w:hAnsi="Times New Roman"/>
          <w:sz w:val="20"/>
          <w:u w:val="single"/>
        </w:rPr>
        <w:t>Section</w:t>
      </w:r>
      <w:r>
        <w:rPr>
          <w:sz w:val="20"/>
          <w:u w:val="single"/>
        </w:rPr>
        <w:t xml:space="preserve"> </w:t>
      </w:r>
      <w:r>
        <w:rPr>
          <w:rFonts w:ascii="Times New Roman" w:hAnsi="Times New Roman"/>
          <w:spacing w:val="-2"/>
          <w:sz w:val="20"/>
          <w:u w:val="single"/>
        </w:rPr>
        <w:t>5.13(d)</w:t>
      </w:r>
      <w:r>
        <w:rPr>
          <w:rFonts w:ascii="Times New Roman" w:hAnsi="Times New Roman"/>
          <w:strike w:val="false"/>
          <w:dstrike w:val="false"/>
          <w:spacing w:val="-2"/>
          <w:sz w:val="20"/>
          <w:u w:val="none"/>
          <w:effect w:val="none"/>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Receiving</w:t>
      </w:r>
      <w:r>
        <w:rPr>
          <w:sz w:val="20"/>
        </w:rPr>
        <w:t xml:space="preserve"> </w:t>
      </w:r>
      <w:r>
        <w:rPr>
          <w:rFonts w:ascii="Times New Roman" w:hAnsi="Times New Roman"/>
          <w:b/>
          <w:i/>
          <w:sz w:val="20"/>
        </w:rPr>
        <w:t>Party</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z w:val="20"/>
          <w:u w:val="single"/>
        </w:rPr>
        <w:t xml:space="preserve"> </w:t>
      </w:r>
      <w:r>
        <w:rPr>
          <w:rFonts w:ascii="Times New Roman" w:hAnsi="Times New Roman"/>
          <w:spacing w:val="-4"/>
          <w:sz w:val="20"/>
          <w:u w:val="single"/>
        </w:rPr>
        <w:t>4.6</w:t>
      </w:r>
      <w:r>
        <w:rPr>
          <w:rFonts w:ascii="Times New Roman" w:hAnsi="Times New Roman"/>
          <w:strike w:val="false"/>
          <w:dstrike w:val="false"/>
          <w:spacing w:val="-4"/>
          <w:sz w:val="20"/>
          <w:u w:val="none"/>
          <w:effect w:val="none"/>
        </w:rPr>
        <w:t>.</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firstLine="720"/>
        <w:jc w:val="both"/>
        <w:rPr/>
      </w:pPr>
      <w:r>
        <w:rPr/>
        <w:t>“</w:t>
      </w:r>
      <w:r>
        <w:rPr>
          <w:rFonts w:ascii="Times New Roman" w:hAnsi="Times New Roman"/>
          <w:b/>
          <w:i/>
          <w:sz w:val="20"/>
        </w:rPr>
        <w:t>Registered Intellectual Property</w:t>
      </w:r>
      <w:r>
        <w:rPr>
          <w:sz w:val="20"/>
        </w:rPr>
        <w:t xml:space="preserve">” </w:t>
      </w:r>
      <w:r>
        <w:rPr>
          <w:rFonts w:ascii="Times New Roman" w:hAnsi="Times New Roman"/>
          <w:sz w:val="20"/>
        </w:rPr>
        <w:t>means all Intellectual Property that is the subject of an application, certificate, filing, registration or other document issued, filed with, or recorded by any Governmental Body, domain name registrar or other public authority, including:</w:t>
      </w:r>
      <w:r>
        <w:rPr>
          <w:sz w:val="20"/>
        </w:rPr>
        <w:t xml:space="preserve"> </w:t>
      </w:r>
      <w:r>
        <w:rPr>
          <w:rFonts w:ascii="Times New Roman" w:hAnsi="Times New Roman"/>
          <w:sz w:val="20"/>
        </w:rPr>
        <w:t>(a) issued</w:t>
      </w:r>
      <w:r>
        <w:rPr>
          <w:sz w:val="20"/>
        </w:rPr>
        <w:t xml:space="preserve"> </w:t>
      </w:r>
      <w:r>
        <w:rPr>
          <w:rFonts w:ascii="Times New Roman" w:hAnsi="Times New Roman"/>
          <w:sz w:val="20"/>
        </w:rPr>
        <w:t>patents and pending patent applications; (b) registered trademarks, service marks, trade names, logos and pending applications</w:t>
      </w:r>
      <w:r>
        <w:rPr>
          <w:sz w:val="20"/>
        </w:rPr>
        <w:t xml:space="preserve"> </w:t>
      </w:r>
      <w:r>
        <w:rPr>
          <w:rFonts w:ascii="Times New Roman" w:hAnsi="Times New Roman"/>
          <w:sz w:val="20"/>
        </w:rPr>
        <w:t>therefor;</w:t>
      </w:r>
      <w:r>
        <w:rPr>
          <w:sz w:val="20"/>
        </w:rPr>
        <w:t xml:space="preserve"> </w:t>
      </w:r>
      <w:r>
        <w:rPr>
          <w:rFonts w:ascii="Times New Roman" w:hAnsi="Times New Roman"/>
          <w:sz w:val="20"/>
        </w:rPr>
        <w:t>(c)</w:t>
      </w:r>
      <w:r>
        <w:rPr>
          <w:sz w:val="20"/>
        </w:rPr>
        <w:t xml:space="preserve"> </w:t>
      </w:r>
      <w:r>
        <w:rPr>
          <w:rFonts w:ascii="Times New Roman" w:hAnsi="Times New Roman"/>
          <w:sz w:val="20"/>
        </w:rPr>
        <w:t>registered</w:t>
      </w:r>
      <w:r>
        <w:rPr>
          <w:sz w:val="20"/>
        </w:rPr>
        <w:t xml:space="preserve"> </w:t>
      </w:r>
      <w:r>
        <w:rPr>
          <w:rFonts w:ascii="Times New Roman" w:hAnsi="Times New Roman"/>
          <w:sz w:val="20"/>
        </w:rPr>
        <w:t>copyrights</w:t>
      </w:r>
      <w:r>
        <w:rPr>
          <w:sz w:val="20"/>
        </w:rPr>
        <w:t xml:space="preserve"> </w:t>
      </w:r>
      <w:r>
        <w:rPr>
          <w:rFonts w:ascii="Times New Roman" w:hAnsi="Times New Roman"/>
          <w:sz w:val="20"/>
        </w:rPr>
        <w:t>and</w:t>
      </w:r>
      <w:r>
        <w:rPr>
          <w:sz w:val="20"/>
        </w:rPr>
        <w:t xml:space="preserve"> </w:t>
      </w:r>
      <w:r>
        <w:rPr>
          <w:rFonts w:ascii="Times New Roman" w:hAnsi="Times New Roman"/>
          <w:sz w:val="20"/>
        </w:rPr>
        <w:t>pending</w:t>
      </w:r>
      <w:r>
        <w:rPr>
          <w:sz w:val="20"/>
        </w:rPr>
        <w:t xml:space="preserve"> </w:t>
      </w:r>
      <w:r>
        <w:rPr>
          <w:rFonts w:ascii="Times New Roman" w:hAnsi="Times New Roman"/>
          <w:sz w:val="20"/>
        </w:rPr>
        <w:t>applications</w:t>
      </w:r>
      <w:r>
        <w:rPr>
          <w:sz w:val="20"/>
        </w:rPr>
        <w:t xml:space="preserve"> </w:t>
      </w:r>
      <w:r>
        <w:rPr>
          <w:rFonts w:ascii="Times New Roman" w:hAnsi="Times New Roman"/>
          <w:sz w:val="20"/>
        </w:rPr>
        <w:t>therefor;</w:t>
      </w:r>
      <w:r>
        <w:rPr>
          <w:sz w:val="20"/>
        </w:rPr>
        <w:t xml:space="preserve"> </w:t>
      </w:r>
      <w:r>
        <w:rPr>
          <w:rFonts w:ascii="Times New Roman" w:hAnsi="Times New Roman"/>
          <w:sz w:val="20"/>
        </w:rPr>
        <w:t>(d)</w:t>
      </w:r>
      <w:r>
        <w:rPr>
          <w:sz w:val="20"/>
        </w:rPr>
        <w:t xml:space="preserve"> </w:t>
      </w:r>
      <w:r>
        <w:rPr>
          <w:rFonts w:ascii="Times New Roman" w:hAnsi="Times New Roman"/>
          <w:sz w:val="20"/>
        </w:rPr>
        <w:t>registered</w:t>
      </w:r>
      <w:r>
        <w:rPr>
          <w:sz w:val="20"/>
        </w:rPr>
        <w:t xml:space="preserve"> </w:t>
      </w:r>
      <w:r>
        <w:rPr>
          <w:rFonts w:ascii="Times New Roman" w:hAnsi="Times New Roman"/>
          <w:sz w:val="20"/>
        </w:rPr>
        <w:t>domain names;</w:t>
      </w:r>
      <w:r>
        <w:rPr>
          <w:sz w:val="20"/>
        </w:rPr>
        <w:t xml:space="preserve"> </w:t>
      </w:r>
      <w:r>
        <w:rPr>
          <w:rFonts w:ascii="Times New Roman" w:hAnsi="Times New Roman"/>
          <w:sz w:val="20"/>
        </w:rPr>
        <w:t>and</w:t>
      </w:r>
      <w:r>
        <w:rPr>
          <w:sz w:val="20"/>
        </w:rPr>
        <w:t xml:space="preserve"> </w:t>
      </w:r>
      <w:r>
        <w:rPr>
          <w:rFonts w:ascii="Times New Roman" w:hAnsi="Times New Roman"/>
          <w:sz w:val="20"/>
        </w:rPr>
        <w:t>(e)</w:t>
      </w:r>
      <w:r>
        <w:rPr>
          <w:sz w:val="20"/>
        </w:rPr>
        <w:t xml:space="preserve"> </w:t>
      </w:r>
      <w:r>
        <w:rPr>
          <w:rFonts w:ascii="Times New Roman" w:hAnsi="Times New Roman"/>
          <w:sz w:val="20"/>
        </w:rPr>
        <w:t>any other Intellectual Property</w:t>
      </w:r>
      <w:r>
        <w:rPr>
          <w:sz w:val="20"/>
        </w:rPr>
        <w:t xml:space="preserve"> </w:t>
      </w:r>
      <w:r>
        <w:rPr>
          <w:rFonts w:ascii="Times New Roman" w:hAnsi="Times New Roman"/>
          <w:sz w:val="20"/>
        </w:rPr>
        <w:t>that</w:t>
      </w:r>
      <w:r>
        <w:rPr>
          <w:sz w:val="20"/>
        </w:rPr>
        <w:t xml:space="preserve"> </w:t>
      </w:r>
      <w:r>
        <w:rPr>
          <w:rFonts w:ascii="Times New Roman" w:hAnsi="Times New Roman"/>
          <w:sz w:val="20"/>
        </w:rPr>
        <w:t>is the subject of</w:t>
      </w:r>
      <w:r>
        <w:rPr>
          <w:sz w:val="20"/>
        </w:rPr>
        <w:t xml:space="preserve"> </w:t>
      </w:r>
      <w:r>
        <w:rPr>
          <w:rFonts w:ascii="Times New Roman" w:hAnsi="Times New Roman"/>
          <w:sz w:val="20"/>
        </w:rPr>
        <w:t>a registration,</w:t>
      </w:r>
      <w:r>
        <w:rPr>
          <w:sz w:val="20"/>
        </w:rPr>
        <w:t xml:space="preserve"> </w:t>
      </w:r>
      <w:r>
        <w:rPr>
          <w:rFonts w:ascii="Times New Roman" w:hAnsi="Times New Roman"/>
          <w:sz w:val="20"/>
        </w:rPr>
        <w:t>application</w:t>
      </w:r>
      <w:r>
        <w:rPr>
          <w:sz w:val="20"/>
        </w:rPr>
        <w:t xml:space="preserve"> </w:t>
      </w:r>
      <w:r>
        <w:rPr>
          <w:rFonts w:ascii="Times New Roman" w:hAnsi="Times New Roman"/>
          <w:sz w:val="20"/>
        </w:rPr>
        <w:t>or</w:t>
      </w:r>
      <w:r>
        <w:rPr>
          <w:sz w:val="20"/>
        </w:rPr>
        <w:t xml:space="preserve"> </w:t>
      </w:r>
      <w:r>
        <w:rPr>
          <w:rFonts w:ascii="Times New Roman" w:hAnsi="Times New Roman"/>
          <w:sz w:val="20"/>
        </w:rPr>
        <w:t xml:space="preserve">similar </w:t>
      </w:r>
      <w:r>
        <w:rPr>
          <w:rFonts w:ascii="Times New Roman" w:hAnsi="Times New Roman"/>
          <w:spacing w:val="-2"/>
          <w:sz w:val="20"/>
        </w:rPr>
        <w:t>filing.</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Registration</w:t>
      </w:r>
      <w:r>
        <w:rPr>
          <w:sz w:val="20"/>
        </w:rPr>
        <w:t xml:space="preserve"> </w:t>
      </w:r>
      <w:r>
        <w:rPr>
          <w:rFonts w:ascii="Times New Roman" w:hAnsi="Times New Roman"/>
          <w:b/>
          <w:i/>
          <w:sz w:val="20"/>
        </w:rPr>
        <w:t>Statement</w:t>
      </w:r>
      <w:r>
        <w:rPr>
          <w:sz w:val="20"/>
        </w:rPr>
        <w:t xml:space="preserve">” </w:t>
      </w:r>
      <w:r>
        <w:rPr>
          <w:rFonts w:ascii="Times New Roman" w:hAnsi="Times New Roman"/>
          <w:sz w:val="20"/>
        </w:rPr>
        <w:t>shall 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pacing w:val="-2"/>
          <w:sz w:val="20"/>
          <w:u w:val="single"/>
        </w:rPr>
        <w:t xml:space="preserve"> </w:t>
      </w:r>
      <w:r>
        <w:rPr>
          <w:rFonts w:ascii="Times New Roman" w:hAnsi="Times New Roman"/>
          <w:spacing w:val="-2"/>
          <w:sz w:val="20"/>
          <w:u w:val="single"/>
        </w:rPr>
        <w:t>5.1(b)</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Related</w:t>
      </w:r>
      <w:r>
        <w:rPr>
          <w:sz w:val="20"/>
        </w:rPr>
        <w:t xml:space="preserve"> </w:t>
      </w:r>
      <w:r>
        <w:rPr>
          <w:rFonts w:ascii="Times New Roman" w:hAnsi="Times New Roman"/>
          <w:b/>
          <w:i/>
          <w:sz w:val="20"/>
        </w:rPr>
        <w:t>Party</w:t>
      </w:r>
      <w:r>
        <w:rPr>
          <w:sz w:val="20"/>
        </w:rPr>
        <w:t xml:space="preserve">” </w:t>
      </w:r>
      <w:r>
        <w:rPr>
          <w:rFonts w:ascii="Times New Roman" w:hAnsi="Times New Roman"/>
          <w:sz w:val="20"/>
        </w:rPr>
        <w:t>means,</w:t>
      </w:r>
      <w:r>
        <w:rPr>
          <w:sz w:val="20"/>
        </w:rPr>
        <w:t xml:space="preserve"> </w:t>
      </w:r>
      <w:r>
        <w:rPr>
          <w:rFonts w:ascii="Times New Roman" w:hAnsi="Times New Roman"/>
          <w:sz w:val="20"/>
        </w:rPr>
        <w:t>with</w:t>
      </w:r>
      <w:r>
        <w:rPr>
          <w:sz w:val="20"/>
        </w:rPr>
        <w:t xml:space="preserve"> </w:t>
      </w:r>
      <w:r>
        <w:rPr>
          <w:rFonts w:ascii="Times New Roman" w:hAnsi="Times New Roman"/>
          <w:sz w:val="20"/>
        </w:rPr>
        <w:t>respect</w:t>
      </w:r>
      <w:r>
        <w:rPr>
          <w:sz w:val="20"/>
        </w:rPr>
        <w:t xml:space="preserve"> </w:t>
      </w:r>
      <w:r>
        <w:rPr>
          <w:rFonts w:ascii="Times New Roman" w:hAnsi="Times New Roman"/>
          <w:sz w:val="20"/>
        </w:rPr>
        <w:t>to</w:t>
      </w:r>
      <w:r>
        <w:rPr>
          <w:sz w:val="20"/>
        </w:rPr>
        <w:t xml:space="preserve"> </w:t>
      </w:r>
      <w:r>
        <w:rPr>
          <w:rFonts w:ascii="Times New Roman" w:hAnsi="Times New Roman"/>
          <w:sz w:val="20"/>
        </w:rPr>
        <w:t>any</w:t>
      </w:r>
      <w:r>
        <w:rPr>
          <w:sz w:val="20"/>
        </w:rPr>
        <w:t xml:space="preserve"> </w:t>
      </w:r>
      <w:r>
        <w:rPr>
          <w:rFonts w:ascii="Times New Roman" w:hAnsi="Times New Roman"/>
          <w:sz w:val="20"/>
        </w:rPr>
        <w:t>Person,</w:t>
      </w:r>
      <w:r>
        <w:rPr>
          <w:sz w:val="20"/>
        </w:rPr>
        <w:t xml:space="preserve"> </w:t>
      </w:r>
      <w:r>
        <w:rPr>
          <w:rFonts w:ascii="Times New Roman" w:hAnsi="Times New Roman"/>
          <w:sz w:val="20"/>
        </w:rPr>
        <w:t>(a)</w:t>
      </w:r>
      <w:r>
        <w:rPr>
          <w:sz w:val="20"/>
        </w:rPr>
        <w:t xml:space="preserve"> </w:t>
      </w:r>
      <w:r>
        <w:rPr>
          <w:rFonts w:ascii="Times New Roman" w:hAnsi="Times New Roman"/>
          <w:sz w:val="20"/>
        </w:rPr>
        <w:t>such</w:t>
      </w:r>
      <w:r>
        <w:rPr>
          <w:sz w:val="20"/>
        </w:rPr>
        <w:t xml:space="preserve"> </w:t>
      </w:r>
      <w:r>
        <w:rPr>
          <w:rFonts w:ascii="Times New Roman" w:hAnsi="Times New Roman"/>
          <w:sz w:val="20"/>
        </w:rPr>
        <w:t>Person’s</w:t>
      </w:r>
      <w:r>
        <w:rPr>
          <w:sz w:val="20"/>
        </w:rPr>
        <w:t xml:space="preserve"> </w:t>
      </w:r>
      <w:r>
        <w:rPr>
          <w:rFonts w:ascii="Times New Roman" w:hAnsi="Times New Roman"/>
          <w:sz w:val="20"/>
        </w:rPr>
        <w:t>Affiliates,</w:t>
      </w:r>
      <w:r>
        <w:rPr>
          <w:sz w:val="20"/>
        </w:rPr>
        <w:t xml:space="preserve"> </w:t>
      </w:r>
      <w:r>
        <w:rPr>
          <w:rFonts w:ascii="Times New Roman" w:hAnsi="Times New Roman"/>
          <w:sz w:val="20"/>
        </w:rPr>
        <w:t>(b)</w:t>
      </w:r>
      <w:r>
        <w:rPr>
          <w:sz w:val="20"/>
        </w:rPr>
        <w:t xml:space="preserve"> </w:t>
      </w:r>
      <w:r>
        <w:rPr>
          <w:rFonts w:ascii="Times New Roman" w:hAnsi="Times New Roman"/>
          <w:sz w:val="20"/>
        </w:rPr>
        <w:t>such</w:t>
      </w:r>
      <w:r>
        <w:rPr>
          <w:sz w:val="20"/>
        </w:rPr>
        <w:t xml:space="preserve"> </w:t>
      </w:r>
      <w:r>
        <w:rPr>
          <w:rFonts w:ascii="Times New Roman" w:hAnsi="Times New Roman"/>
          <w:sz w:val="20"/>
        </w:rPr>
        <w:t>Person’s directors, managers, officers, and employees, (c) the holders of any equity or voting interest in such Person, (d) any immediate family member of any of the Persons described in clauses (b) or (c), and (e) any trust, partnership, corporation, limited liability company or other Entity that is directly or indirectly controlled by, controls, or is under common control with, any of the Persons described in clauses (b), (c) or (d).</w:t>
      </w:r>
    </w:p>
    <w:p>
      <w:pPr>
        <w:pStyle w:val="TextBody"/>
        <w:bidi w:val="0"/>
        <w:spacing w:lineRule="auto" w:line="244"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4" w:before="0" w:after="0"/>
        <w:ind w:left="0" w:right="0" w:firstLine="720"/>
        <w:jc w:val="left"/>
        <w:rPr/>
      </w:pPr>
      <w:r>
        <w:rPr/>
        <w:t>“</w:t>
      </w:r>
      <w:r>
        <w:rPr>
          <w:rFonts w:ascii="Times New Roman" w:hAnsi="Times New Roman"/>
          <w:b/>
          <w:i/>
          <w:sz w:val="20"/>
        </w:rPr>
        <w:t>Representatives</w:t>
      </w:r>
      <w:r>
        <w:rPr>
          <w:sz w:val="20"/>
        </w:rPr>
        <w:t xml:space="preserve">” </w:t>
      </w:r>
      <w:r>
        <w:rPr>
          <w:rFonts w:ascii="Times New Roman" w:hAnsi="Times New Roman"/>
          <w:sz w:val="20"/>
        </w:rPr>
        <w:t>shall</w:t>
      </w:r>
      <w:r>
        <w:rPr>
          <w:sz w:val="20"/>
        </w:rPr>
        <w:t xml:space="preserve"> </w:t>
      </w:r>
      <w:r>
        <w:rPr>
          <w:rFonts w:ascii="Times New Roman" w:hAnsi="Times New Roman"/>
          <w:sz w:val="20"/>
        </w:rPr>
        <w:t>mean</w:t>
      </w:r>
      <w:r>
        <w:rPr>
          <w:sz w:val="20"/>
        </w:rPr>
        <w:t xml:space="preserve"> </w:t>
      </w:r>
      <w:r>
        <w:rPr>
          <w:rFonts w:ascii="Times New Roman" w:hAnsi="Times New Roman"/>
          <w:sz w:val="20"/>
        </w:rPr>
        <w:t>directors,</w:t>
      </w:r>
      <w:r>
        <w:rPr>
          <w:sz w:val="20"/>
        </w:rPr>
        <w:t xml:space="preserve"> </w:t>
      </w:r>
      <w:r>
        <w:rPr>
          <w:rFonts w:ascii="Times New Roman" w:hAnsi="Times New Roman"/>
          <w:sz w:val="20"/>
        </w:rPr>
        <w:t>officers,</w:t>
      </w:r>
      <w:r>
        <w:rPr>
          <w:sz w:val="20"/>
        </w:rPr>
        <w:t xml:space="preserve"> </w:t>
      </w:r>
      <w:r>
        <w:rPr>
          <w:rFonts w:ascii="Times New Roman" w:hAnsi="Times New Roman"/>
          <w:sz w:val="20"/>
        </w:rPr>
        <w:t>other</w:t>
      </w:r>
      <w:r>
        <w:rPr>
          <w:sz w:val="20"/>
        </w:rPr>
        <w:t xml:space="preserve"> </w:t>
      </w:r>
      <w:r>
        <w:rPr>
          <w:rFonts w:ascii="Times New Roman" w:hAnsi="Times New Roman"/>
          <w:sz w:val="20"/>
        </w:rPr>
        <w:t>employees,</w:t>
      </w:r>
      <w:r>
        <w:rPr>
          <w:sz w:val="20"/>
        </w:rPr>
        <w:t xml:space="preserve"> </w:t>
      </w:r>
      <w:r>
        <w:rPr>
          <w:rFonts w:ascii="Times New Roman" w:hAnsi="Times New Roman"/>
          <w:sz w:val="20"/>
        </w:rPr>
        <w:t>agents,</w:t>
      </w:r>
      <w:r>
        <w:rPr>
          <w:sz w:val="20"/>
        </w:rPr>
        <w:t xml:space="preserve"> </w:t>
      </w:r>
      <w:r>
        <w:rPr>
          <w:rFonts w:ascii="Times New Roman" w:hAnsi="Times New Roman"/>
          <w:sz w:val="20"/>
        </w:rPr>
        <w:t>attorneys,</w:t>
      </w:r>
      <w:r>
        <w:rPr>
          <w:sz w:val="20"/>
        </w:rPr>
        <w:t xml:space="preserve"> </w:t>
      </w:r>
      <w:r>
        <w:rPr>
          <w:rFonts w:ascii="Times New Roman" w:hAnsi="Times New Roman"/>
          <w:sz w:val="20"/>
        </w:rPr>
        <w:t>accountants, advisors, consultants and representatives.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Required</w:t>
      </w:r>
      <w:r>
        <w:rPr>
          <w:sz w:val="20"/>
        </w:rPr>
        <w:t xml:space="preserve"> </w:t>
      </w:r>
      <w:r>
        <w:rPr>
          <w:rFonts w:ascii="Times New Roman" w:hAnsi="Times New Roman"/>
          <w:b/>
          <w:i/>
          <w:sz w:val="20"/>
        </w:rPr>
        <w:t>Company</w:t>
      </w:r>
      <w:r>
        <w:rPr>
          <w:sz w:val="20"/>
        </w:rPr>
        <w:t xml:space="preserve"> </w:t>
      </w:r>
      <w:r>
        <w:rPr>
          <w:rFonts w:ascii="Times New Roman" w:hAnsi="Times New Roman"/>
          <w:b/>
          <w:i/>
          <w:sz w:val="20"/>
        </w:rPr>
        <w:t>Financials</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z w:val="20"/>
          <w:u w:val="single"/>
        </w:rPr>
        <w:t xml:space="preserve"> </w:t>
      </w:r>
      <w:r>
        <w:rPr>
          <w:rFonts w:ascii="Times New Roman" w:hAnsi="Times New Roman"/>
          <w:spacing w:val="-2"/>
          <w:sz w:val="20"/>
          <w:u w:val="single"/>
        </w:rPr>
        <w:t>5.1(a)</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Required</w:t>
      </w:r>
      <w:r>
        <w:rPr>
          <w:sz w:val="20"/>
        </w:rPr>
        <w:t xml:space="preserve"> </w:t>
      </w:r>
      <w:r>
        <w:rPr>
          <w:rFonts w:ascii="Times New Roman" w:hAnsi="Times New Roman"/>
          <w:b/>
          <w:i/>
          <w:sz w:val="20"/>
        </w:rPr>
        <w:t>Company</w:t>
      </w:r>
      <w:r>
        <w:rPr>
          <w:sz w:val="20"/>
        </w:rPr>
        <w:t xml:space="preserve"> </w:t>
      </w:r>
      <w:r>
        <w:rPr>
          <w:rFonts w:ascii="Times New Roman" w:hAnsi="Times New Roman"/>
          <w:b/>
          <w:i/>
          <w:sz w:val="20"/>
        </w:rPr>
        <w:t>Shareholder</w:t>
      </w:r>
      <w:r>
        <w:rPr>
          <w:sz w:val="20"/>
        </w:rPr>
        <w:t xml:space="preserve"> </w:t>
      </w:r>
      <w:r>
        <w:rPr>
          <w:rFonts w:ascii="Times New Roman" w:hAnsi="Times New Roman"/>
          <w:b/>
          <w:i/>
          <w:sz w:val="20"/>
        </w:rPr>
        <w:t>Vote</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z w:val="20"/>
          <w:u w:val="single"/>
        </w:rPr>
        <w:t xml:space="preserve"> </w:t>
      </w:r>
      <w:r>
        <w:rPr>
          <w:rFonts w:ascii="Times New Roman" w:hAnsi="Times New Roman"/>
          <w:spacing w:val="-2"/>
          <w:sz w:val="20"/>
          <w:u w:val="single"/>
        </w:rPr>
        <w:t>2.20</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Required</w:t>
      </w:r>
      <w:r>
        <w:rPr>
          <w:sz w:val="20"/>
        </w:rPr>
        <w:t xml:space="preserve"> </w:t>
      </w:r>
      <w:r>
        <w:rPr>
          <w:rFonts w:ascii="Times New Roman" w:hAnsi="Times New Roman"/>
          <w:b/>
          <w:i/>
          <w:sz w:val="20"/>
        </w:rPr>
        <w:t>Parent</w:t>
      </w:r>
      <w:r>
        <w:rPr>
          <w:sz w:val="20"/>
        </w:rPr>
        <w:t xml:space="preserve"> </w:t>
      </w:r>
      <w:r>
        <w:rPr>
          <w:rFonts w:ascii="Times New Roman" w:hAnsi="Times New Roman"/>
          <w:b/>
          <w:i/>
          <w:sz w:val="20"/>
        </w:rPr>
        <w:t>Stockholder</w:t>
      </w:r>
      <w:r>
        <w:rPr>
          <w:sz w:val="20"/>
        </w:rPr>
        <w:t xml:space="preserve"> </w:t>
      </w:r>
      <w:r>
        <w:rPr>
          <w:rFonts w:ascii="Times New Roman" w:hAnsi="Times New Roman"/>
          <w:b/>
          <w:i/>
          <w:sz w:val="20"/>
        </w:rPr>
        <w:t>Consent</w:t>
      </w:r>
      <w:r>
        <w:rPr>
          <w:sz w:val="20"/>
        </w:rPr>
        <w:t xml:space="preserve">” </w:t>
      </w:r>
      <w:r>
        <w:rPr>
          <w:rFonts w:ascii="Times New Roman" w:hAnsi="Times New Roman"/>
          <w:sz w:val="20"/>
        </w:rPr>
        <w:t>shall</w:t>
      </w:r>
      <w:r>
        <w:rPr>
          <w:sz w:val="20"/>
        </w:rPr>
        <w:t xml:space="preserve"> </w:t>
      </w:r>
      <w:r>
        <w:rPr>
          <w:rFonts w:ascii="Times New Roman" w:hAnsi="Times New Roman"/>
          <w:sz w:val="20"/>
        </w:rPr>
        <w:t>have</w:t>
      </w:r>
      <w:r>
        <w:rPr>
          <w:sz w:val="20"/>
        </w:rPr>
        <w:t xml:space="preserve"> </w:t>
      </w:r>
      <w:r>
        <w:rPr>
          <w:rFonts w:ascii="Times New Roman" w:hAnsi="Times New Roman"/>
          <w:sz w:val="20"/>
        </w:rPr>
        <w:t>the</w:t>
      </w:r>
      <w:r>
        <w:rPr>
          <w:sz w:val="20"/>
        </w:rPr>
        <w:t xml:space="preserve"> </w:t>
      </w:r>
      <w:r>
        <w:rPr>
          <w:rFonts w:ascii="Times New Roman" w:hAnsi="Times New Roman"/>
          <w:sz w:val="20"/>
        </w:rPr>
        <w:t>meaning</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u w:val="single"/>
        </w:rPr>
        <w:t>Section</w:t>
      </w:r>
      <w:r>
        <w:rPr>
          <w:spacing w:val="-2"/>
          <w:sz w:val="20"/>
          <w:u w:val="single"/>
        </w:rPr>
        <w:t xml:space="preserve"> </w:t>
      </w:r>
      <w:r>
        <w:rPr>
          <w:rFonts w:ascii="Times New Roman" w:hAnsi="Times New Roman"/>
          <w:spacing w:val="-2"/>
          <w:sz w:val="20"/>
          <w:u w:val="single"/>
        </w:rPr>
        <w:t>3.18</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Reverse</w:t>
      </w:r>
      <w:r>
        <w:rPr>
          <w:sz w:val="20"/>
        </w:rPr>
        <w:t xml:space="preserve"> </w:t>
      </w:r>
      <w:r>
        <w:rPr>
          <w:rFonts w:ascii="Times New Roman" w:hAnsi="Times New Roman"/>
          <w:b/>
          <w:i/>
          <w:sz w:val="20"/>
        </w:rPr>
        <w:t>Split</w:t>
      </w:r>
      <w:r>
        <w:rPr>
          <w:sz w:val="20"/>
        </w:rPr>
        <w:t xml:space="preserve">” </w:t>
      </w:r>
      <w:r>
        <w:rPr>
          <w:rFonts w:ascii="Times New Roman" w:hAnsi="Times New Roman"/>
          <w:sz w:val="20"/>
        </w:rPr>
        <w:t>means</w:t>
      </w:r>
      <w:r>
        <w:rPr>
          <w:sz w:val="20"/>
        </w:rPr>
        <w:t xml:space="preserve"> </w:t>
      </w:r>
      <w:r>
        <w:rPr>
          <w:rFonts w:ascii="Times New Roman" w:hAnsi="Times New Roman"/>
          <w:sz w:val="20"/>
        </w:rPr>
        <w:t>the</w:t>
      </w:r>
      <w:r>
        <w:rPr>
          <w:sz w:val="20"/>
        </w:rPr>
        <w:t xml:space="preserve"> </w:t>
      </w:r>
      <w:r>
        <w:rPr>
          <w:rFonts w:ascii="Times New Roman" w:hAnsi="Times New Roman"/>
          <w:sz w:val="20"/>
        </w:rPr>
        <w:t>reverse</w:t>
      </w:r>
      <w:r>
        <w:rPr>
          <w:sz w:val="20"/>
        </w:rPr>
        <w:t xml:space="preserve"> </w:t>
      </w:r>
      <w:r>
        <w:rPr>
          <w:rFonts w:ascii="Times New Roman" w:hAnsi="Times New Roman"/>
          <w:sz w:val="20"/>
        </w:rPr>
        <w:t>stock</w:t>
      </w:r>
      <w:r>
        <w:rPr>
          <w:sz w:val="20"/>
        </w:rPr>
        <w:t xml:space="preserve"> </w:t>
      </w:r>
      <w:r>
        <w:rPr>
          <w:rFonts w:ascii="Times New Roman" w:hAnsi="Times New Roman"/>
          <w:sz w:val="20"/>
        </w:rPr>
        <w:t>split</w:t>
      </w:r>
      <w:r>
        <w:rPr>
          <w:sz w:val="20"/>
        </w:rPr>
        <w:t xml:space="preserve"> </w:t>
      </w:r>
      <w:r>
        <w:rPr>
          <w:rFonts w:ascii="Times New Roman" w:hAnsi="Times New Roman"/>
          <w:sz w:val="20"/>
        </w:rPr>
        <w:t>of</w:t>
      </w:r>
      <w:r>
        <w:rPr>
          <w:sz w:val="20"/>
        </w:rPr>
        <w:t xml:space="preserve"> </w:t>
      </w:r>
      <w:r>
        <w:rPr>
          <w:rFonts w:ascii="Times New Roman" w:hAnsi="Times New Roman"/>
          <w:sz w:val="20"/>
        </w:rPr>
        <w:t>Parent</w:t>
      </w:r>
      <w:r>
        <w:rPr>
          <w:sz w:val="20"/>
        </w:rPr>
        <w:t xml:space="preserve"> </w:t>
      </w:r>
      <w:r>
        <w:rPr>
          <w:rFonts w:ascii="Times New Roman" w:hAnsi="Times New Roman"/>
          <w:sz w:val="20"/>
        </w:rPr>
        <w:t>Common</w:t>
      </w:r>
      <w:r>
        <w:rPr>
          <w:sz w:val="20"/>
        </w:rPr>
        <w:t xml:space="preserve"> </w:t>
      </w:r>
      <w:r>
        <w:rPr>
          <w:rFonts w:ascii="Times New Roman" w:hAnsi="Times New Roman"/>
          <w:sz w:val="20"/>
        </w:rPr>
        <w:t>Stock</w:t>
      </w:r>
      <w:r>
        <w:rPr>
          <w:sz w:val="20"/>
        </w:rPr>
        <w:t xml:space="preserve"> </w:t>
      </w:r>
      <w:r>
        <w:rPr>
          <w:rFonts w:ascii="Times New Roman" w:hAnsi="Times New Roman"/>
          <w:sz w:val="20"/>
        </w:rPr>
        <w:t>contemplated</w:t>
      </w:r>
      <w:r>
        <w:rPr>
          <w:sz w:val="20"/>
        </w:rPr>
        <w:t xml:space="preserve"> </w:t>
      </w:r>
      <w:r>
        <w:rPr>
          <w:rFonts w:ascii="Times New Roman" w:hAnsi="Times New Roman"/>
          <w:sz w:val="20"/>
        </w:rPr>
        <w:t>by</w:t>
      </w:r>
      <w:r>
        <w:rPr>
          <w:sz w:val="20"/>
        </w:rPr>
        <w:t xml:space="preserve"> </w:t>
      </w:r>
      <w:r>
        <w:rPr>
          <w:rFonts w:ascii="Times New Roman" w:hAnsi="Times New Roman"/>
          <w:spacing w:val="-2"/>
          <w:sz w:val="20"/>
          <w:u w:val="single"/>
        </w:rPr>
        <w:t>Section </w:t>
      </w:r>
      <w:r>
        <w:rPr>
          <w:rFonts w:ascii="Times New Roman" w:hAnsi="Times New Roman"/>
          <w:sz w:val="20"/>
          <w:u w:val="single"/>
        </w:rPr>
        <w:t>5.15</w:t>
      </w:r>
      <w:r>
        <w:rPr>
          <w:sz w:val="20"/>
        </w:rPr>
        <w:t xml:space="preserve"> </w:t>
      </w:r>
      <w:r>
        <w:rPr>
          <w:rFonts w:ascii="Times New Roman" w:hAnsi="Times New Roman"/>
          <w:strike w:val="false"/>
          <w:dstrike w:val="false"/>
          <w:sz w:val="20"/>
          <w:u w:val="none"/>
          <w:effect w:val="none"/>
        </w:rPr>
        <w:t>of</w:t>
      </w:r>
      <w:r>
        <w:rPr>
          <w:sz w:val="20"/>
        </w:rPr>
        <w:t xml:space="preserve"> </w:t>
      </w:r>
      <w:r>
        <w:rPr>
          <w:rFonts w:ascii="Times New Roman" w:hAnsi="Times New Roman"/>
          <w:strike w:val="false"/>
          <w:dstrike w:val="false"/>
          <w:sz w:val="20"/>
          <w:u w:val="none"/>
          <w:effect w:val="none"/>
        </w:rPr>
        <w:t>this</w:t>
      </w:r>
      <w:r>
        <w:rPr>
          <w:sz w:val="20"/>
        </w:rPr>
        <w:t xml:space="preserve"> </w:t>
      </w:r>
      <w:r>
        <w:rPr>
          <w:rFonts w:ascii="Times New Roman" w:hAnsi="Times New Roman"/>
          <w:strike w:val="false"/>
          <w:dstrike w:val="false"/>
          <w:sz w:val="20"/>
          <w:u w:val="none"/>
          <w:effect w:val="none"/>
        </w:rPr>
        <w:t>Agreement,</w:t>
      </w:r>
      <w:r>
        <w:rPr>
          <w:sz w:val="20"/>
        </w:rPr>
        <w:t xml:space="preserve"> </w:t>
      </w:r>
      <w:r>
        <w:rPr>
          <w:rFonts w:ascii="Times New Roman" w:hAnsi="Times New Roman"/>
          <w:strike w:val="false"/>
          <w:dstrike w:val="false"/>
          <w:sz w:val="20"/>
          <w:u w:val="none"/>
          <w:effect w:val="none"/>
        </w:rPr>
        <w:t>if</w:t>
      </w:r>
      <w:r>
        <w:rPr>
          <w:sz w:val="20"/>
        </w:rPr>
        <w:t xml:space="preserve"> </w:t>
      </w:r>
      <w:r>
        <w:rPr>
          <w:rFonts w:ascii="Times New Roman" w:hAnsi="Times New Roman"/>
          <w:strike w:val="false"/>
          <w:dstrike w:val="false"/>
          <w:sz w:val="20"/>
          <w:u w:val="none"/>
          <w:effect w:val="none"/>
        </w:rPr>
        <w:t>effected</w:t>
      </w:r>
      <w:r>
        <w:rPr>
          <w:sz w:val="20"/>
        </w:rPr>
        <w:t xml:space="preserve"> </w:t>
      </w:r>
      <w:r>
        <w:rPr>
          <w:rFonts w:ascii="Times New Roman" w:hAnsi="Times New Roman"/>
          <w:strike w:val="false"/>
          <w:dstrike w:val="false"/>
          <w:sz w:val="20"/>
          <w:u w:val="none"/>
          <w:effect w:val="none"/>
        </w:rPr>
        <w:t>in</w:t>
      </w:r>
      <w:r>
        <w:rPr>
          <w:sz w:val="20"/>
        </w:rPr>
        <w:t xml:space="preserve"> </w:t>
      </w:r>
      <w:r>
        <w:rPr>
          <w:rFonts w:ascii="Times New Roman" w:hAnsi="Times New Roman"/>
          <w:strike w:val="false"/>
          <w:dstrike w:val="false"/>
          <w:sz w:val="20"/>
          <w:u w:val="none"/>
          <w:effect w:val="none"/>
        </w:rPr>
        <w:t>accordance</w:t>
      </w:r>
      <w:r>
        <w:rPr>
          <w:sz w:val="20"/>
        </w:rPr>
        <w:t xml:space="preserve"> </w:t>
      </w:r>
      <w:r>
        <w:rPr>
          <w:rFonts w:ascii="Times New Roman" w:hAnsi="Times New Roman"/>
          <w:strike w:val="false"/>
          <w:dstrike w:val="false"/>
          <w:sz w:val="20"/>
          <w:u w:val="none"/>
          <w:effect w:val="none"/>
        </w:rPr>
        <w:t>with</w:t>
      </w:r>
      <w:r>
        <w:rPr>
          <w:sz w:val="20"/>
        </w:rPr>
        <w:t xml:space="preserve"> </w:t>
      </w:r>
      <w:r>
        <w:rPr>
          <w:rFonts w:ascii="Times New Roman" w:hAnsi="Times New Roman"/>
          <w:strike w:val="false"/>
          <w:dstrike w:val="false"/>
          <w:sz w:val="20"/>
          <w:u w:val="none"/>
          <w:effect w:val="none"/>
        </w:rPr>
        <w:t>this</w:t>
      </w:r>
      <w:r>
        <w:rPr>
          <w:sz w:val="20"/>
        </w:rPr>
        <w:t xml:space="preserve"> </w:t>
      </w:r>
      <w:r>
        <w:rPr>
          <w:rFonts w:ascii="Times New Roman" w:hAnsi="Times New Roman"/>
          <w:strike w:val="false"/>
          <w:dstrike w:val="false"/>
          <w:sz w:val="20"/>
          <w:u w:val="none"/>
          <w:effect w:val="none"/>
        </w:rPr>
        <w:t>Agreement</w:t>
      </w:r>
      <w:r>
        <w:rPr>
          <w:sz w:val="20"/>
        </w:rPr>
        <w:t xml:space="preserve"> </w:t>
      </w:r>
      <w:r>
        <w:rPr>
          <w:rFonts w:ascii="Times New Roman" w:hAnsi="Times New Roman"/>
          <w:strike w:val="false"/>
          <w:dstrike w:val="false"/>
          <w:sz w:val="20"/>
          <w:u w:val="none"/>
          <w:effect w:val="none"/>
        </w:rPr>
        <w:t>and</w:t>
      </w:r>
      <w:r>
        <w:rPr>
          <w:sz w:val="20"/>
        </w:rPr>
        <w:t xml:space="preserve"> </w:t>
      </w:r>
      <w:r>
        <w:rPr>
          <w:rFonts w:ascii="Times New Roman" w:hAnsi="Times New Roman"/>
          <w:strike w:val="false"/>
          <w:dstrike w:val="false"/>
          <w:sz w:val="20"/>
          <w:u w:val="none"/>
          <w:effect w:val="none"/>
        </w:rPr>
        <w:t>approved</w:t>
      </w:r>
      <w:r>
        <w:rPr>
          <w:sz w:val="20"/>
        </w:rPr>
        <w:t xml:space="preserve"> </w:t>
      </w:r>
      <w:r>
        <w:rPr>
          <w:rFonts w:ascii="Times New Roman" w:hAnsi="Times New Roman"/>
          <w:strike w:val="false"/>
          <w:dstrike w:val="false"/>
          <w:sz w:val="20"/>
          <w:u w:val="none"/>
          <w:effect w:val="none"/>
        </w:rPr>
        <w:t>to</w:t>
      </w:r>
      <w:r>
        <w:rPr>
          <w:sz w:val="20"/>
        </w:rPr>
        <w:t xml:space="preserve"> </w:t>
      </w:r>
      <w:r>
        <w:rPr>
          <w:rFonts w:ascii="Times New Roman" w:hAnsi="Times New Roman"/>
          <w:strike w:val="false"/>
          <w:dstrike w:val="false"/>
          <w:sz w:val="20"/>
          <w:u w:val="none"/>
          <w:effect w:val="none"/>
        </w:rPr>
        <w:t>the</w:t>
      </w:r>
      <w:r>
        <w:rPr>
          <w:sz w:val="20"/>
        </w:rPr>
        <w:t xml:space="preserve"> </w:t>
      </w:r>
      <w:r>
        <w:rPr>
          <w:rFonts w:ascii="Times New Roman" w:hAnsi="Times New Roman"/>
          <w:strike w:val="false"/>
          <w:dstrike w:val="false"/>
          <w:sz w:val="20"/>
          <w:u w:val="none"/>
          <w:effect w:val="none"/>
        </w:rPr>
        <w:t>extent</w:t>
      </w:r>
      <w:r>
        <w:rPr>
          <w:sz w:val="20"/>
        </w:rPr>
        <w:t xml:space="preserve"> </w:t>
      </w:r>
      <w:r>
        <w:rPr>
          <w:rFonts w:ascii="Times New Roman" w:hAnsi="Times New Roman"/>
          <w:strike w:val="false"/>
          <w:dstrike w:val="false"/>
          <w:sz w:val="20"/>
          <w:u w:val="none"/>
          <w:effect w:val="none"/>
        </w:rPr>
        <w:t>required by applicable Law and Parent’s Organizational Documents.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Sanctioned Person</w:t>
      </w:r>
      <w:r>
        <w:rPr>
          <w:sz w:val="20"/>
        </w:rPr>
        <w:t xml:space="preserve">” </w:t>
      </w:r>
      <w:r>
        <w:rPr>
          <w:rFonts w:ascii="Times New Roman" w:hAnsi="Times New Roman"/>
          <w:sz w:val="20"/>
        </w:rPr>
        <w:t>means any Person that is the target of Sanctions, including, without limitation, (i) any Person listed in any Sanctions-related list of designated Persons maintained by OFAC or the U.S. Department of State, by the United Nations Security Council, Her Majesty’s Treasury of the United Kingdom, the European Union, or any EU member state, (ii) any Person operating, organized or resident</w:t>
      </w:r>
      <w:r>
        <w:rPr>
          <w:sz w:val="20"/>
        </w:rPr>
        <w:t xml:space="preserve"> </w:t>
      </w:r>
      <w:r>
        <w:rPr>
          <w:rFonts w:ascii="Times New Roman" w:hAnsi="Times New Roman"/>
          <w:sz w:val="20"/>
        </w:rPr>
        <w:t>in</w:t>
      </w:r>
      <w:r>
        <w:rPr>
          <w:sz w:val="20"/>
        </w:rPr>
        <w:t xml:space="preserve"> </w:t>
      </w:r>
      <w:r>
        <w:rPr>
          <w:rFonts w:ascii="Times New Roman" w:hAnsi="Times New Roman"/>
          <w:sz w:val="20"/>
        </w:rPr>
        <w:t>a</w:t>
      </w:r>
      <w:r>
        <w:rPr>
          <w:sz w:val="20"/>
        </w:rPr>
        <w:t xml:space="preserve"> </w:t>
      </w:r>
      <w:r>
        <w:rPr>
          <w:rFonts w:ascii="Times New Roman" w:hAnsi="Times New Roman"/>
          <w:sz w:val="20"/>
        </w:rPr>
        <w:t>Sanctioned</w:t>
      </w:r>
      <w:r>
        <w:rPr>
          <w:sz w:val="20"/>
        </w:rPr>
        <w:t xml:space="preserve"> </w:t>
      </w:r>
      <w:r>
        <w:rPr>
          <w:rFonts w:ascii="Times New Roman" w:hAnsi="Times New Roman"/>
          <w:sz w:val="20"/>
        </w:rPr>
        <w:t>Territory,</w:t>
      </w:r>
      <w:r>
        <w:rPr>
          <w:sz w:val="20"/>
        </w:rPr>
        <w:t xml:space="preserve"> </w:t>
      </w:r>
      <w:r>
        <w:rPr>
          <w:rFonts w:ascii="Times New Roman" w:hAnsi="Times New Roman"/>
          <w:sz w:val="20"/>
        </w:rPr>
        <w:t>or</w:t>
      </w:r>
      <w:r>
        <w:rPr>
          <w:sz w:val="20"/>
        </w:rPr>
        <w:t xml:space="preserve"> </w:t>
      </w:r>
      <w:r>
        <w:rPr>
          <w:rFonts w:ascii="Times New Roman" w:hAnsi="Times New Roman"/>
          <w:sz w:val="20"/>
        </w:rPr>
        <w:t>(iii)</w:t>
      </w:r>
      <w:r>
        <w:rPr>
          <w:sz w:val="20"/>
        </w:rPr>
        <w:t xml:space="preserve"> </w:t>
      </w:r>
      <w:r>
        <w:rPr>
          <w:rFonts w:ascii="Times New Roman" w:hAnsi="Times New Roman"/>
          <w:sz w:val="20"/>
        </w:rPr>
        <w:t>any</w:t>
      </w:r>
      <w:r>
        <w:rPr>
          <w:sz w:val="20"/>
        </w:rPr>
        <w:t xml:space="preserve"> </w:t>
      </w:r>
      <w:r>
        <w:rPr>
          <w:rFonts w:ascii="Times New Roman" w:hAnsi="Times New Roman"/>
          <w:sz w:val="20"/>
        </w:rPr>
        <w:t>Person</w:t>
      </w:r>
      <w:r>
        <w:rPr>
          <w:sz w:val="20"/>
        </w:rPr>
        <w:t xml:space="preserve"> </w:t>
      </w:r>
      <w:r>
        <w:rPr>
          <w:rFonts w:ascii="Times New Roman" w:hAnsi="Times New Roman"/>
          <w:sz w:val="20"/>
        </w:rPr>
        <w:t>owned</w:t>
      </w:r>
      <w:r>
        <w:rPr>
          <w:sz w:val="20"/>
        </w:rPr>
        <w:t xml:space="preserve"> </w:t>
      </w:r>
      <w:r>
        <w:rPr>
          <w:rFonts w:ascii="Times New Roman" w:hAnsi="Times New Roman"/>
          <w:sz w:val="20"/>
        </w:rPr>
        <w:t>or</w:t>
      </w:r>
      <w:r>
        <w:rPr>
          <w:sz w:val="20"/>
        </w:rPr>
        <w:t xml:space="preserve"> </w:t>
      </w:r>
      <w:r>
        <w:rPr>
          <w:rFonts w:ascii="Times New Roman" w:hAnsi="Times New Roman"/>
          <w:sz w:val="20"/>
        </w:rPr>
        <w:t>controlled</w:t>
      </w:r>
      <w:r>
        <w:rPr>
          <w:sz w:val="20"/>
        </w:rPr>
        <w:t xml:space="preserve"> </w:t>
      </w:r>
      <w:r>
        <w:rPr>
          <w:rFonts w:ascii="Times New Roman" w:hAnsi="Times New Roman"/>
          <w:sz w:val="20"/>
        </w:rPr>
        <w:t>by</w:t>
      </w:r>
      <w:r>
        <w:rPr>
          <w:sz w:val="20"/>
        </w:rPr>
        <w:t xml:space="preserve"> </w:t>
      </w:r>
      <w:r>
        <w:rPr>
          <w:rFonts w:ascii="Times New Roman" w:hAnsi="Times New Roman"/>
          <w:sz w:val="20"/>
        </w:rPr>
        <w:t>any</w:t>
      </w:r>
      <w:r>
        <w:rPr>
          <w:sz w:val="20"/>
        </w:rPr>
        <w:t xml:space="preserve"> </w:t>
      </w:r>
      <w:r>
        <w:rPr>
          <w:rFonts w:ascii="Times New Roman" w:hAnsi="Times New Roman"/>
          <w:sz w:val="20"/>
        </w:rPr>
        <w:t>such</w:t>
      </w:r>
      <w:r>
        <w:rPr>
          <w:sz w:val="20"/>
        </w:rPr>
        <w:t xml:space="preserve"> </w:t>
      </w:r>
      <w:r>
        <w:rPr>
          <w:rFonts w:ascii="Times New Roman" w:hAnsi="Times New Roman"/>
          <w:sz w:val="20"/>
        </w:rPr>
        <w:t>Person</w:t>
      </w:r>
      <w:r>
        <w:rPr>
          <w:sz w:val="20"/>
        </w:rPr>
        <w:t xml:space="preserve"> </w:t>
      </w:r>
      <w:r>
        <w:rPr>
          <w:rFonts w:ascii="Times New Roman" w:hAnsi="Times New Roman"/>
          <w:sz w:val="20"/>
        </w:rPr>
        <w:t>or</w:t>
      </w:r>
      <w:r>
        <w:rPr>
          <w:sz w:val="20"/>
        </w:rPr>
        <w:t xml:space="preserve"> </w:t>
      </w:r>
      <w:r>
        <w:rPr>
          <w:rFonts w:ascii="Times New Roman" w:hAnsi="Times New Roman"/>
          <w:sz w:val="20"/>
        </w:rPr>
        <w:t>Persons.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Sanctioned Territory</w:t>
      </w:r>
      <w:r>
        <w:rPr>
          <w:sz w:val="20"/>
        </w:rPr>
        <w:t xml:space="preserve">” </w:t>
      </w:r>
      <w:r>
        <w:rPr>
          <w:rFonts w:ascii="Times New Roman" w:hAnsi="Times New Roman"/>
          <w:sz w:val="20"/>
        </w:rPr>
        <w:t>means, at any time, any country or territory that is itself the subject of comprehensive</w:t>
      </w:r>
      <w:r>
        <w:rPr>
          <w:sz w:val="20"/>
        </w:rPr>
        <w:t xml:space="preserve"> </w:t>
      </w:r>
      <w:r>
        <w:rPr>
          <w:rFonts w:ascii="Times New Roman" w:hAnsi="Times New Roman"/>
          <w:sz w:val="20"/>
        </w:rPr>
        <w:t>trade,</w:t>
      </w:r>
      <w:r>
        <w:rPr>
          <w:sz w:val="20"/>
        </w:rPr>
        <w:t xml:space="preserve"> </w:t>
      </w:r>
      <w:r>
        <w:rPr>
          <w:rFonts w:ascii="Times New Roman" w:hAnsi="Times New Roman"/>
          <w:sz w:val="20"/>
        </w:rPr>
        <w:t>investment</w:t>
      </w:r>
      <w:r>
        <w:rPr>
          <w:sz w:val="20"/>
        </w:rPr>
        <w:t xml:space="preserve"> </w:t>
      </w:r>
      <w:r>
        <w:rPr>
          <w:rFonts w:ascii="Times New Roman" w:hAnsi="Times New Roman"/>
          <w:sz w:val="20"/>
        </w:rPr>
        <w:t>or</w:t>
      </w:r>
      <w:r>
        <w:rPr>
          <w:sz w:val="20"/>
        </w:rPr>
        <w:t xml:space="preserve"> </w:t>
      </w:r>
      <w:r>
        <w:rPr>
          <w:rFonts w:ascii="Times New Roman" w:hAnsi="Times New Roman"/>
          <w:sz w:val="20"/>
        </w:rPr>
        <w:t>financial</w:t>
      </w:r>
      <w:r>
        <w:rPr>
          <w:sz w:val="20"/>
        </w:rPr>
        <w:t xml:space="preserve"> </w:t>
      </w:r>
      <w:r>
        <w:rPr>
          <w:rFonts w:ascii="Times New Roman" w:hAnsi="Times New Roman"/>
          <w:sz w:val="20"/>
        </w:rPr>
        <w:t>sanctions</w:t>
      </w:r>
      <w:r>
        <w:rPr>
          <w:sz w:val="20"/>
        </w:rPr>
        <w:t xml:space="preserve"> </w:t>
      </w:r>
      <w:r>
        <w:rPr>
          <w:rFonts w:ascii="Times New Roman" w:hAnsi="Times New Roman"/>
          <w:sz w:val="20"/>
        </w:rPr>
        <w:t>administered</w:t>
      </w:r>
      <w:r>
        <w:rPr>
          <w:sz w:val="20"/>
        </w:rPr>
        <w:t xml:space="preserve"> </w:t>
      </w:r>
      <w:r>
        <w:rPr>
          <w:rFonts w:ascii="Times New Roman" w:hAnsi="Times New Roman"/>
          <w:sz w:val="20"/>
        </w:rPr>
        <w:t>or</w:t>
      </w:r>
      <w:r>
        <w:rPr>
          <w:sz w:val="20"/>
        </w:rPr>
        <w:t xml:space="preserve"> </w:t>
      </w:r>
      <w:r>
        <w:rPr>
          <w:rFonts w:ascii="Times New Roman" w:hAnsi="Times New Roman"/>
          <w:sz w:val="20"/>
        </w:rPr>
        <w:t>enforced</w:t>
      </w:r>
      <w:r>
        <w:rPr>
          <w:sz w:val="20"/>
        </w:rPr>
        <w:t xml:space="preserve"> </w:t>
      </w:r>
      <w:r>
        <w:rPr>
          <w:rFonts w:ascii="Times New Roman" w:hAnsi="Times New Roman"/>
          <w:sz w:val="20"/>
        </w:rPr>
        <w:t>by</w:t>
      </w:r>
      <w:r>
        <w:rPr>
          <w:sz w:val="20"/>
        </w:rPr>
        <w:t xml:space="preserve"> </w:t>
      </w:r>
      <w:r>
        <w:rPr>
          <w:rFonts w:ascii="Times New Roman" w:hAnsi="Times New Roman"/>
          <w:sz w:val="20"/>
        </w:rPr>
        <w:t>OFAC,</w:t>
      </w:r>
      <w:r>
        <w:rPr>
          <w:sz w:val="20"/>
        </w:rPr>
        <w:t xml:space="preserve"> </w:t>
      </w:r>
      <w:r>
        <w:rPr>
          <w:rFonts w:ascii="Times New Roman" w:hAnsi="Times New Roman"/>
          <w:sz w:val="20"/>
        </w:rPr>
        <w:t>including</w:t>
      </w:r>
      <w:r>
        <w:rPr>
          <w:sz w:val="20"/>
        </w:rPr>
        <w:t xml:space="preserve"> </w:t>
      </w:r>
      <w:r>
        <w:rPr>
          <w:rFonts w:ascii="Times New Roman" w:hAnsi="Times New Roman"/>
          <w:sz w:val="20"/>
        </w:rPr>
        <w:t>any country or territory with respect to which substantially all dealings by U.S. persons are prohibited absent authorization</w:t>
      </w:r>
      <w:r>
        <w:rPr>
          <w:sz w:val="20"/>
        </w:rPr>
        <w:t xml:space="preserve"> </w:t>
      </w:r>
      <w:r>
        <w:rPr>
          <w:rFonts w:ascii="Times New Roman" w:hAnsi="Times New Roman"/>
          <w:sz w:val="20"/>
        </w:rPr>
        <w:t>from</w:t>
      </w:r>
      <w:r>
        <w:rPr>
          <w:sz w:val="20"/>
        </w:rPr>
        <w:t xml:space="preserve"> </w:t>
      </w:r>
      <w:r>
        <w:rPr>
          <w:rFonts w:ascii="Times New Roman" w:hAnsi="Times New Roman"/>
          <w:sz w:val="20"/>
        </w:rPr>
        <w:t>OFAC</w:t>
      </w:r>
      <w:r>
        <w:rPr>
          <w:sz w:val="20"/>
        </w:rPr>
        <w:t xml:space="preserve"> </w:t>
      </w:r>
      <w:r>
        <w:rPr>
          <w:rFonts w:ascii="Times New Roman" w:hAnsi="Times New Roman"/>
          <w:sz w:val="20"/>
        </w:rPr>
        <w:t>(which,</w:t>
      </w:r>
      <w:r>
        <w:rPr>
          <w:sz w:val="20"/>
        </w:rPr>
        <w:t xml:space="preserve"> </w:t>
      </w:r>
      <w:r>
        <w:rPr>
          <w:rFonts w:ascii="Times New Roman" w:hAnsi="Times New Roman"/>
          <w:sz w:val="20"/>
        </w:rPr>
        <w:t>as of</w:t>
      </w:r>
      <w:r>
        <w:rPr>
          <w:sz w:val="20"/>
        </w:rPr>
        <w:t xml:space="preserve"> </w:t>
      </w:r>
      <w:r>
        <w:rPr>
          <w:rFonts w:ascii="Times New Roman" w:hAnsi="Times New Roman"/>
          <w:sz w:val="20"/>
        </w:rPr>
        <w:t>the</w:t>
      </w:r>
      <w:r>
        <w:rPr>
          <w:sz w:val="20"/>
        </w:rPr>
        <w:t xml:space="preserve"> </w:t>
      </w:r>
      <w:r>
        <w:rPr>
          <w:rFonts w:ascii="Times New Roman" w:hAnsi="Times New Roman"/>
          <w:sz w:val="20"/>
        </w:rPr>
        <w:t>date</w:t>
      </w:r>
      <w:r>
        <w:rPr>
          <w:sz w:val="20"/>
        </w:rPr>
        <w:t xml:space="preserve"> </w:t>
      </w:r>
      <w:r>
        <w:rPr>
          <w:rFonts w:ascii="Times New Roman" w:hAnsi="Times New Roman"/>
          <w:sz w:val="20"/>
        </w:rPr>
        <w:t>of this</w:t>
      </w:r>
      <w:r>
        <w:rPr>
          <w:sz w:val="20"/>
        </w:rPr>
        <w:t xml:space="preserve"> </w:t>
      </w:r>
      <w:r>
        <w:rPr>
          <w:rFonts w:ascii="Times New Roman" w:hAnsi="Times New Roman"/>
          <w:sz w:val="20"/>
        </w:rPr>
        <w:t>Agreement,</w:t>
      </w:r>
      <w:r>
        <w:rPr>
          <w:sz w:val="20"/>
        </w:rPr>
        <w:t xml:space="preserve"> </w:t>
      </w:r>
      <w:r>
        <w:rPr>
          <w:rFonts w:ascii="Times New Roman" w:hAnsi="Times New Roman"/>
          <w:sz w:val="20"/>
        </w:rPr>
        <w:t>includes</w:t>
      </w:r>
      <w:r>
        <w:rPr>
          <w:sz w:val="20"/>
        </w:rPr>
        <w:t xml:space="preserve"> </w:t>
      </w:r>
      <w:r>
        <w:rPr>
          <w:rFonts w:ascii="Times New Roman" w:hAnsi="Times New Roman"/>
          <w:sz w:val="20"/>
        </w:rPr>
        <w:t>Cuba,</w:t>
      </w:r>
      <w:r>
        <w:rPr>
          <w:sz w:val="20"/>
        </w:rPr>
        <w:t xml:space="preserve"> </w:t>
      </w:r>
      <w:r>
        <w:rPr>
          <w:rFonts w:ascii="Times New Roman" w:hAnsi="Times New Roman"/>
          <w:sz w:val="20"/>
        </w:rPr>
        <w:t>Iran,</w:t>
      </w:r>
      <w:r>
        <w:rPr>
          <w:sz w:val="20"/>
        </w:rPr>
        <w:t xml:space="preserve"> </w:t>
      </w:r>
      <w:r>
        <w:rPr>
          <w:rFonts w:ascii="Times New Roman" w:hAnsi="Times New Roman"/>
          <w:sz w:val="20"/>
        </w:rPr>
        <w:t>North</w:t>
      </w:r>
      <w:r>
        <w:rPr>
          <w:sz w:val="20"/>
        </w:rPr>
        <w:t xml:space="preserve"> </w:t>
      </w:r>
      <w:r>
        <w:rPr>
          <w:rFonts w:ascii="Times New Roman" w:hAnsi="Times New Roman"/>
          <w:sz w:val="20"/>
        </w:rPr>
        <w:t>Korea,</w:t>
      </w:r>
      <w:r>
        <w:rPr>
          <w:sz w:val="20"/>
        </w:rPr>
        <w:t xml:space="preserve"> </w:t>
      </w:r>
      <w:r>
        <w:rPr>
          <w:rFonts w:ascii="Times New Roman" w:hAnsi="Times New Roman"/>
          <w:sz w:val="20"/>
        </w:rPr>
        <w:t>the Crimea region of Ukraine, and the covered regions of Donetsk and Luhansk in Ukraine).</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Sanctions</w:t>
      </w:r>
      <w:r>
        <w:rPr>
          <w:sz w:val="20"/>
        </w:rPr>
        <w:t xml:space="preserve">” </w:t>
      </w:r>
      <w:r>
        <w:rPr>
          <w:rFonts w:ascii="Times New Roman" w:hAnsi="Times New Roman"/>
          <w:sz w:val="20"/>
        </w:rPr>
        <w:t>means any trade, economic or financial sanctions, restrictive measures, embargoes, asset-freezing measures, anti-boycott measures, export or reexport controls, import restrictions, prohibitions,</w:t>
      </w:r>
      <w:r>
        <w:rPr>
          <w:sz w:val="20"/>
        </w:rPr>
        <w:t xml:space="preserve"> </w:t>
      </w:r>
      <w:r>
        <w:rPr>
          <w:rFonts w:ascii="Times New Roman" w:hAnsi="Times New Roman"/>
          <w:sz w:val="20"/>
        </w:rPr>
        <w:t>or</w:t>
      </w:r>
      <w:r>
        <w:rPr>
          <w:sz w:val="20"/>
        </w:rPr>
        <w:t xml:space="preserve"> </w:t>
      </w:r>
      <w:r>
        <w:rPr>
          <w:rFonts w:ascii="Times New Roman" w:hAnsi="Times New Roman"/>
          <w:sz w:val="20"/>
        </w:rPr>
        <w:t>related</w:t>
      </w:r>
      <w:r>
        <w:rPr>
          <w:sz w:val="20"/>
        </w:rPr>
        <w:t xml:space="preserve"> </w:t>
      </w:r>
      <w:r>
        <w:rPr>
          <w:rFonts w:ascii="Times New Roman" w:hAnsi="Times New Roman"/>
          <w:sz w:val="20"/>
        </w:rPr>
        <w:t>laws,</w:t>
      </w:r>
      <w:r>
        <w:rPr>
          <w:sz w:val="20"/>
        </w:rPr>
        <w:t xml:space="preserve"> </w:t>
      </w:r>
      <w:r>
        <w:rPr>
          <w:rFonts w:ascii="Times New Roman" w:hAnsi="Times New Roman"/>
          <w:sz w:val="20"/>
        </w:rPr>
        <w:t>regulations,</w:t>
      </w:r>
      <w:r>
        <w:rPr>
          <w:sz w:val="20"/>
        </w:rPr>
        <w:t xml:space="preserve"> </w:t>
      </w:r>
      <w:r>
        <w:rPr>
          <w:rFonts w:ascii="Times New Roman" w:hAnsi="Times New Roman"/>
          <w:sz w:val="20"/>
        </w:rPr>
        <w:t>rules</w:t>
      </w:r>
      <w:r>
        <w:rPr>
          <w:sz w:val="20"/>
        </w:rPr>
        <w:t xml:space="preserve"> </w:t>
      </w:r>
      <w:r>
        <w:rPr>
          <w:rFonts w:ascii="Times New Roman" w:hAnsi="Times New Roman"/>
          <w:sz w:val="20"/>
        </w:rPr>
        <w:t>or</w:t>
      </w:r>
      <w:r>
        <w:rPr>
          <w:sz w:val="20"/>
        </w:rPr>
        <w:t xml:space="preserve"> </w:t>
      </w:r>
      <w:r>
        <w:rPr>
          <w:rFonts w:ascii="Times New Roman" w:hAnsi="Times New Roman"/>
          <w:sz w:val="20"/>
        </w:rPr>
        <w:t>orders</w:t>
      </w:r>
      <w:r>
        <w:rPr>
          <w:sz w:val="20"/>
        </w:rPr>
        <w:t xml:space="preserve"> </w:t>
      </w:r>
      <w:r>
        <w:rPr>
          <w:rFonts w:ascii="Times New Roman" w:hAnsi="Times New Roman"/>
          <w:sz w:val="20"/>
        </w:rPr>
        <w:t>enacted,</w:t>
      </w:r>
      <w:r>
        <w:rPr>
          <w:sz w:val="20"/>
        </w:rPr>
        <w:t xml:space="preserve"> </w:t>
      </w:r>
      <w:r>
        <w:rPr>
          <w:rFonts w:ascii="Times New Roman" w:hAnsi="Times New Roman"/>
          <w:sz w:val="20"/>
        </w:rPr>
        <w:t>administered,</w:t>
      </w:r>
      <w:r>
        <w:rPr>
          <w:sz w:val="20"/>
        </w:rPr>
        <w:t xml:space="preserve"> </w:t>
      </w:r>
      <w:r>
        <w:rPr>
          <w:rFonts w:ascii="Times New Roman" w:hAnsi="Times New Roman"/>
          <w:sz w:val="20"/>
        </w:rPr>
        <w:t>imposed</w:t>
      </w:r>
      <w:r>
        <w:rPr>
          <w:sz w:val="20"/>
        </w:rPr>
        <w:t xml:space="preserve"> </w:t>
      </w:r>
      <w:r>
        <w:rPr>
          <w:rFonts w:ascii="Times New Roman" w:hAnsi="Times New Roman"/>
          <w:sz w:val="20"/>
        </w:rPr>
        <w:t>or</w:t>
      </w:r>
      <w:r>
        <w:rPr>
          <w:sz w:val="20"/>
        </w:rPr>
        <w:t xml:space="preserve"> </w:t>
      </w:r>
      <w:r>
        <w:rPr>
          <w:rFonts w:ascii="Times New Roman" w:hAnsi="Times New Roman"/>
          <w:sz w:val="20"/>
        </w:rPr>
        <w:t>enforced</w:t>
      </w:r>
      <w:r>
        <w:rPr>
          <w:sz w:val="20"/>
        </w:rPr>
        <w:t xml:space="preserve"> </w:t>
      </w:r>
      <w:r>
        <w:rPr>
          <w:rFonts w:ascii="Times New Roman" w:hAnsi="Times New Roman"/>
          <w:sz w:val="20"/>
        </w:rPr>
        <w:t>from time to time by or under the authority of: (a) the United States, including the U.S. Department of the Treasury</w:t>
      </w:r>
      <w:r>
        <w:rPr>
          <w:sz w:val="20"/>
        </w:rPr>
        <w:t xml:space="preserve"> </w:t>
      </w:r>
      <w:r>
        <w:rPr>
          <w:rFonts w:ascii="Times New Roman" w:hAnsi="Times New Roman"/>
          <w:sz w:val="20"/>
        </w:rPr>
        <w:t>(including</w:t>
      </w:r>
      <w:r>
        <w:rPr>
          <w:sz w:val="20"/>
        </w:rPr>
        <w:t xml:space="preserve"> </w:t>
      </w:r>
      <w:r>
        <w:rPr>
          <w:rFonts w:ascii="Times New Roman" w:hAnsi="Times New Roman"/>
          <w:sz w:val="20"/>
        </w:rPr>
        <w:t>OFAC),</w:t>
      </w:r>
      <w:r>
        <w:rPr>
          <w:sz w:val="20"/>
        </w:rPr>
        <w:t xml:space="preserve"> </w:t>
      </w:r>
      <w:r>
        <w:rPr>
          <w:rFonts w:ascii="Times New Roman" w:hAnsi="Times New Roman"/>
          <w:sz w:val="20"/>
        </w:rPr>
        <w:t>the</w:t>
      </w:r>
      <w:r>
        <w:rPr>
          <w:sz w:val="20"/>
        </w:rPr>
        <w:t xml:space="preserve"> </w:t>
      </w:r>
      <w:r>
        <w:rPr>
          <w:rFonts w:ascii="Times New Roman" w:hAnsi="Times New Roman"/>
          <w:sz w:val="20"/>
        </w:rPr>
        <w:t>U.S.</w:t>
      </w:r>
      <w:r>
        <w:rPr>
          <w:sz w:val="20"/>
        </w:rPr>
        <w:t xml:space="preserve"> </w:t>
      </w:r>
      <w:r>
        <w:rPr>
          <w:rFonts w:ascii="Times New Roman" w:hAnsi="Times New Roman"/>
          <w:sz w:val="20"/>
        </w:rPr>
        <w:t>Department</w:t>
      </w:r>
      <w:r>
        <w:rPr>
          <w:sz w:val="20"/>
        </w:rPr>
        <w:t xml:space="preserve"> </w:t>
      </w:r>
      <w:r>
        <w:rPr>
          <w:rFonts w:ascii="Times New Roman" w:hAnsi="Times New Roman"/>
          <w:sz w:val="20"/>
        </w:rPr>
        <w:t>of</w:t>
      </w:r>
      <w:r>
        <w:rPr>
          <w:sz w:val="20"/>
        </w:rPr>
        <w:t xml:space="preserve"> </w:t>
      </w:r>
      <w:r>
        <w:rPr>
          <w:rFonts w:ascii="Times New Roman" w:hAnsi="Times New Roman"/>
          <w:sz w:val="20"/>
        </w:rPr>
        <w:t>Commerce</w:t>
      </w:r>
      <w:r>
        <w:rPr>
          <w:sz w:val="20"/>
        </w:rPr>
        <w:t xml:space="preserve"> </w:t>
      </w:r>
      <w:r>
        <w:rPr>
          <w:rFonts w:ascii="Times New Roman" w:hAnsi="Times New Roman"/>
          <w:sz w:val="20"/>
        </w:rPr>
        <w:t>(including</w:t>
      </w:r>
      <w:r>
        <w:rPr>
          <w:sz w:val="20"/>
        </w:rPr>
        <w:t xml:space="preserve"> </w:t>
      </w:r>
      <w:r>
        <w:rPr>
          <w:rFonts w:ascii="Times New Roman" w:hAnsi="Times New Roman"/>
          <w:sz w:val="20"/>
        </w:rPr>
        <w:t>BIS),</w:t>
      </w:r>
      <w:r>
        <w:rPr>
          <w:sz w:val="20"/>
        </w:rPr>
        <w:t xml:space="preserve"> </w:t>
      </w:r>
      <w:r>
        <w:rPr>
          <w:rFonts w:ascii="Times New Roman" w:hAnsi="Times New Roman"/>
          <w:sz w:val="20"/>
        </w:rPr>
        <w:t>and</w:t>
      </w:r>
      <w:r>
        <w:rPr>
          <w:sz w:val="20"/>
        </w:rPr>
        <w:t xml:space="preserve"> </w:t>
      </w:r>
      <w:r>
        <w:rPr>
          <w:rFonts w:ascii="Times New Roman" w:hAnsi="Times New Roman"/>
          <w:sz w:val="20"/>
        </w:rPr>
        <w:t>the</w:t>
      </w:r>
      <w:r>
        <w:rPr>
          <w:sz w:val="20"/>
        </w:rPr>
        <w:t xml:space="preserve"> </w:t>
      </w:r>
      <w:r>
        <w:rPr>
          <w:rFonts w:ascii="Times New Roman" w:hAnsi="Times New Roman"/>
          <w:sz w:val="20"/>
        </w:rPr>
        <w:t>U.S.</w:t>
      </w:r>
      <w:r>
        <w:rPr>
          <w:sz w:val="20"/>
        </w:rPr>
        <w:t xml:space="preserve"> </w:t>
      </w:r>
      <w:r>
        <w:rPr>
          <w:rFonts w:ascii="Times New Roman" w:hAnsi="Times New Roman"/>
          <w:sz w:val="20"/>
        </w:rPr>
        <w:t>Department of State</w:t>
      </w:r>
      <w:r>
        <w:rPr>
          <w:sz w:val="20"/>
        </w:rPr>
        <w:t xml:space="preserve"> </w:t>
      </w:r>
      <w:r>
        <w:rPr>
          <w:rFonts w:ascii="Times New Roman" w:hAnsi="Times New Roman"/>
          <w:sz w:val="20"/>
        </w:rPr>
        <w:t>(including</w:t>
      </w:r>
      <w:r>
        <w:rPr>
          <w:sz w:val="20"/>
        </w:rPr>
        <w:t xml:space="preserve"> </w:t>
      </w:r>
      <w:r>
        <w:rPr>
          <w:rFonts w:ascii="Times New Roman" w:hAnsi="Times New Roman"/>
          <w:sz w:val="20"/>
        </w:rPr>
        <w:t>DDTC);</w:t>
      </w:r>
      <w:r>
        <w:rPr>
          <w:sz w:val="20"/>
        </w:rPr>
        <w:t xml:space="preserve"> </w:t>
      </w:r>
      <w:r>
        <w:rPr>
          <w:rFonts w:ascii="Times New Roman" w:hAnsi="Times New Roman"/>
          <w:sz w:val="20"/>
        </w:rPr>
        <w:t>(b)</w:t>
      </w:r>
      <w:r>
        <w:rPr>
          <w:sz w:val="20"/>
        </w:rPr>
        <w:t xml:space="preserve"> </w:t>
      </w:r>
      <w:r>
        <w:rPr>
          <w:rFonts w:ascii="Times New Roman" w:hAnsi="Times New Roman"/>
          <w:sz w:val="20"/>
        </w:rPr>
        <w:t>the United</w:t>
      </w:r>
      <w:r>
        <w:rPr>
          <w:sz w:val="20"/>
        </w:rPr>
        <w:t xml:space="preserve"> </w:t>
      </w:r>
      <w:r>
        <w:rPr>
          <w:rFonts w:ascii="Times New Roman" w:hAnsi="Times New Roman"/>
          <w:sz w:val="20"/>
        </w:rPr>
        <w:t>Nations</w:t>
      </w:r>
      <w:r>
        <w:rPr>
          <w:sz w:val="20"/>
        </w:rPr>
        <w:t xml:space="preserve"> </w:t>
      </w:r>
      <w:r>
        <w:rPr>
          <w:rFonts w:ascii="Times New Roman" w:hAnsi="Times New Roman"/>
          <w:sz w:val="20"/>
        </w:rPr>
        <w:t>Security Council;</w:t>
      </w:r>
      <w:r>
        <w:rPr>
          <w:sz w:val="20"/>
        </w:rPr>
        <w:t xml:space="preserve"> </w:t>
      </w:r>
      <w:r>
        <w:rPr>
          <w:rFonts w:ascii="Times New Roman" w:hAnsi="Times New Roman"/>
          <w:sz w:val="20"/>
        </w:rPr>
        <w:t>(c) the European</w:t>
      </w:r>
      <w:r>
        <w:rPr>
          <w:sz w:val="20"/>
        </w:rPr>
        <w:t xml:space="preserve"> </w:t>
      </w:r>
      <w:r>
        <w:rPr>
          <w:rFonts w:ascii="Times New Roman" w:hAnsi="Times New Roman"/>
          <w:sz w:val="20"/>
        </w:rPr>
        <w:t>Union</w:t>
      </w:r>
      <w:r>
        <w:rPr>
          <w:sz w:val="20"/>
        </w:rPr>
        <w:t xml:space="preserve"> </w:t>
      </w:r>
      <w:r>
        <w:rPr>
          <w:rFonts w:ascii="Times New Roman" w:hAnsi="Times New Roman"/>
          <w:sz w:val="20"/>
        </w:rPr>
        <w:t>or</w:t>
      </w:r>
      <w:r>
        <w:rPr>
          <w:sz w:val="20"/>
        </w:rPr>
        <w:t xml:space="preserve"> </w:t>
      </w:r>
      <w:r>
        <w:rPr>
          <w:rFonts w:ascii="Times New Roman" w:hAnsi="Times New Roman"/>
          <w:sz w:val="20"/>
        </w:rPr>
        <w:t>any</w:t>
      </w:r>
      <w:r>
        <w:rPr>
          <w:sz w:val="20"/>
        </w:rPr>
        <w:t xml:space="preserve"> </w:t>
      </w:r>
      <w:r>
        <w:rPr>
          <w:rFonts w:ascii="Times New Roman" w:hAnsi="Times New Roman"/>
          <w:sz w:val="20"/>
        </w:rPr>
        <w:t>of</w:t>
      </w:r>
      <w:r>
        <w:rPr>
          <w:sz w:val="20"/>
        </w:rPr>
        <w:t xml:space="preserve"> </w:t>
      </w:r>
      <w:r>
        <w:rPr>
          <w:rFonts w:ascii="Times New Roman" w:hAnsi="Times New Roman"/>
          <w:sz w:val="20"/>
        </w:rPr>
        <w:t>its member states; or (d) HM Treasury or the United Kingdom.</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firstLine="720"/>
        <w:jc w:val="both"/>
        <w:rPr/>
      </w:pPr>
      <w:r>
        <w:rPr/>
        <w:t>“</w:t>
      </w:r>
      <w:r>
        <w:rPr>
          <w:rFonts w:ascii="Times New Roman" w:hAnsi="Times New Roman"/>
          <w:b/>
          <w:i/>
          <w:sz w:val="20"/>
        </w:rPr>
        <w:t>Sarbanes-Oxley</w:t>
      </w:r>
      <w:r>
        <w:rPr>
          <w:rFonts w:ascii="times new roman;times" w:hAnsi="times new roman;times"/>
          <w:sz w:val="20"/>
        </w:rPr>
        <w:t xml:space="preserve"> </w:t>
      </w:r>
      <w:r>
        <w:rPr>
          <w:rFonts w:ascii="Times New Roman" w:hAnsi="Times New Roman"/>
          <w:b/>
          <w:i/>
          <w:sz w:val="20"/>
        </w:rPr>
        <w:t>Act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Sarbanes-Oxley</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2002,</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from time to time.</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SEC</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United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pacing w:val="-2"/>
          <w:sz w:val="20"/>
        </w:rPr>
        <w:t>Commission.</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Second</w:t>
      </w:r>
      <w:r>
        <w:rPr>
          <w:rFonts w:ascii="times new roman;times" w:hAnsi="times new roman;times"/>
          <w:sz w:val="20"/>
        </w:rPr>
        <w:t xml:space="preserve"> </w:t>
      </w:r>
      <w:r>
        <w:rPr>
          <w:rFonts w:ascii="Times New Roman" w:hAnsi="Times New Roman"/>
          <w:b/>
          <w:i/>
          <w:sz w:val="20"/>
        </w:rPr>
        <w:t>Sight</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SECOND</w:t>
      </w:r>
      <w:r>
        <w:rPr>
          <w:rFonts w:ascii="times new roman;times" w:hAnsi="times new roman;times"/>
          <w:sz w:val="20"/>
        </w:rPr>
        <w:t xml:space="preserve"> </w:t>
      </w:r>
      <w:r>
        <w:rPr>
          <w:rFonts w:ascii="Times New Roman" w:hAnsi="Times New Roman"/>
          <w:sz w:val="20"/>
        </w:rPr>
        <w:t>SIGHT</w:t>
      </w:r>
      <w:r>
        <w:rPr>
          <w:rFonts w:ascii="times new roman;times" w:hAnsi="times new roman;times"/>
          <w:sz w:val="20"/>
        </w:rPr>
        <w:t xml:space="preserve"> </w:t>
      </w:r>
      <w:r>
        <w:rPr>
          <w:rFonts w:ascii="Times New Roman" w:hAnsi="Times New Roman"/>
          <w:sz w:val="20"/>
        </w:rPr>
        <w:t>MEDICAL</w:t>
      </w:r>
      <w:r>
        <w:rPr>
          <w:rFonts w:ascii="times new roman;times" w:hAnsi="times new roman;times"/>
          <w:sz w:val="20"/>
        </w:rPr>
        <w:t xml:space="preserve"> </w:t>
      </w:r>
      <w:r>
        <w:rPr>
          <w:rFonts w:ascii="Times New Roman" w:hAnsi="Times New Roman"/>
          <w:sz w:val="20"/>
        </w:rPr>
        <w:t>PRODUCTS</w:t>
      </w:r>
      <w:r>
        <w:rPr>
          <w:rFonts w:ascii="times new roman;times" w:hAnsi="times new roman;times"/>
          <w:sz w:val="20"/>
        </w:rPr>
        <w:t xml:space="preserve"> </w:t>
      </w:r>
      <w:r>
        <w:rPr>
          <w:rFonts w:ascii="Times New Roman" w:hAnsi="Times New Roman"/>
          <w:sz w:val="20"/>
        </w:rPr>
        <w:t>(SWITZERLAND)</w:t>
      </w:r>
      <w:r>
        <w:rPr>
          <w:rFonts w:ascii="times new roman;times" w:hAnsi="times new roman;times"/>
          <w:sz w:val="20"/>
        </w:rPr>
        <w:t xml:space="preserve"> </w:t>
      </w:r>
      <w:r>
        <w:rPr>
          <w:rFonts w:ascii="Times New Roman" w:hAnsi="Times New Roman"/>
          <w:sz w:val="20"/>
        </w:rPr>
        <w:t>SARL</w:t>
      </w:r>
      <w:r>
        <w:rPr>
          <w:rFonts w:ascii="times new roman;times" w:hAnsi="times new roman;times"/>
          <w:sz w:val="20"/>
        </w:rPr>
        <w:t xml:space="preserve"> </w:t>
      </w:r>
      <w:r>
        <w:rPr>
          <w:rFonts w:ascii="Times New Roman" w:hAnsi="Times New Roman"/>
          <w:spacing w:val="-5"/>
          <w:sz w:val="20"/>
        </w:rPr>
        <w:t>en </w:t>
      </w:r>
      <w:r>
        <w:rPr>
          <w:rFonts w:ascii="Times New Roman" w:hAnsi="Times New Roman"/>
          <w:sz w:val="20"/>
        </w:rPr>
        <w:t>liquidation, a Swiss société à responsabilité limitée in liquidation.</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Securities</w:t>
      </w:r>
      <w:r>
        <w:rPr>
          <w:rFonts w:ascii="times new roman;times" w:hAnsi="times new roman;times"/>
          <w:sz w:val="20"/>
        </w:rPr>
        <w:t xml:space="preserve"> </w:t>
      </w:r>
      <w:r>
        <w:rPr>
          <w:rFonts w:ascii="Times New Roman" w:hAnsi="Times New Roman"/>
          <w:b/>
          <w:i/>
          <w:sz w:val="20"/>
        </w:rPr>
        <w:t>Act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1933,</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Seller Debt</w:t>
      </w:r>
      <w:r>
        <w:rPr>
          <w:rFonts w:ascii="times new roman;times" w:hAnsi="times new roman;times"/>
          <w:sz w:val="20"/>
        </w:rPr>
        <w:t xml:space="preserve">” </w:t>
      </w:r>
      <w:r>
        <w:rPr>
          <w:rFonts w:ascii="Times New Roman" w:hAnsi="Times New Roman"/>
          <w:sz w:val="20"/>
        </w:rPr>
        <w:t>means any indebtedness, liability or obligation of the Company or any Company Subsidiary owing to Seller or any</w:t>
      </w:r>
      <w:r>
        <w:rPr>
          <w:rFonts w:ascii="times new roman;times" w:hAnsi="times new roman;times"/>
          <w:sz w:val="20"/>
        </w:rPr>
        <w:t xml:space="preserve"> </w:t>
      </w:r>
      <w:r>
        <w:rPr>
          <w:rFonts w:ascii="Times New Roman" w:hAnsi="Times New Roman"/>
          <w:sz w:val="20"/>
        </w:rPr>
        <w:t>Affiliate of Seller, whether direct or indirect, absolute or contingent, matured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unmatured,</w:t>
      </w:r>
      <w:r>
        <w:rPr>
          <w:rFonts w:ascii="times new roman;times" w:hAnsi="times new roman;times"/>
          <w:sz w:val="20"/>
        </w:rPr>
        <w:t xml:space="preserve"> </w:t>
      </w:r>
      <w:r>
        <w:rPr>
          <w:rFonts w:ascii="Times New Roman" w:hAnsi="Times New Roman"/>
          <w:sz w:val="20"/>
        </w:rPr>
        <w:t>secured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unsecured,</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note</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loan,</w:t>
      </w:r>
      <w:r>
        <w:rPr>
          <w:rFonts w:ascii="times new roman;times" w:hAnsi="times new roman;times"/>
          <w:sz w:val="20"/>
        </w:rPr>
        <w:t xml:space="preserve"> </w:t>
      </w:r>
      <w:r>
        <w:rPr>
          <w:rFonts w:ascii="Times New Roman" w:hAnsi="Times New Roman"/>
          <w:sz w:val="20"/>
        </w:rPr>
        <w:t>advance,</w:t>
      </w:r>
      <w:r>
        <w:rPr>
          <w:rFonts w:ascii="times new roman;times" w:hAnsi="times new roman;times"/>
          <w:sz w:val="20"/>
        </w:rPr>
        <w:t xml:space="preserve"> </w:t>
      </w:r>
      <w:r>
        <w:rPr>
          <w:rFonts w:ascii="Times New Roman" w:hAnsi="Times New Roman"/>
          <w:sz w:val="20"/>
        </w:rPr>
        <w:t>accrued</w:t>
      </w:r>
      <w:r>
        <w:rPr>
          <w:rFonts w:ascii="times new roman;times" w:hAnsi="times new roman;times"/>
          <w:sz w:val="20"/>
        </w:rPr>
        <w:t xml:space="preserve"> </w:t>
      </w:r>
      <w:r>
        <w:rPr>
          <w:rFonts w:ascii="Times New Roman" w:hAnsi="Times New Roman"/>
          <w:sz w:val="20"/>
        </w:rPr>
        <w:t>interest, reimbursement obligation, intercompany balance or other funding arrangement.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Seller</w:t>
      </w:r>
      <w:r>
        <w:rPr>
          <w:rFonts w:ascii="times new roman;times" w:hAnsi="times new roman;times"/>
          <w:sz w:val="20"/>
        </w:rPr>
        <w:t xml:space="preserve"> </w:t>
      </w:r>
      <w:r>
        <w:rPr>
          <w:rFonts w:ascii="Times New Roman" w:hAnsi="Times New Roman"/>
          <w:b/>
          <w:i/>
          <w:sz w:val="20"/>
        </w:rPr>
        <w:t>Director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pacing w:val="-2"/>
          <w:sz w:val="20"/>
          <w:u w:val="single"/>
        </w:rPr>
        <w:t xml:space="preserve"> </w:t>
      </w:r>
      <w:r>
        <w:rPr>
          <w:rFonts w:ascii="Times New Roman" w:hAnsi="Times New Roman"/>
          <w:spacing w:val="-2"/>
          <w:sz w:val="20"/>
          <w:u w:val="single"/>
        </w:rPr>
        <w:t>5.13(a)</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Seller</w:t>
      </w:r>
      <w:r>
        <w:rPr>
          <w:rFonts w:ascii="times new roman;times" w:hAnsi="times new roman;times"/>
          <w:sz w:val="20"/>
        </w:rPr>
        <w:t xml:space="preserve"> </w:t>
      </w:r>
      <w:r>
        <w:rPr>
          <w:rFonts w:ascii="Times New Roman" w:hAnsi="Times New Roman"/>
          <w:b/>
          <w:i/>
          <w:sz w:val="20"/>
        </w:rPr>
        <w:t>Voting</w:t>
      </w:r>
      <w:r>
        <w:rPr>
          <w:rFonts w:ascii="times new roman;times" w:hAnsi="times new roman;times"/>
          <w:sz w:val="20"/>
        </w:rPr>
        <w:t xml:space="preserve"> </w:t>
      </w:r>
      <w:r>
        <w:rPr>
          <w:rFonts w:ascii="Times New Roman" w:hAnsi="Times New Roman"/>
          <w:b/>
          <w:i/>
          <w:sz w:val="20"/>
        </w:rPr>
        <w:t>Agreement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recitals.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Seller</w:t>
      </w:r>
      <w:r>
        <w:rPr>
          <w:rFonts w:ascii="times new roman;times" w:hAnsi="times new roman;times"/>
          <w:sz w:val="20"/>
        </w:rPr>
        <w:t xml:space="preserve"> </w:t>
      </w:r>
      <w:r>
        <w:rPr>
          <w:rFonts w:ascii="Times New Roman" w:hAnsi="Times New Roman"/>
          <w:b/>
          <w:i/>
          <w:sz w:val="20"/>
        </w:rPr>
        <w:t>Voting</w:t>
      </w:r>
      <w:r>
        <w:rPr>
          <w:rFonts w:ascii="times new roman;times" w:hAnsi="times new roman;times"/>
          <w:sz w:val="20"/>
        </w:rPr>
        <w:t xml:space="preserve"> </w:t>
      </w:r>
      <w:r>
        <w:rPr>
          <w:rFonts w:ascii="Times New Roman" w:hAnsi="Times New Roman"/>
          <w:b/>
          <w:i/>
          <w:sz w:val="20"/>
        </w:rPr>
        <w:t>Agreement</w:t>
      </w:r>
      <w:r>
        <w:rPr>
          <w:rFonts w:ascii="times new roman;times" w:hAnsi="times new roman;times"/>
          <w:sz w:val="20"/>
        </w:rPr>
        <w:t xml:space="preserve"> </w:t>
      </w:r>
      <w:r>
        <w:rPr>
          <w:rFonts w:ascii="Times New Roman" w:hAnsi="Times New Roman"/>
          <w:b/>
          <w:i/>
          <w:sz w:val="20"/>
        </w:rPr>
        <w:t>Period</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pacing w:val="-2"/>
          <w:sz w:val="20"/>
          <w:u w:val="single"/>
        </w:rPr>
        <w:t>5.24(a)</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Sensitive</w:t>
      </w:r>
      <w:r>
        <w:rPr>
          <w:rFonts w:ascii="times new roman;times" w:hAnsi="times new roman;times"/>
          <w:sz w:val="20"/>
        </w:rPr>
        <w:t xml:space="preserve"> </w:t>
      </w:r>
      <w:r>
        <w:rPr>
          <w:rFonts w:ascii="Times New Roman" w:hAnsi="Times New Roman"/>
          <w:b/>
          <w:i/>
          <w:sz w:val="20"/>
        </w:rPr>
        <w:t>Data</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Personal</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secret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confidential</w:t>
      </w:r>
      <w:r>
        <w:rPr>
          <w:rFonts w:ascii="times new roman;times" w:hAnsi="times new roman;times"/>
          <w:sz w:val="20"/>
        </w:rPr>
        <w:t xml:space="preserve"> </w:t>
      </w:r>
      <w:r>
        <w:rPr>
          <w:rFonts w:ascii="Times New Roman" w:hAnsi="Times New Roman"/>
          <w:sz w:val="20"/>
        </w:rPr>
        <w:t>or proprietary business information.</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Straddle</w:t>
      </w:r>
      <w:r>
        <w:rPr>
          <w:rFonts w:ascii="times new roman;times" w:hAnsi="times new roman;times"/>
          <w:sz w:val="20"/>
        </w:rPr>
        <w:t xml:space="preserve"> </w:t>
      </w:r>
      <w:r>
        <w:rPr>
          <w:rFonts w:ascii="Times New Roman" w:hAnsi="Times New Roman"/>
          <w:b/>
          <w:i/>
          <w:sz w:val="20"/>
        </w:rPr>
        <w:t>Period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taxable</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begins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ends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 Closing Date.</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times" w:hAnsi="times new roman;times"/>
          <w:sz w:val="20"/>
        </w:rPr>
      </w:pPr>
      <w:r>
        <w:rPr>
          <w:rFonts w:ascii="Times New Roman" w:hAnsi="Times New Roman"/>
          <w:sz w:val="20"/>
        </w:rPr>
        <w:t>An entity shall be deemed to be a “</w:t>
      </w:r>
      <w:r>
        <w:rPr>
          <w:rFonts w:ascii="Times New Roman" w:hAnsi="Times New Roman"/>
          <w:b/>
          <w:i/>
          <w:sz w:val="20"/>
        </w:rPr>
        <w:t>Subsidiary</w:t>
      </w:r>
      <w:r>
        <w:rPr>
          <w:rFonts w:ascii="times new roman;times" w:hAnsi="times new roman;times"/>
          <w:sz w:val="20"/>
        </w:rPr>
        <w:t xml:space="preserve">” </w:t>
      </w:r>
      <w:r>
        <w:rPr>
          <w:rFonts w:ascii="Times New Roman" w:hAnsi="Times New Roman"/>
          <w:sz w:val="20"/>
        </w:rPr>
        <w:t>of another Person if such Person directly or indirectly owns or purports</w:t>
      </w:r>
      <w:r>
        <w:rPr>
          <w:rFonts w:ascii="times new roman;times" w:hAnsi="times new roman;times"/>
          <w:sz w:val="20"/>
        </w:rPr>
        <w:t xml:space="preserve"> </w:t>
      </w:r>
      <w:r>
        <w:rPr>
          <w:rFonts w:ascii="Times New Roman" w:hAnsi="Times New Roman"/>
          <w:sz w:val="20"/>
        </w:rPr>
        <w:t>to own, beneficially</w:t>
      </w:r>
      <w:r>
        <w:rPr>
          <w:rFonts w:ascii="times new roman;times" w:hAnsi="times new roman;times"/>
          <w:sz w:val="20"/>
        </w:rPr>
        <w:t xml:space="preserve"> </w:t>
      </w:r>
      <w:r>
        <w:rPr>
          <w:rFonts w:ascii="Times New Roman" w:hAnsi="Times New Roman"/>
          <w:sz w:val="20"/>
        </w:rPr>
        <w:t>or of record,</w:t>
      </w:r>
      <w:r>
        <w:rPr>
          <w:rFonts w:ascii="times new roman;times" w:hAnsi="times new roman;times"/>
          <w:sz w:val="20"/>
        </w:rPr>
        <w:t xml:space="preserve"> </w:t>
      </w:r>
      <w:r>
        <w:rPr>
          <w:rFonts w:ascii="Times New Roman" w:hAnsi="Times New Roman"/>
          <w:sz w:val="20"/>
        </w:rPr>
        <w:t>(a) an amount of voting securities or other interests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sufficient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enable 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elect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members 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entity’s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body,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50%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equity, voting, beneficial or financial interests in such Entity.</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Superior Offer</w:t>
      </w:r>
      <w:r>
        <w:rPr>
          <w:rFonts w:ascii="times new roman;times" w:hAnsi="times new roman;times"/>
          <w:sz w:val="20"/>
        </w:rPr>
        <w:t xml:space="preserve">” </w:t>
      </w:r>
      <w:r>
        <w:rPr>
          <w:rFonts w:ascii="Times New Roman" w:hAnsi="Times New Roman"/>
          <w:sz w:val="20"/>
        </w:rPr>
        <w:t>means, with respect to a Party, a bona fide written</w:t>
      </w:r>
      <w:r>
        <w:rPr>
          <w:rFonts w:ascii="times new roman;times" w:hAnsi="times new roman;times"/>
          <w:sz w:val="20"/>
        </w:rPr>
        <w:t xml:space="preserve"> </w:t>
      </w:r>
      <w:r>
        <w:rPr>
          <w:rFonts w:ascii="Times New Roman" w:hAnsi="Times New Roman"/>
          <w:sz w:val="20"/>
        </w:rPr>
        <w:t>Acquisition Proposal made 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third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did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Party’s</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 of directors of such Party determines in good faith, after consultation with its outside legal counsel and outside</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advisor,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favorable,</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point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view,</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Party’s voting securities than the Contemplated</w:t>
      </w:r>
      <w:r>
        <w:rPr>
          <w:rFonts w:ascii="times new roman;times" w:hAnsi="times new roman;times"/>
          <w:sz w:val="20"/>
        </w:rPr>
        <w:t xml:space="preserve"> </w:t>
      </w:r>
      <w:r>
        <w:rPr>
          <w:rFonts w:ascii="Times New Roman" w:hAnsi="Times New Roman"/>
          <w:sz w:val="20"/>
        </w:rPr>
        <w:t>Transactions, taking</w:t>
      </w:r>
      <w:r>
        <w:rPr>
          <w:rFonts w:ascii="times new roman;times" w:hAnsi="times new roman;times"/>
          <w:sz w:val="20"/>
        </w:rPr>
        <w:t xml:space="preserve"> </w:t>
      </w:r>
      <w:r>
        <w:rPr>
          <w:rFonts w:ascii="Times New Roman" w:hAnsi="Times New Roman"/>
          <w:sz w:val="20"/>
        </w:rPr>
        <w:t>into account all legal,</w:t>
      </w:r>
      <w:r>
        <w:rPr>
          <w:rFonts w:ascii="times new roman;times" w:hAnsi="times new roman;times"/>
          <w:sz w:val="20"/>
        </w:rPr>
        <w:t xml:space="preserve"> </w:t>
      </w:r>
      <w:r>
        <w:rPr>
          <w:rFonts w:ascii="Times New Roman" w:hAnsi="Times New Roman"/>
          <w:sz w:val="20"/>
        </w:rPr>
        <w:t>financial, regulatory, timing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aspects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Proposal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capable of being consummated in accordance with its terms; provided, however, that no</w:t>
      </w:r>
      <w:r>
        <w:rPr>
          <w:rFonts w:ascii="times new roman;times" w:hAnsi="times new roman;times"/>
          <w:sz w:val="20"/>
        </w:rPr>
        <w:t xml:space="preserve"> </w:t>
      </w:r>
      <w:r>
        <w:rPr>
          <w:rFonts w:ascii="Times New Roman" w:hAnsi="Times New Roman"/>
          <w:sz w:val="20"/>
        </w:rPr>
        <w:t>Acquisition Proposal shall constitute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Superior</w:t>
      </w:r>
      <w:r>
        <w:rPr>
          <w:rFonts w:ascii="times new roman;times" w:hAnsi="times new roman;times"/>
          <w:sz w:val="20"/>
        </w:rPr>
        <w:t xml:space="preserve"> </w:t>
      </w:r>
      <w:r>
        <w:rPr>
          <w:rFonts w:ascii="Times New Roman" w:hAnsi="Times New Roman"/>
          <w:sz w:val="20"/>
        </w:rPr>
        <w:t>Offer</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involves: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indirect</w:t>
      </w:r>
      <w:r>
        <w:rPr>
          <w:rFonts w:ascii="times new roman;times" w:hAnsi="times new roman;times"/>
          <w:sz w:val="20"/>
        </w:rPr>
        <w:t xml:space="preserve"> </w:t>
      </w:r>
      <w:r>
        <w:rPr>
          <w:rFonts w:ascii="Times New Roman" w:hAnsi="Times New Roman"/>
          <w:sz w:val="20"/>
        </w:rPr>
        <w:t>acquisition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fifty percent (50%) of the outstanding voting power of such Party or any successor thereto; or (b) the sale, lease, exchange, transfer, exclusive license or other disposition of assets, businesses or operations representing</w:t>
      </w:r>
      <w:r>
        <w:rPr>
          <w:rFonts w:ascii="times new roman;times" w:hAnsi="times new roman;times"/>
          <w:sz w:val="20"/>
        </w:rPr>
        <w:t xml:space="preserve"> </w:t>
      </w:r>
      <w:r>
        <w:rPr>
          <w:rFonts w:ascii="Times New Roman" w:hAnsi="Times New Roman"/>
          <w:sz w:val="20"/>
        </w:rPr>
        <w:t>more than fifty percent (50%)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consolidated assets,</w:t>
      </w:r>
      <w:r>
        <w:rPr>
          <w:rFonts w:ascii="times new roman;times" w:hAnsi="times new roman;times"/>
          <w:sz w:val="20"/>
        </w:rPr>
        <w:t xml:space="preserve"> </w:t>
      </w:r>
      <w:r>
        <w:rPr>
          <w:rFonts w:ascii="Times New Roman" w:hAnsi="Times New Roman"/>
          <w:sz w:val="20"/>
        </w:rPr>
        <w:t>revenues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earning power of such Party and its Subsidiaries, taken as a whole.</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Surviving</w:t>
      </w:r>
      <w:r>
        <w:rPr>
          <w:rFonts w:ascii="times new roman;times" w:hAnsi="times new roman;times"/>
          <w:sz w:val="20"/>
        </w:rPr>
        <w:t xml:space="preserve"> </w:t>
      </w:r>
      <w:r>
        <w:rPr>
          <w:rFonts w:ascii="Times New Roman" w:hAnsi="Times New Roman"/>
          <w:b/>
          <w:i/>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4"/>
          <w:sz w:val="20"/>
          <w:u w:val="single"/>
        </w:rPr>
        <w:t>1.1</w:t>
      </w:r>
      <w:r>
        <w:rPr>
          <w:rFonts w:ascii="Times New Roman" w:hAnsi="Times New Roman"/>
          <w:strike w:val="false"/>
          <w:dstrike w:val="false"/>
          <w:spacing w:val="-4"/>
          <w:sz w:val="20"/>
          <w:u w:val="none"/>
          <w:effect w:val="none"/>
        </w:rPr>
        <w: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pPr>
      <w:r>
        <w:rPr/>
        <w:t>“</w:t>
      </w:r>
      <w:r>
        <w:rPr>
          <w:rFonts w:ascii="Times New Roman" w:hAnsi="Times New Roman"/>
          <w:b/>
          <w:i/>
          <w:sz w:val="20"/>
        </w:rPr>
        <w:t>Tail</w:t>
      </w:r>
      <w:r>
        <w:rPr>
          <w:rFonts w:ascii="times new roman;times" w:hAnsi="times new roman;times"/>
          <w:sz w:val="20"/>
        </w:rPr>
        <w:t xml:space="preserve"> </w:t>
      </w:r>
      <w:r>
        <w:rPr>
          <w:rFonts w:ascii="Times New Roman" w:hAnsi="Times New Roman"/>
          <w:b/>
          <w:i/>
          <w:sz w:val="20"/>
        </w:rPr>
        <w:t>Policy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2"/>
          <w:sz w:val="20"/>
          <w:u w:val="single"/>
        </w:rPr>
        <w:t>5.6(c)</w:t>
      </w:r>
      <w:r>
        <w:rPr>
          <w:rFonts w:ascii="Times New Roman" w:hAnsi="Times New Roman"/>
          <w:strike w:val="false"/>
          <w:dstrike w:val="false"/>
          <w:spacing w:val="-2"/>
          <w:sz w:val="20"/>
          <w:u w:val="none"/>
          <w:effect w:val="none"/>
        </w:rPr>
        <w:t>.</w:t>
      </w:r>
    </w:p>
    <w:p>
      <w:pPr>
        <w:pStyle w:val="TextBody"/>
        <w:bidi w:val="0"/>
        <w:spacing w:before="0" w:after="0"/>
        <w:ind w:left="0" w:right="0" w:hanging="0"/>
        <w:jc w:val="left"/>
        <w:rPr/>
      </w:pPr>
      <w:r>
        <w:rPr/>
      </w:r>
    </w:p>
    <w:p>
      <w:pPr>
        <w:pStyle w:val="TextBody"/>
        <w:bidi w:val="0"/>
        <w:spacing w:before="0" w:after="0"/>
        <w:ind w:left="0" w:right="0" w:firstLine="720"/>
        <w:jc w:val="both"/>
        <w:rPr/>
      </w:pPr>
      <w:r>
        <w:rPr/>
        <w:t>“</w:t>
      </w:r>
      <w:r>
        <w:rPr>
          <w:rFonts w:ascii="Times New Roman" w:hAnsi="Times New Roman"/>
          <w:b/>
          <w:i/>
          <w:sz w:val="20"/>
        </w:rPr>
        <w:t>Tax</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 correlative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b/>
          <w:i/>
          <w:sz w:val="20"/>
        </w:rPr>
        <w:t>Taxes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federal, state,</w:t>
      </w:r>
      <w:r>
        <w:rPr>
          <w:rFonts w:ascii="times new roman;times" w:hAnsi="times new roman;times"/>
          <w:sz w:val="20"/>
        </w:rPr>
        <w:t xml:space="preserve"> </w:t>
      </w:r>
      <w:r>
        <w:rPr>
          <w:rFonts w:ascii="Times New Roman" w:hAnsi="Times New Roman"/>
          <w:sz w:val="20"/>
        </w:rPr>
        <w:t>local, non-U.S.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national</w:t>
      </w:r>
      <w:r>
        <w:rPr>
          <w:rFonts w:ascii="times new roman;times" w:hAnsi="times new roman;times"/>
          <w:sz w:val="20"/>
        </w:rPr>
        <w:t xml:space="preserve"> </w:t>
      </w:r>
      <w:r>
        <w:rPr>
          <w:rFonts w:ascii="Times New Roman" w:hAnsi="Times New Roman"/>
          <w:sz w:val="20"/>
        </w:rPr>
        <w:t>health</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withholding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assessments</w:t>
      </w:r>
      <w:r>
        <w:rPr>
          <w:rFonts w:ascii="times new roman;times" w:hAnsi="times new roman;times"/>
          <w:sz w:val="20"/>
        </w:rPr>
        <w:t xml:space="preserve"> </w:t>
      </w:r>
      <w:r>
        <w:rPr>
          <w:rFonts w:ascii="Times New Roman" w:hAnsi="Times New Roman"/>
          <w:sz w:val="20"/>
        </w:rPr>
        <w:t>or governmental charges, surtaxes or deficiencies thereof of any kind whatsoever, however denominated, and including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fine, penalty, addition</w:t>
      </w:r>
      <w:r>
        <w:rPr>
          <w:rFonts w:ascii="times new roman;times" w:hAnsi="times new roman;times"/>
          <w:sz w:val="20"/>
        </w:rPr>
        <w:t xml:space="preserve"> </w:t>
      </w:r>
      <w:r>
        <w:rPr>
          <w:rFonts w:ascii="Times New Roman" w:hAnsi="Times New Roman"/>
          <w:sz w:val="20"/>
        </w:rPr>
        <w:t>to tax or interest</w:t>
      </w:r>
      <w:r>
        <w:rPr>
          <w:rFonts w:ascii="times new roman;times" w:hAnsi="times new roman;times"/>
          <w:sz w:val="20"/>
        </w:rPr>
        <w:t xml:space="preserve"> </w:t>
      </w:r>
      <w:r>
        <w:rPr>
          <w:rFonts w:ascii="Times New Roman" w:hAnsi="Times New Roman"/>
          <w:sz w:val="20"/>
        </w:rPr>
        <w:t>imposed</w:t>
      </w:r>
      <w:r>
        <w:rPr>
          <w:rFonts w:ascii="times new roman;times" w:hAnsi="times new roman;times"/>
          <w:sz w:val="20"/>
        </w:rPr>
        <w:t xml:space="preserve"> </w:t>
      </w:r>
      <w:r>
        <w:rPr>
          <w:rFonts w:ascii="Times New Roman" w:hAnsi="Times New Roman"/>
          <w:sz w:val="20"/>
        </w:rPr>
        <w:t>by a Governmental Body with</w:t>
      </w:r>
      <w:r>
        <w:rPr>
          <w:rFonts w:ascii="times new roman;times" w:hAnsi="times new roman;times"/>
          <w:sz w:val="20"/>
        </w:rPr>
        <w:t xml:space="preserve"> </w:t>
      </w:r>
      <w:r>
        <w:rPr>
          <w:rFonts w:ascii="Times New Roman" w:hAnsi="Times New Roman"/>
          <w:sz w:val="20"/>
        </w:rPr>
        <w:t xml:space="preserve">respect </w:t>
      </w:r>
      <w:r>
        <w:rPr>
          <w:rFonts w:ascii="Times New Roman" w:hAnsi="Times New Roman"/>
          <w:spacing w:val="-2"/>
          <w:sz w:val="20"/>
        </w:rPr>
        <w:t>thereto.</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firstLine="720"/>
        <w:jc w:val="both"/>
        <w:rPr/>
      </w:pPr>
      <w:r>
        <w:rPr/>
        <w:t>“</w:t>
      </w:r>
      <w:r>
        <w:rPr>
          <w:rFonts w:ascii="Times New Roman" w:hAnsi="Times New Roman"/>
          <w:b/>
          <w:i/>
          <w:sz w:val="20"/>
        </w:rPr>
        <w:t>Tax Return</w:t>
      </w:r>
      <w:r>
        <w:rPr>
          <w:sz w:val="20"/>
        </w:rPr>
        <w:t xml:space="preserve">” </w:t>
      </w:r>
      <w:r>
        <w:rPr>
          <w:rFonts w:ascii="Times New Roman" w:hAnsi="Times New Roman"/>
          <w:sz w:val="20"/>
        </w:rPr>
        <w:t>shall mean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w:t>
      </w:r>
      <w:r>
        <w:rPr>
          <w:sz w:val="20"/>
        </w:rPr>
        <w:t xml:space="preserve"> </w:t>
      </w:r>
      <w:r>
        <w:rPr>
          <w:rFonts w:ascii="Times New Roman" w:hAnsi="Times New Roman"/>
          <w:sz w:val="20"/>
        </w:rPr>
        <w:t>collection</w:t>
      </w:r>
      <w:r>
        <w:rPr>
          <w:sz w:val="20"/>
        </w:rPr>
        <w:t xml:space="preserve"> </w:t>
      </w:r>
      <w:r>
        <w:rPr>
          <w:rFonts w:ascii="Times New Roman" w:hAnsi="Times New Roman"/>
          <w:sz w:val="20"/>
        </w:rPr>
        <w:t>or</w:t>
      </w:r>
      <w:r>
        <w:rPr>
          <w:sz w:val="20"/>
        </w:rPr>
        <w:t xml:space="preserve"> </w:t>
      </w:r>
      <w:r>
        <w:rPr>
          <w:rFonts w:ascii="Times New Roman" w:hAnsi="Times New Roman"/>
          <w:sz w:val="20"/>
        </w:rPr>
        <w:t>payment</w:t>
      </w:r>
      <w:r>
        <w:rPr>
          <w:sz w:val="20"/>
        </w:rPr>
        <w:t xml:space="preserve"> </w:t>
      </w:r>
      <w:r>
        <w:rPr>
          <w:rFonts w:ascii="Times New Roman" w:hAnsi="Times New Roman"/>
          <w:sz w:val="20"/>
        </w:rPr>
        <w:t>of</w:t>
      </w:r>
      <w:r>
        <w:rPr>
          <w:sz w:val="20"/>
        </w:rPr>
        <w:t xml:space="preserve"> </w:t>
      </w:r>
      <w:r>
        <w:rPr>
          <w:rFonts w:ascii="Times New Roman" w:hAnsi="Times New Roman"/>
          <w:sz w:val="20"/>
        </w:rPr>
        <w:t>any</w:t>
      </w:r>
      <w:r>
        <w:rPr>
          <w:sz w:val="20"/>
        </w:rPr>
        <w:t xml:space="preserve"> </w:t>
      </w:r>
      <w:r>
        <w:rPr>
          <w:rFonts w:ascii="Times New Roman" w:hAnsi="Times New Roman"/>
          <w:sz w:val="20"/>
        </w:rPr>
        <w:t>Tax</w:t>
      </w:r>
      <w:r>
        <w:rPr>
          <w:sz w:val="20"/>
        </w:rPr>
        <w:t xml:space="preserve"> </w:t>
      </w:r>
      <w:r>
        <w:rPr>
          <w:rFonts w:ascii="Times New Roman" w:hAnsi="Times New Roman"/>
          <w:sz w:val="20"/>
        </w:rPr>
        <w:t>or</w:t>
      </w:r>
      <w:r>
        <w:rPr>
          <w:sz w:val="20"/>
        </w:rPr>
        <w:t xml:space="preserve"> </w:t>
      </w:r>
      <w:r>
        <w:rPr>
          <w:rFonts w:ascii="Times New Roman" w:hAnsi="Times New Roman"/>
          <w:sz w:val="20"/>
        </w:rPr>
        <w:t>in</w:t>
      </w:r>
      <w:r>
        <w:rPr>
          <w:sz w:val="20"/>
        </w:rPr>
        <w:t xml:space="preserve"> </w:t>
      </w:r>
      <w:r>
        <w:rPr>
          <w:rFonts w:ascii="Times New Roman" w:hAnsi="Times New Roman"/>
          <w:sz w:val="20"/>
        </w:rPr>
        <w:t>connection</w:t>
      </w:r>
      <w:r>
        <w:rPr>
          <w:sz w:val="20"/>
        </w:rPr>
        <w:t xml:space="preserve"> </w:t>
      </w:r>
      <w:r>
        <w:rPr>
          <w:rFonts w:ascii="Times New Roman" w:hAnsi="Times New Roman"/>
          <w:sz w:val="20"/>
        </w:rPr>
        <w:t>with</w:t>
      </w:r>
      <w:r>
        <w:rPr>
          <w:sz w:val="20"/>
        </w:rPr>
        <w:t xml:space="preserve"> </w:t>
      </w:r>
      <w:r>
        <w:rPr>
          <w:rFonts w:ascii="Times New Roman" w:hAnsi="Times New Roman"/>
          <w:sz w:val="20"/>
        </w:rPr>
        <w:t>the</w:t>
      </w:r>
      <w:r>
        <w:rPr>
          <w:sz w:val="20"/>
        </w:rPr>
        <w:t xml:space="preserve"> </w:t>
      </w:r>
      <w:r>
        <w:rPr>
          <w:rFonts w:ascii="Times New Roman" w:hAnsi="Times New Roman"/>
          <w:sz w:val="20"/>
        </w:rPr>
        <w:t>administration,</w:t>
      </w:r>
      <w:r>
        <w:rPr>
          <w:sz w:val="20"/>
        </w:rPr>
        <w:t xml:space="preserve"> </w:t>
      </w:r>
      <w:r>
        <w:rPr>
          <w:rFonts w:ascii="Times New Roman" w:hAnsi="Times New Roman"/>
          <w:sz w:val="20"/>
        </w:rPr>
        <w:t>implementation</w:t>
      </w:r>
      <w:r>
        <w:rPr>
          <w:sz w:val="20"/>
        </w:rPr>
        <w:t xml:space="preserve"> </w:t>
      </w:r>
      <w:r>
        <w:rPr>
          <w:rFonts w:ascii="Times New Roman" w:hAnsi="Times New Roman"/>
          <w:sz w:val="20"/>
        </w:rPr>
        <w:t>or enforcement of or compliance with any Legal Requirement relating to any Tax.</w:t>
      </w:r>
    </w:p>
    <w:p>
      <w:pPr>
        <w:pStyle w:val="TextBody"/>
        <w:bidi w:val="0"/>
        <w:spacing w:lineRule="auto" w:line="288" w:before="0" w:after="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left"/>
        <w:rPr/>
      </w:pPr>
      <w:r>
        <w:rPr/>
        <w:t>“</w:t>
      </w:r>
      <w:r>
        <w:rPr>
          <w:rFonts w:ascii="Times New Roman" w:hAnsi="Times New Roman"/>
          <w:b/>
          <w:i/>
          <w:sz w:val="20"/>
        </w:rPr>
        <w:t>Third-Party IP Rights</w:t>
      </w:r>
      <w:r>
        <w:rPr>
          <w:rFonts w:ascii="times new roman;times" w:hAnsi="times new roman;times"/>
          <w:sz w:val="20"/>
        </w:rPr>
        <w:t xml:space="preserve">” </w:t>
      </w:r>
      <w:r>
        <w:rPr>
          <w:rFonts w:ascii="Times New Roman" w:hAnsi="Times New Roman"/>
          <w:sz w:val="20"/>
        </w:rPr>
        <w:t>shall mean any Intellectual Property owned by a third party.</w:t>
      </w:r>
    </w:p>
    <w:p>
      <w:pPr>
        <w:pStyle w:val="TextBody"/>
        <w:bidi w:val="0"/>
        <w:spacing w:lineRule="auto" w:line="288" w:before="0" w:after="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Trade</w:t>
      </w:r>
      <w:r>
        <w:rPr>
          <w:rFonts w:ascii="times new roman;times" w:hAnsi="times new roman;times"/>
          <w:sz w:val="20"/>
        </w:rPr>
        <w:t xml:space="preserve"> </w:t>
      </w:r>
      <w:r>
        <w:rPr>
          <w:rFonts w:ascii="Times New Roman" w:hAnsi="Times New Roman"/>
          <w:b/>
          <w:i/>
          <w:sz w:val="20"/>
        </w:rPr>
        <w:t>Control</w:t>
      </w:r>
      <w:r>
        <w:rPr>
          <w:rFonts w:ascii="times new roman;times" w:hAnsi="times new roman;times"/>
          <w:sz w:val="20"/>
        </w:rPr>
        <w:t xml:space="preserve"> </w:t>
      </w:r>
      <w:r>
        <w:rPr>
          <w:rFonts w:ascii="Times New Roman" w:hAnsi="Times New Roman"/>
          <w:b/>
          <w:i/>
          <w:sz w:val="20"/>
        </w:rPr>
        <w:t>Laws</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regulating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export,</w:t>
      </w:r>
      <w:r>
        <w:rPr>
          <w:rFonts w:ascii="times new roman;times" w:hAnsi="times new roman;times"/>
          <w:sz w:val="20"/>
        </w:rPr>
        <w:t xml:space="preserve"> </w:t>
      </w:r>
      <w:r>
        <w:rPr>
          <w:rFonts w:ascii="Times New Roman" w:hAnsi="Times New Roman"/>
          <w:sz w:val="20"/>
        </w:rPr>
        <w:t>reexport,</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release, disclosure, import, provision or brokering of commodities, software, technology, defense articles or defense services, or otherwise imposing trade control restrictions or prohibitions on countries, territories, Persons or transactions, including: (a) the Export Control Reform</w:t>
      </w:r>
      <w:r>
        <w:rPr>
          <w:rFonts w:ascii="times new roman;times" w:hAnsi="times new roman;times"/>
          <w:sz w:val="20"/>
        </w:rPr>
        <w:t xml:space="preserve"> </w:t>
      </w:r>
      <w:r>
        <w:rPr>
          <w:rFonts w:ascii="Times New Roman" w:hAnsi="Times New Roman"/>
          <w:sz w:val="20"/>
        </w:rPr>
        <w:t>Act of 2018, as</w:t>
      </w:r>
      <w:r>
        <w:rPr>
          <w:rFonts w:ascii="times new roman;times" w:hAnsi="times new roman;times"/>
          <w:sz w:val="20"/>
        </w:rPr>
        <w:t xml:space="preserve"> </w:t>
      </w:r>
      <w:r>
        <w:rPr>
          <w:rFonts w:ascii="Times New Roman" w:hAnsi="Times New Roman"/>
          <w:sz w:val="20"/>
        </w:rPr>
        <w:t>amended (50 U.S.C. §§ 4801-4852); (b) the Export</w:t>
      </w:r>
      <w:r>
        <w:rPr>
          <w:rFonts w:ascii="times new roman;times" w:hAnsi="times new roman;times"/>
          <w:sz w:val="20"/>
        </w:rPr>
        <w:t xml:space="preserve"> </w:t>
      </w:r>
      <w:r>
        <w:rPr>
          <w:rFonts w:ascii="Times New Roman" w:hAnsi="Times New Roman"/>
          <w:sz w:val="20"/>
        </w:rPr>
        <w:t>Administration Regulations (15 C.F.R. Parts 730-774); (c) Laws authorizing or implementing Sanctions, including the International Emergency Economic Powers</w:t>
      </w:r>
      <w:r>
        <w:rPr>
          <w:rFonts w:ascii="times new roman;times" w:hAnsi="times new roman;times"/>
          <w:sz w:val="20"/>
        </w:rPr>
        <w:t xml:space="preserve"> </w:t>
      </w:r>
      <w:r>
        <w:rPr>
          <w:rFonts w:ascii="Times New Roman" w:hAnsi="Times New Roman"/>
          <w:sz w:val="20"/>
        </w:rPr>
        <w:t>Act (50 U.S.C. §§ 1701-1708),</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Enemy</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(50</w:t>
      </w:r>
      <w:r>
        <w:rPr>
          <w:rFonts w:ascii="times new roman;times" w:hAnsi="times new roman;times"/>
          <w:sz w:val="20"/>
        </w:rPr>
        <w:t xml:space="preserve"> </w:t>
      </w:r>
      <w:r>
        <w:rPr>
          <w:rFonts w:ascii="Times New Roman" w:hAnsi="Times New Roman"/>
          <w:sz w:val="20"/>
        </w:rPr>
        <w:t>U.S.C.</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4301</w:t>
      </w:r>
      <w:r>
        <w:rPr>
          <w:rFonts w:ascii="times new roman;times" w:hAnsi="times new roman;times"/>
          <w:sz w:val="20"/>
        </w:rPr>
        <w:t xml:space="preserve"> </w:t>
      </w:r>
      <w:r>
        <w:rPr>
          <w:rFonts w:ascii="Times New Roman" w:hAnsi="Times New Roman"/>
          <w:sz w:val="20"/>
        </w:rPr>
        <w:t>et</w:t>
      </w:r>
      <w:r>
        <w:rPr>
          <w:rFonts w:ascii="times new roman;times" w:hAnsi="times new roman;times"/>
          <w:sz w:val="20"/>
        </w:rPr>
        <w:t xml:space="preserve"> </w:t>
      </w:r>
      <w:r>
        <w:rPr>
          <w:rFonts w:ascii="Times New Roman" w:hAnsi="Times New Roman"/>
          <w:sz w:val="20"/>
        </w:rPr>
        <w:t>seq.),</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administered</w:t>
      </w:r>
      <w:r>
        <w:rPr>
          <w:rFonts w:ascii="times new roman;times" w:hAnsi="times new roman;times"/>
          <w:sz w:val="20"/>
        </w:rPr>
        <w:t xml:space="preserve"> </w:t>
      </w:r>
      <w:r>
        <w:rPr>
          <w:rFonts w:ascii="Times New Roman" w:hAnsi="Times New Roman"/>
          <w:sz w:val="20"/>
        </w:rPr>
        <w:t>by OFAC in 31 C.F.R. Chapter</w:t>
      </w:r>
      <w:r>
        <w:rPr>
          <w:rFonts w:ascii="times new roman;times" w:hAnsi="times new roman;times"/>
          <w:sz w:val="20"/>
        </w:rPr>
        <w:t xml:space="preserve"> </w:t>
      </w:r>
      <w:r>
        <w:rPr>
          <w:rFonts w:ascii="Times New Roman" w:hAnsi="Times New Roman"/>
          <w:sz w:val="20"/>
        </w:rPr>
        <w:t>V; (d) the</w:t>
      </w:r>
      <w:r>
        <w:rPr>
          <w:rFonts w:ascii="times new roman;times" w:hAnsi="times new roman;times"/>
          <w:sz w:val="20"/>
        </w:rPr>
        <w:t xml:space="preserve"> </w:t>
      </w:r>
      <w:r>
        <w:rPr>
          <w:rFonts w:ascii="Times New Roman" w:hAnsi="Times New Roman"/>
          <w:sz w:val="20"/>
        </w:rPr>
        <w:t>Arms Export Control</w:t>
      </w:r>
      <w:r>
        <w:rPr>
          <w:rFonts w:ascii="times new roman;times" w:hAnsi="times new roman;times"/>
          <w:sz w:val="20"/>
        </w:rPr>
        <w:t xml:space="preserve"> </w:t>
      </w:r>
      <w:r>
        <w:rPr>
          <w:rFonts w:ascii="Times New Roman" w:hAnsi="Times New Roman"/>
          <w:sz w:val="20"/>
        </w:rPr>
        <w:t>Act, as amended (22 U.S.C. § 2751 et seq.); (e)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International</w:t>
      </w:r>
      <w:r>
        <w:rPr>
          <w:rFonts w:ascii="times new roman;times" w:hAnsi="times new roman;times"/>
          <w:sz w:val="20"/>
        </w:rPr>
        <w:t xml:space="preserve"> </w:t>
      </w:r>
      <w:r>
        <w:rPr>
          <w:rFonts w:ascii="Times New Roman" w:hAnsi="Times New Roman"/>
          <w:sz w:val="20"/>
        </w:rPr>
        <w:t>Traffic</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Arms</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(22</w:t>
      </w:r>
      <w:r>
        <w:rPr>
          <w:rFonts w:ascii="times new roman;times" w:hAnsi="times new roman;times"/>
          <w:sz w:val="20"/>
        </w:rPr>
        <w:t xml:space="preserve"> </w:t>
      </w:r>
      <w:r>
        <w:rPr>
          <w:rFonts w:ascii="Times New Roman" w:hAnsi="Times New Roman"/>
          <w:sz w:val="20"/>
        </w:rPr>
        <w:t>C.F.R.</w:t>
      </w:r>
      <w:r>
        <w:rPr>
          <w:rFonts w:ascii="times new roman;times" w:hAnsi="times new roman;times"/>
          <w:sz w:val="20"/>
        </w:rPr>
        <w:t xml:space="preserve"> </w:t>
      </w:r>
      <w:r>
        <w:rPr>
          <w:rFonts w:ascii="Times New Roman" w:hAnsi="Times New Roman"/>
          <w:sz w:val="20"/>
        </w:rPr>
        <w:t>Parts</w:t>
      </w:r>
      <w:r>
        <w:rPr>
          <w:rFonts w:ascii="times new roman;times" w:hAnsi="times new roman;times"/>
          <w:sz w:val="20"/>
        </w:rPr>
        <w:t xml:space="preserve"> </w:t>
      </w:r>
      <w:r>
        <w:rPr>
          <w:rFonts w:ascii="Times New Roman" w:hAnsi="Times New Roman"/>
          <w:sz w:val="20"/>
        </w:rPr>
        <w:t>120-130);</w:t>
      </w:r>
      <w:r>
        <w:rPr>
          <w:rFonts w:ascii="times new roman;times" w:hAnsi="times new roman;times"/>
          <w:sz w:val="20"/>
        </w:rPr>
        <w:t>  (</w:t>
      </w:r>
      <w:r>
        <w:rPr>
          <w:rFonts w:ascii="Times New Roman" w:hAnsi="Times New Roman"/>
          <w:sz w:val="20"/>
        </w:rPr>
        <w:t>f)</w:t>
      </w:r>
      <w:r>
        <w:rPr>
          <w:rFonts w:ascii="times new roman;times" w:hAnsi="times new roman;times"/>
          <w:sz w:val="20"/>
        </w:rPr>
        <w:t xml:space="preserve"> </w:t>
      </w:r>
      <w:r>
        <w:rPr>
          <w:rFonts w:ascii="Times New Roman" w:hAnsi="Times New Roman"/>
          <w:sz w:val="20"/>
        </w:rPr>
        <w:t>import</w:t>
      </w:r>
      <w:r>
        <w:rPr>
          <w:rFonts w:ascii="times new roman;times" w:hAnsi="times new roman;times"/>
          <w:sz w:val="20"/>
        </w:rPr>
        <w:t xml:space="preserve"> </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and regulations administered by the Bureau of</w:t>
      </w:r>
      <w:r>
        <w:rPr>
          <w:rFonts w:ascii="times new roman;times" w:hAnsi="times new roman;times"/>
          <w:sz w:val="20"/>
        </w:rPr>
        <w:t xml:space="preserve"> </w:t>
      </w:r>
      <w:r>
        <w:rPr>
          <w:rFonts w:ascii="Times New Roman" w:hAnsi="Times New Roman"/>
          <w:sz w:val="20"/>
        </w:rPr>
        <w:t>Alcohol, Tobacco, Firearms and Explosives, including 27 C.F.R. Part 447; (g) the Foreign Trade Regulations (15 C.F.R. Part 30); (h) U.S. customs Laws and regulations;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export</w:t>
      </w:r>
      <w:r>
        <w:rPr>
          <w:rFonts w:ascii="times new roman;times" w:hAnsi="times new roman;times"/>
          <w:sz w:val="20"/>
        </w:rPr>
        <w:t xml:space="preserve"> </w:t>
      </w:r>
      <w:r>
        <w:rPr>
          <w:rFonts w:ascii="Times New Roman" w:hAnsi="Times New Roman"/>
          <w:sz w:val="20"/>
        </w:rPr>
        <w:t>controls,</w:t>
      </w:r>
      <w:r>
        <w:rPr>
          <w:rFonts w:ascii="times new roman;times" w:hAnsi="times new roman;times"/>
          <w:sz w:val="20"/>
        </w:rPr>
        <w:t xml:space="preserve"> </w:t>
      </w:r>
      <w:r>
        <w:rPr>
          <w:rFonts w:ascii="Times New Roman" w:hAnsi="Times New Roman"/>
          <w:sz w:val="20"/>
        </w:rPr>
        <w:t>import</w:t>
      </w:r>
      <w:r>
        <w:rPr>
          <w:rFonts w:ascii="times new roman;times" w:hAnsi="times new roman;times"/>
          <w:sz w:val="20"/>
        </w:rPr>
        <w:t xml:space="preserve"> </w:t>
      </w:r>
      <w:r>
        <w:rPr>
          <w:rFonts w:ascii="Times New Roman" w:hAnsi="Times New Roman"/>
          <w:sz w:val="20"/>
        </w:rPr>
        <w:t>controls,</w:t>
      </w:r>
      <w:r>
        <w:rPr>
          <w:rFonts w:ascii="times new roman;times" w:hAnsi="times new roman;times"/>
          <w:sz w:val="20"/>
        </w:rPr>
        <w:t xml:space="preserve"> </w:t>
      </w:r>
      <w:r>
        <w:rPr>
          <w:rFonts w:ascii="Times New Roman" w:hAnsi="Times New Roman"/>
          <w:sz w:val="20"/>
        </w:rPr>
        <w:t>customs</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anti-boycott</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trade restrictions administered or enforced by any other applicable Governmental Body, in each case to the extent compliance therewith is not prohibited by applicable U.S. Law.</w:t>
      </w:r>
    </w:p>
    <w:p>
      <w:pPr>
        <w:pStyle w:val="TextBody"/>
        <w:bidi w:val="0"/>
        <w:spacing w:lineRule="auto" w:line="288"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t>“</w:t>
      </w:r>
      <w:r>
        <w:rPr>
          <w:rFonts w:ascii="Times New Roman" w:hAnsi="Times New Roman"/>
          <w:b/>
          <w:i/>
          <w:sz w:val="20"/>
        </w:rPr>
        <w:t>Transaction Documents</w:t>
      </w:r>
      <w:r>
        <w:rPr>
          <w:rFonts w:ascii="times new roman;times" w:hAnsi="times new roman;times"/>
          <w:sz w:val="20"/>
        </w:rPr>
        <w:t xml:space="preserve">” </w:t>
      </w:r>
      <w:r>
        <w:rPr>
          <w:rFonts w:ascii="Times New Roman" w:hAnsi="Times New Roman"/>
          <w:sz w:val="20"/>
        </w:rPr>
        <w:t>means this</w:t>
      </w:r>
      <w:r>
        <w:rPr>
          <w:rFonts w:ascii="times new roman;times" w:hAnsi="times new roman;times"/>
          <w:sz w:val="20"/>
        </w:rPr>
        <w:t xml:space="preserve"> </w:t>
      </w:r>
      <w:r>
        <w:rPr>
          <w:rFonts w:ascii="Times New Roman" w:hAnsi="Times New Roman"/>
          <w:sz w:val="20"/>
        </w:rPr>
        <w:t>Agreement, the Parent Voting</w:t>
      </w:r>
      <w:r>
        <w:rPr>
          <w:rFonts w:ascii="times new roman;times" w:hAnsi="times new roman;times"/>
          <w:sz w:val="20"/>
        </w:rPr>
        <w:t xml:space="preserve"> </w:t>
      </w:r>
      <w:r>
        <w:rPr>
          <w:rFonts w:ascii="Times New Roman" w:hAnsi="Times New Roman"/>
          <w:sz w:val="20"/>
        </w:rPr>
        <w:t>Agreements, the Seller Voting</w:t>
      </w:r>
      <w:r>
        <w:rPr>
          <w:rFonts w:ascii="times new roman;times" w:hAnsi="times new roman;times"/>
          <w:sz w:val="20"/>
        </w:rPr>
        <w:t xml:space="preserve"> </w:t>
      </w:r>
      <w:r>
        <w:rPr>
          <w:rFonts w:ascii="Times New Roman" w:hAnsi="Times New Roman"/>
          <w:sz w:val="20"/>
        </w:rPr>
        <w:t>Agreement, the Lock-up</w:t>
      </w:r>
      <w:r>
        <w:rPr>
          <w:rFonts w:ascii="times new roman;times" w:hAnsi="times new roman;times"/>
          <w:sz w:val="20"/>
        </w:rPr>
        <w:t xml:space="preserve"> </w:t>
      </w:r>
      <w:r>
        <w:rPr>
          <w:rFonts w:ascii="Times New Roman" w:hAnsi="Times New Roman"/>
          <w:sz w:val="20"/>
        </w:rPr>
        <w:t>Agreement, the Certificate of Merger, and each other agreement, certificate,</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document</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hereto</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 the consummation of the Contemplated Transactions.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Transaction Litigation</w:t>
      </w:r>
      <w:r>
        <w:rPr>
          <w:rFonts w:ascii="times new roman;times" w:hAnsi="times new roman;times"/>
          <w:sz w:val="20"/>
        </w:rPr>
        <w:t xml:space="preserve">” </w:t>
      </w:r>
      <w:r>
        <w:rPr>
          <w:rFonts w:ascii="Times New Roman" w:hAnsi="Times New Roman"/>
          <w:sz w:val="20"/>
        </w:rPr>
        <w:t>means any Legal Proceeding (including any class action or derivative litigation) asserted, threatened in writing or commenced by, on behalf of or in the name of, against or otherwise involving Parent, the Board of Directors of Parent, any committee thereof or any of Parent’s 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directly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indirectly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 or any of the Contemplated</w:t>
      </w:r>
      <w:r>
        <w:rPr>
          <w:rFonts w:ascii="times new roman;times" w:hAnsi="times new roman;times"/>
          <w:sz w:val="20"/>
        </w:rPr>
        <w:t xml:space="preserve"> </w:t>
      </w:r>
      <w:r>
        <w:rPr>
          <w:rFonts w:ascii="Times New Roman" w:hAnsi="Times New Roman"/>
          <w:sz w:val="20"/>
        </w:rPr>
        <w:t>Transactions or disclosures of a party relating to the Contemplated Transactions (including any such Legal Proceeding based on allegations that Parent’s entry into this Agreement or the terms and conditions of this</w:t>
      </w:r>
      <w:r>
        <w:rPr>
          <w:rFonts w:ascii="times new roman;times" w:hAnsi="times new roman;times"/>
          <w:sz w:val="20"/>
        </w:rPr>
        <w:t xml:space="preserve"> </w:t>
      </w:r>
      <w:r>
        <w:rPr>
          <w:rFonts w:ascii="Times New Roman" w:hAnsi="Times New Roman"/>
          <w:sz w:val="20"/>
        </w:rPr>
        <w:t>Agreement or any of the Contemplated Transactions constituted a breach of the fiduciary duties of any member of the Board of Directors of Parent or any officer of Parent).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Treasury</w:t>
      </w:r>
      <w:r>
        <w:rPr>
          <w:rFonts w:ascii="times new roman;times" w:hAnsi="times new roman;times"/>
          <w:sz w:val="20"/>
        </w:rPr>
        <w:t xml:space="preserve"> </w:t>
      </w:r>
      <w:r>
        <w:rPr>
          <w:rFonts w:ascii="Times New Roman" w:hAnsi="Times New Roman"/>
          <w:b/>
          <w:i/>
          <w:sz w:val="20"/>
        </w:rPr>
        <w:t>Regulations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United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Treasury</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promulgated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pacing w:val="-5"/>
          <w:sz w:val="20"/>
        </w:rPr>
        <w:t>the </w:t>
      </w:r>
      <w:r>
        <w:rPr>
          <w:rFonts w:ascii="Times New Roman" w:hAnsi="Times New Roman"/>
          <w:spacing w:val="-2"/>
          <w:sz w:val="20"/>
        </w:rPr>
        <w:t>Code.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720"/>
        <w:jc w:val="both"/>
        <w:rPr/>
      </w:pPr>
      <w:r>
        <w:rPr/>
        <w:t>“</w:t>
      </w:r>
      <w:r>
        <w:rPr>
          <w:rFonts w:ascii="Times New Roman" w:hAnsi="Times New Roman"/>
          <w:b/>
          <w:i/>
          <w:sz w:val="20"/>
        </w:rPr>
        <w:t>Willful</w:t>
      </w:r>
      <w:r>
        <w:rPr>
          <w:rFonts w:ascii="times new roman;times" w:hAnsi="times new roman;times"/>
          <w:sz w:val="20"/>
        </w:rPr>
        <w:t xml:space="preserve"> </w:t>
      </w:r>
      <w:r>
        <w:rPr>
          <w:rFonts w:ascii="Times New Roman" w:hAnsi="Times New Roman"/>
          <w:b/>
          <w:i/>
          <w:sz w:val="20"/>
        </w:rPr>
        <w:t>Breach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pacing w:val="-4"/>
          <w:sz w:val="20"/>
          <w:u w:val="single"/>
        </w:rPr>
        <w:t>9.2</w:t>
      </w:r>
      <w:r>
        <w:rPr>
          <w:rFonts w:ascii="Times New Roman" w:hAnsi="Times New Roman"/>
          <w:b/>
          <w:strike w:val="false"/>
          <w:dstrike w:val="false"/>
          <w:spacing w:val="-4"/>
          <w:sz w:val="20"/>
          <w:u w:val="none"/>
          <w:effect w:val="none"/>
        </w:rPr>
        <w:t>.</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sz w:val="20"/>
        </w:rPr>
      </w:pPr>
      <w:r>
        <w:rPr>
          <w:rFonts w:ascii="Times New Roman" w:hAnsi="Times New Roman"/>
          <w:b/>
          <w:sz w:val="20"/>
        </w:rPr>
        <w:t>SCHEDULE</w:t>
      </w:r>
      <w:r>
        <w:rPr>
          <w:sz w:val="20"/>
        </w:rPr>
        <w:t xml:space="preserve"> </w:t>
      </w:r>
      <w:r>
        <w:rPr>
          <w:rFonts w:ascii="Times New Roman" w:hAnsi="Times New Roman"/>
          <w:b/>
          <w:spacing w:val="-4"/>
          <w:sz w:val="20"/>
        </w:rPr>
        <w:t>5.25</w:t>
      </w:r>
    </w:p>
    <w:p>
      <w:pPr>
        <w:pStyle w:val="TextBody"/>
        <w:bidi w:val="0"/>
        <w:spacing w:lineRule="auto" w:line="288" w:before="0" w:after="0"/>
        <w:ind w:left="0" w:right="0" w:hanging="0"/>
        <w:jc w:val="center"/>
        <w:rPr>
          <w:sz w:val="20"/>
        </w:rPr>
      </w:pPr>
      <w:r>
        <w:rPr>
          <w:rFonts w:ascii="Times New Roman" w:hAnsi="Times New Roman"/>
          <w:b/>
          <w:sz w:val="20"/>
        </w:rPr>
        <w:t>PRE-EXISTING</w:t>
      </w:r>
      <w:r>
        <w:rPr>
          <w:sz w:val="20"/>
        </w:rPr>
        <w:t xml:space="preserve"> </w:t>
      </w:r>
      <w:r>
        <w:rPr>
          <w:rFonts w:ascii="Times New Roman" w:hAnsi="Times New Roman"/>
          <w:b/>
          <w:sz w:val="20"/>
        </w:rPr>
        <w:t>CONTRACTUAL</w:t>
      </w:r>
      <w:r>
        <w:rPr>
          <w:sz w:val="20"/>
        </w:rPr>
        <w:t xml:space="preserve"> </w:t>
      </w:r>
      <w:r>
        <w:rPr>
          <w:rFonts w:ascii="Times New Roman" w:hAnsi="Times New Roman"/>
          <w:b/>
          <w:sz w:val="20"/>
        </w:rPr>
        <w:t>OBLIGATIONS</w:t>
      </w:r>
      <w:r>
        <w:rPr>
          <w:sz w:val="20"/>
        </w:rPr>
        <w:t xml:space="preserve"> </w:t>
      </w:r>
      <w:r>
        <w:rPr>
          <w:rFonts w:ascii="Times New Roman" w:hAnsi="Times New Roman"/>
          <w:b/>
          <w:sz w:val="20"/>
        </w:rPr>
        <w:t>REQUIRING</w:t>
      </w:r>
      <w:r>
        <w:rPr>
          <w:sz w:val="20"/>
        </w:rPr>
        <w:t xml:space="preserve"> </w:t>
      </w:r>
      <w:r>
        <w:rPr>
          <w:rFonts w:ascii="Times New Roman" w:hAnsi="Times New Roman"/>
          <w:b/>
          <w:sz w:val="20"/>
        </w:rPr>
        <w:t>EQUITY</w:t>
      </w:r>
      <w:r>
        <w:rPr>
          <w:sz w:val="20"/>
        </w:rPr>
        <w:t xml:space="preserve"> </w:t>
      </w:r>
      <w:r>
        <w:rPr>
          <w:rFonts w:ascii="Times New Roman" w:hAnsi="Times New Roman"/>
          <w:b/>
          <w:spacing w:val="-2"/>
          <w:sz w:val="20"/>
        </w:rPr>
        <w:t>ISSUANCES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sz w:val="20"/>
        </w:rPr>
      </w:pPr>
      <w:r>
        <w:rPr>
          <w:rFonts w:ascii="Times New Roman" w:hAnsi="Times New Roman"/>
          <w:sz w:val="20"/>
        </w:rPr>
        <w:t>None</w:t>
      </w:r>
      <w:r>
        <w:rPr>
          <w:sz w:val="20"/>
        </w:rPr>
        <w:t xml:space="preserve"> </w:t>
      </w:r>
      <w:r>
        <w:rPr>
          <w:rFonts w:ascii="Times New Roman" w:hAnsi="Times New Roman"/>
          <w:sz w:val="20"/>
        </w:rPr>
        <w:t>other</w:t>
      </w:r>
      <w:r>
        <w:rPr>
          <w:sz w:val="20"/>
        </w:rPr>
        <w:t xml:space="preserve"> </w:t>
      </w:r>
      <w:r>
        <w:rPr>
          <w:rFonts w:ascii="Times New Roman" w:hAnsi="Times New Roman"/>
          <w:sz w:val="20"/>
        </w:rPr>
        <w:t>than</w:t>
      </w:r>
      <w:r>
        <w:rPr>
          <w:sz w:val="20"/>
        </w:rPr>
        <w:t xml:space="preserve"> </w:t>
      </w:r>
      <w:r>
        <w:rPr>
          <w:rFonts w:ascii="Times New Roman" w:hAnsi="Times New Roman"/>
          <w:sz w:val="20"/>
        </w:rPr>
        <w:t>options grants</w:t>
      </w:r>
      <w:r>
        <w:rPr>
          <w:sz w:val="20"/>
        </w:rPr>
        <w:t xml:space="preserve"> </w:t>
      </w:r>
      <w:r>
        <w:rPr>
          <w:rFonts w:ascii="Times New Roman" w:hAnsi="Times New Roman"/>
          <w:sz w:val="20"/>
        </w:rPr>
        <w:t>will</w:t>
      </w:r>
      <w:r>
        <w:rPr>
          <w:sz w:val="20"/>
        </w:rPr>
        <w:t xml:space="preserve"> </w:t>
      </w:r>
      <w:r>
        <w:rPr>
          <w:rFonts w:ascii="Times New Roman" w:hAnsi="Times New Roman"/>
          <w:sz w:val="20"/>
        </w:rPr>
        <w:t>be</w:t>
      </w:r>
      <w:r>
        <w:rPr>
          <w:sz w:val="20"/>
        </w:rPr>
        <w:t xml:space="preserve"> </w:t>
      </w:r>
      <w:r>
        <w:rPr>
          <w:rFonts w:ascii="Times New Roman" w:hAnsi="Times New Roman"/>
          <w:sz w:val="20"/>
        </w:rPr>
        <w:t>made</w:t>
      </w:r>
      <w:r>
        <w:rPr>
          <w:sz w:val="20"/>
        </w:rPr>
        <w:t xml:space="preserve"> </w:t>
      </w:r>
      <w:r>
        <w:rPr>
          <w:rFonts w:ascii="Times New Roman" w:hAnsi="Times New Roman"/>
          <w:sz w:val="20"/>
        </w:rPr>
        <w:t>other</w:t>
      </w:r>
      <w:r>
        <w:rPr>
          <w:sz w:val="20"/>
        </w:rPr>
        <w:t xml:space="preserve"> </w:t>
      </w:r>
      <w:r>
        <w:rPr>
          <w:rFonts w:ascii="Times New Roman" w:hAnsi="Times New Roman"/>
          <w:sz w:val="20"/>
        </w:rPr>
        <w:t>than</w:t>
      </w:r>
      <w:r>
        <w:rPr>
          <w:sz w:val="20"/>
        </w:rPr>
        <w:t xml:space="preserve"> </w:t>
      </w:r>
      <w:r>
        <w:rPr>
          <w:rFonts w:ascii="Times New Roman" w:hAnsi="Times New Roman"/>
          <w:sz w:val="20"/>
        </w:rPr>
        <w:t>as</w:t>
      </w:r>
      <w:r>
        <w:rPr>
          <w:sz w:val="20"/>
        </w:rPr>
        <w:t xml:space="preserve"> </w:t>
      </w:r>
      <w:r>
        <w:rPr>
          <w:rFonts w:ascii="Times New Roman" w:hAnsi="Times New Roman"/>
          <w:sz w:val="20"/>
        </w:rPr>
        <w:t>set</w:t>
      </w:r>
      <w:r>
        <w:rPr>
          <w:sz w:val="20"/>
        </w:rPr>
        <w:t xml:space="preserve"> </w:t>
      </w:r>
      <w:r>
        <w:rPr>
          <w:rFonts w:ascii="Times New Roman" w:hAnsi="Times New Roman"/>
          <w:sz w:val="20"/>
        </w:rPr>
        <w:t>forth</w:t>
      </w:r>
      <w:r>
        <w:rPr>
          <w:sz w:val="20"/>
        </w:rPr>
        <w:t xml:space="preserve"> </w:t>
      </w:r>
      <w:r>
        <w:rPr>
          <w:rFonts w:ascii="Times New Roman" w:hAnsi="Times New Roman"/>
          <w:sz w:val="20"/>
        </w:rPr>
        <w:t>in</w:t>
      </w:r>
      <w:r>
        <w:rPr>
          <w:sz w:val="20"/>
        </w:rPr>
        <w:t xml:space="preserve"> </w:t>
      </w:r>
      <w:r>
        <w:rPr>
          <w:rFonts w:ascii="Times New Roman" w:hAnsi="Times New Roman"/>
          <w:sz w:val="20"/>
        </w:rPr>
        <w:t>Part</w:t>
      </w:r>
      <w:r>
        <w:rPr>
          <w:sz w:val="20"/>
        </w:rPr>
        <w:t xml:space="preserve"> </w:t>
      </w:r>
      <w:r>
        <w:rPr>
          <w:rFonts w:ascii="Times New Roman" w:hAnsi="Times New Roman"/>
          <w:sz w:val="20"/>
        </w:rPr>
        <w:t>5.5</w:t>
      </w:r>
      <w:r>
        <w:rPr>
          <w:sz w:val="20"/>
        </w:rPr>
        <w:t xml:space="preserve"> </w:t>
      </w:r>
      <w:r>
        <w:rPr>
          <w:rFonts w:ascii="Times New Roman" w:hAnsi="Times New Roman"/>
          <w:sz w:val="20"/>
        </w:rPr>
        <w:t>of</w:t>
      </w:r>
      <w:r>
        <w:rPr>
          <w:sz w:val="20"/>
        </w:rPr>
        <w:t xml:space="preserve"> </w:t>
      </w:r>
      <w:r>
        <w:rPr>
          <w:rFonts w:ascii="Times New Roman" w:hAnsi="Times New Roman"/>
          <w:sz w:val="20"/>
        </w:rPr>
        <w:t>the</w:t>
      </w:r>
      <w:r>
        <w:rPr>
          <w:sz w:val="20"/>
        </w:rPr>
        <w:t xml:space="preserve"> </w:t>
      </w:r>
      <w:r>
        <w:rPr>
          <w:rFonts w:ascii="Times New Roman" w:hAnsi="Times New Roman"/>
          <w:sz w:val="20"/>
        </w:rPr>
        <w:t xml:space="preserve">Parent Disclosure </w:t>
      </w:r>
      <w:r>
        <w:rPr>
          <w:rFonts w:ascii="Times New Roman" w:hAnsi="Times New Roman"/>
          <w:spacing w:val="-2"/>
          <w:sz w:val="20"/>
        </w:rPr>
        <w:t>Schedule.</w:t>
      </w:r>
    </w:p>
    <w:p>
      <w:pPr>
        <w:pStyle w:val="TextBody"/>
        <w:bidi w:val="0"/>
        <w:spacing w:lineRule="auto" w:line="288" w:before="0" w:after="0"/>
        <w:ind w:left="0" w:right="0" w:hanging="0"/>
        <w:jc w:val="left"/>
        <w:rPr>
          <w:rFonts w:ascii="Times New Roman" w:hAnsi="Times New Roman"/>
          <w:spacing w:val="-2"/>
          <w:sz w:val="20"/>
        </w:rPr>
      </w:pPr>
      <w:r>
        <w:rPr>
          <w:rFonts w:ascii="Times New Roman" w:hAnsi="Times New Roman"/>
          <w:spacing w:val="-2"/>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A-17</w:t>
            </w:r>
          </w:p>
        </w:tc>
      </w:tr>
    </w:tbl>
    <w:p>
      <w:pPr>
        <w:pStyle w:val="HorizontalLine"/>
        <w:pBdr>
          <w:bottom w:val="double" w:sz="2" w:space="0" w:color="808080"/>
        </w:pBdr>
        <w:bidi w:val="0"/>
        <w:spacing w:before="0" w:after="283"/>
        <w:jc w:val="left"/>
        <w:rPr/>
      </w:pPr>
      <w:r>
        <w:rPr/>
      </w:r>
    </w:p>
    <w:p>
      <w:pPr>
        <w:pStyle w:val="TextBody"/>
        <w:bidi w:val="0"/>
        <w:spacing w:lineRule="auto" w:line="288" w:before="0" w:after="200"/>
        <w:ind w:left="0" w:right="0" w:hanging="0"/>
        <w:jc w:val="right"/>
        <w:rPr>
          <w:rFonts w:ascii="times new roman;times" w:hAnsi="times new roman;times"/>
          <w:b/>
          <w:sz w:val="20"/>
        </w:rPr>
      </w:pPr>
      <w:r>
        <w:rPr>
          <w:rFonts w:ascii="times new roman;times" w:hAnsi="times new roman;times"/>
          <w:b/>
          <w:sz w:val="20"/>
        </w:rPr>
        <w:t>Exhibit 99.1</w:t>
      </w:r>
      <w:r>
        <w:br w:type="page"/>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ClearOne Announces Entry into Merger Agreement with</w:t>
      </w:r>
      <w:r>
        <w:rPr>
          <w:rFonts w:ascii="times new roman;times" w:hAnsi="times new roman;times"/>
          <w:sz w:val="20"/>
        </w:rPr>
        <w:t xml:space="preserve"> </w:t>
      </w:r>
      <w:r>
        <w:rPr>
          <w:rFonts w:ascii="times new roman;times" w:hAnsi="times new roman;times"/>
          <w:b/>
          <w:sz w:val="20"/>
        </w:rPr>
        <w:t>Cortigent, Inc., a</w:t>
      </w:r>
      <w:r>
        <w:rPr>
          <w:rFonts w:ascii="times new roman;times" w:hAnsi="times new roman;times"/>
          <w:sz w:val="20"/>
        </w:rPr>
        <w:t xml:space="preserve"> </w:t>
      </w:r>
      <w:r>
        <w:rPr>
          <w:rFonts w:ascii="times new roman;times" w:hAnsi="times new roman;times"/>
          <w:b/>
          <w:sz w:val="20"/>
        </w:rPr>
        <w:t>Wholly-Owned Subsidiary of Vivani Medical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SALT LAKE CITY, UTAH – (BUSINESS WIRE) – July 2, 2026</w:t>
      </w:r>
      <w:r>
        <w:rPr>
          <w:rFonts w:ascii="times new roman;times" w:hAnsi="times new roman;times"/>
          <w:sz w:val="20"/>
        </w:rPr>
        <w:t xml:space="preserve"> – ClearOne, Inc. (Nasdaq: CLRO) (“</w:t>
      </w:r>
      <w:r>
        <w:rPr>
          <w:rFonts w:ascii="times new roman;times" w:hAnsi="times new roman;times"/>
          <w:b/>
          <w:sz w:val="20"/>
        </w:rPr>
        <w:t>ClearOne</w:t>
      </w:r>
      <w:r>
        <w:rPr>
          <w:rFonts w:ascii="times new roman;times" w:hAnsi="times new roman;times"/>
          <w:sz w:val="20"/>
        </w:rPr>
        <w:t>”) announced today that it has entered into a definitive agreement and plan of merger (the “</w:t>
      </w:r>
      <w:r>
        <w:rPr>
          <w:rFonts w:ascii="times new roman;times" w:hAnsi="times new roman;times"/>
          <w:b/>
          <w:sz w:val="20"/>
        </w:rPr>
        <w:t>Agreement</w:t>
      </w:r>
      <w:r>
        <w:rPr>
          <w:rFonts w:ascii="times new roman;times" w:hAnsi="times new roman;times"/>
          <w:sz w:val="20"/>
        </w:rPr>
        <w:t>”) among its wholly-owned subsidiary (“</w:t>
      </w:r>
      <w:r>
        <w:rPr>
          <w:rFonts w:ascii="times new roman;times" w:hAnsi="times new roman;times"/>
          <w:b/>
          <w:sz w:val="20"/>
        </w:rPr>
        <w:t>MergerSub</w:t>
      </w:r>
      <w:r>
        <w:rPr>
          <w:rFonts w:ascii="times new roman;times" w:hAnsi="times new roman;times"/>
          <w:sz w:val="20"/>
        </w:rPr>
        <w:t>”), Vivani Medical, Inc. (Nasdaq: VANI; “</w:t>
      </w:r>
      <w:r>
        <w:rPr>
          <w:rFonts w:ascii="times new roman;times" w:hAnsi="times new roman;times"/>
          <w:b/>
          <w:sz w:val="20"/>
        </w:rPr>
        <w:t>Vivani</w:t>
      </w:r>
      <w:r>
        <w:rPr>
          <w:rFonts w:ascii="times new roman;times" w:hAnsi="times new roman;times"/>
          <w:sz w:val="20"/>
        </w:rPr>
        <w:t>”), and Cortigent, Inc. (“</w:t>
      </w:r>
      <w:r>
        <w:rPr>
          <w:rFonts w:ascii="times new roman;times" w:hAnsi="times new roman;times"/>
          <w:b/>
          <w:sz w:val="20"/>
        </w:rPr>
        <w:t>Cortigent</w:t>
      </w:r>
      <w:r>
        <w:rPr>
          <w:rFonts w:ascii="times new roman;times" w:hAnsi="times new roman;times"/>
          <w:sz w:val="20"/>
        </w:rPr>
        <w:t>”), a wholly-owned subsidiary of Vivani, pursuant to which Cortigent will become a wholly-owned subsidiary of ClearOne (the “</w:t>
      </w:r>
      <w:r>
        <w:rPr>
          <w:rFonts w:ascii="times new roman;times" w:hAnsi="times new roman;times"/>
          <w:b/>
          <w:sz w:val="20"/>
        </w:rPr>
        <w:t>Transaction</w:t>
      </w:r>
      <w:r>
        <w:rPr>
          <w:rFonts w:ascii="times new roman;times" w:hAnsi="times new roman;times"/>
          <w:sz w:val="20"/>
        </w:rPr>
        <w:t xml:space="preserve">”) upon consummation. </w:t>
      </w:r>
    </w:p>
    <w:p>
      <w:pPr>
        <w:pStyle w:val="TextBody"/>
        <w:bidi w:val="0"/>
        <w:spacing w:lineRule="auto" w:line="288" w:before="0" w:after="160"/>
        <w:ind w:left="0" w:right="0" w:hanging="0"/>
        <w:jc w:val="both"/>
        <w:rPr>
          <w:rFonts w:ascii="times new roman;times" w:hAnsi="times new roman;times"/>
          <w:sz w:val="20"/>
        </w:rPr>
      </w:pPr>
      <w:r>
        <w:rPr>
          <w:rFonts w:ascii="times new roman;times" w:hAnsi="times new roman;times"/>
          <w:sz w:val="20"/>
        </w:rPr>
        <w:t>In connection with the Transaction, ClearOne has agreed to file a registration statement on Form S-1 to raise a minimum of $10,000,000 and a maximum of $15,000,000 (the “</w:t>
      </w:r>
      <w:r>
        <w:rPr>
          <w:rFonts w:ascii="times new roman;times" w:hAnsi="times new roman;times"/>
          <w:b/>
          <w:sz w:val="20"/>
        </w:rPr>
        <w:t>Financing</w:t>
      </w:r>
      <w:r>
        <w:rPr>
          <w:rFonts w:ascii="times new roman;times" w:hAnsi="times new roman;times"/>
          <w:sz w:val="20"/>
        </w:rPr>
        <w:t>”) concurrently with the closing of the Transaction (the “</w:t>
      </w:r>
      <w:r>
        <w:rPr>
          <w:rFonts w:ascii="times new roman;times" w:hAnsi="times new roman;times"/>
          <w:b/>
          <w:sz w:val="20"/>
        </w:rPr>
        <w:t>Closing</w:t>
      </w:r>
      <w:r>
        <w:rPr>
          <w:rFonts w:ascii="times new roman;times" w:hAnsi="times new roman;times"/>
          <w:sz w:val="20"/>
        </w:rPr>
        <w:t>”).</w:t>
      </w:r>
    </w:p>
    <w:p>
      <w:pPr>
        <w:pStyle w:val="TextBody"/>
        <w:shd w:fill="FFFFFF" w:val="clear"/>
        <w:bidi w:val="0"/>
        <w:spacing w:lineRule="auto" w:line="288" w:before="0" w:after="200"/>
        <w:ind w:left="0" w:right="0" w:hanging="0"/>
        <w:jc w:val="both"/>
        <w:rPr/>
      </w:pPr>
      <w:r>
        <w:rPr/>
        <w:t>“</w:t>
      </w:r>
      <w:r>
        <w:rPr>
          <w:rFonts w:ascii="times new roman;times" w:hAnsi="times new roman;times"/>
          <w:sz w:val="20"/>
        </w:rPr>
        <w:t>I am excited to announce this transaction. In my view, Cortigent's mission, to help patients recover sight and motor function through precision neurostimulation, is compelling given both the technical outlook for their neurostimulation technology and the significant unmet market needs that this technology seeks to address. I am proud that our company emerged as the best path forward to enable the next steps in that mission. We anticipate that the planned financing will give the combined company a strong foundation to move its pipeline forward. This was a unanimous decision by our board of directors, and we believe this transaction represents an important step for our shareholders, for Cortigent's team, and for the patients whose lives this technology has the potential to transform," said Eric Robinson, Chairman of ClearOne’s Board of Directors.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About Cortigent, Inc.</w:t>
      </w:r>
    </w:p>
    <w:p>
      <w:pPr>
        <w:pStyle w:val="TextBody"/>
        <w:shd w:fill="FFFFFF" w:val="clear"/>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Inc. is developing brain implant devices to help patients recover critical body functions. Cortigent’s patent-protected precision neurostimulation technology platform leverages neuroscience and proprietary microelectronics to create advanced medical devices. Cortigent’s predecessor, Second Sight Medical Products, previously marketed the Argus</w:t>
      </w:r>
      <w:r>
        <w:rPr>
          <w:rFonts w:ascii="times new roman;times" w:hAnsi="times new roman;times"/>
          <w:sz w:val="16"/>
        </w:rPr>
        <w:t>®</w:t>
      </w:r>
      <w:r>
        <w:rPr>
          <w:rFonts w:ascii="times new roman;times" w:hAnsi="times new roman;times"/>
          <w:sz w:val="20"/>
        </w:rPr>
        <w:t xml:space="preserve"> II, the first and only medical device to obtain FDA approval to treat a rare form of blindness. This innovative device helped hundreds of profoundly blind patients to achieve meaningful visual perception. Cortigent’s next generation investigational system, the Orion</w:t>
      </w:r>
      <w:r>
        <w:rPr>
          <w:rFonts w:ascii="times new roman;times" w:hAnsi="times new roman;times"/>
          <w:sz w:val="16"/>
        </w:rPr>
        <w:t>®</w:t>
      </w:r>
      <w:r>
        <w:rPr>
          <w:rFonts w:ascii="times new roman;times" w:hAnsi="times new roman;times"/>
          <w:sz w:val="20"/>
        </w:rPr>
        <w:t xml:space="preserve"> cortical stimulation system, has been designed to treat blindness caused by common conditions including glaucoma and diabetic retinopathy. Orion has been awarded an FDA Breakthrough Device Designation, has completed a 6-year early feasibility study in 2025 with promising tolerability and clinical activity results, and is covered by an extensive intellectual property portfolio. Cortigent is also applying its core technology to improving recovery of arm and hand motion in patients with partial paralysis due to stroke. For more information and patient videos, please visit: www.cortigent.com.</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The Transaction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consideration for all of the issued and outstanding shares of common stock of Cortigent (the “</w:t>
      </w:r>
      <w:r>
        <w:rPr>
          <w:rFonts w:ascii="times new roman;times" w:hAnsi="times new roman;times"/>
          <w:b/>
          <w:sz w:val="20"/>
        </w:rPr>
        <w:t>Cortigent</w:t>
      </w:r>
      <w:r>
        <w:rPr>
          <w:rFonts w:ascii="times new roman;times" w:hAnsi="times new roman;times"/>
          <w:sz w:val="20"/>
        </w:rPr>
        <w:t xml:space="preserve"> </w:t>
      </w:r>
      <w:r>
        <w:rPr>
          <w:rFonts w:ascii="times new roman;times" w:hAnsi="times new roman;times"/>
          <w:b/>
          <w:sz w:val="20"/>
        </w:rPr>
        <w:t>Common Stock</w:t>
      </w:r>
      <w:r>
        <w:rPr>
          <w:rFonts w:ascii="times new roman;times" w:hAnsi="times new roman;times"/>
          <w:sz w:val="20"/>
        </w:rPr>
        <w:t>”), Vivani will receive 12,500,000 shares (each, a “</w:t>
      </w:r>
      <w:r>
        <w:rPr>
          <w:rFonts w:ascii="times new roman;times" w:hAnsi="times new roman;times"/>
          <w:b/>
          <w:sz w:val="20"/>
        </w:rPr>
        <w:t>Consideration Share</w:t>
      </w:r>
      <w:r>
        <w:rPr>
          <w:rFonts w:ascii="times new roman;times" w:hAnsi="times new roman;times"/>
          <w:sz w:val="20"/>
        </w:rPr>
        <w:t>”) of common stock in the capital of ClearOne. It is anticipated that Vivani will own 59.4% to 67.5% of the outstanding equity in the combined company (the “</w:t>
      </w:r>
      <w:r>
        <w:rPr>
          <w:rFonts w:ascii="times new roman;times" w:hAnsi="times new roman;times"/>
          <w:b/>
          <w:sz w:val="20"/>
        </w:rPr>
        <w:t>Combined Company</w:t>
      </w:r>
      <w:r>
        <w:rPr>
          <w:rFonts w:ascii="times new roman;times" w:hAnsi="times new roman;times"/>
          <w:sz w:val="20"/>
        </w:rPr>
        <w:t xml:space="preserve">”) and the former shareholders of ClearOne will own 12.7% to 14.4% of the outstanding equity in the Combined Company. ClearOne will be renamed “Cortigent Holdings, Inc” (d/b/a Cortigent) and is expected to trade under Nasdaq ticker symbol “CRGT.”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Upon Closing, the Combined Company will be majority-owned by Vivani and will operate independently under the oversight of the reconstituted board of directors.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Transaction has been unanimously approved by the boards of directors of both Vivani and ClearOne and is expected to close in the third quarter of 2026, subject to customary closing conditions, including receipt of the required stockholder approvals, closing of the Financing, meeting the minimum net cash requirements set forth in the Agreement, and the continued listing of the Combined Company’s common stock on Nasdaq.</w:t>
      </w:r>
    </w:p>
    <w:p>
      <w:pPr>
        <w:pStyle w:val="TextBody"/>
        <w:shd w:fill="FFFFFF" w:val="clear"/>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ThinkEquity acted as the sole financial advisor to the Transaction.</w:t>
      </w:r>
    </w:p>
    <w:p>
      <w:pPr>
        <w:pStyle w:val="TextBody"/>
        <w:shd w:fill="FFFFFF" w:val="clear"/>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About ClearOne, Inc.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Inc. (Nasdaq: CLRO) is a publicly listed company that has recently divested its former conferencing, collaboration, and network streaming business. Visit ClearOne at www.clearone.com.</w:t>
      </w:r>
    </w:p>
    <w:p>
      <w:pPr>
        <w:pStyle w:val="TextBody"/>
        <w:shd w:fill="FFFFFF" w:val="clear"/>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pPr>
      <w:r>
        <w:rPr/>
      </w:r>
    </w:p>
    <w:p>
      <w:pPr>
        <w:pStyle w:val="TextBody"/>
        <w:bidi w:val="0"/>
        <w:spacing w:before="0" w:after="0"/>
        <w:ind w:left="0" w:right="0" w:hanging="0"/>
        <w:jc w:val="both"/>
        <w:rPr>
          <w:rFonts w:ascii="times new roman;times" w:hAnsi="times new roman;times"/>
          <w:b/>
          <w:sz w:val="20"/>
        </w:rPr>
      </w:pPr>
      <w:r>
        <w:rPr>
          <w:rFonts w:ascii="times new roman;times" w:hAnsi="times new roman;times"/>
          <w:b/>
          <w:sz w:val="20"/>
        </w:rPr>
        <w:t>Cautionary Note on Forward-Looking Statements</w:t>
      </w:r>
    </w:p>
    <w:p>
      <w:pPr>
        <w:pStyle w:val="TextBody"/>
        <w:bidi w:val="0"/>
        <w:ind w:left="0" w:right="0" w:hanging="0"/>
        <w:jc w:val="both"/>
        <w:rPr>
          <w:b/>
          <w:sz w:val="20"/>
        </w:rPr>
      </w:pPr>
      <w:r>
        <w:rPr>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Certain statements in this communication, other than purely historical information, may constitute “forward-looking statements” within the meaning of the federal securities laws, including for purposes of the “safe harbor” provisions under the Private Securities Litigation Reform Act of 1995, concerning Vivani Medical, Inc., ClearOne, Inc., and the proposed business combination between Vivani’s wholly owned subsidiary Cortigent and ClearOne and other matters. These forward-looking statements include, but are not limited to, express or implied statements relating to Vivani’s, Cortigent’s and ClearOne’s management expectations, hopes, beliefs, intentions or strategies regarding the future including, without limitation, statements regarding: the structure, timing and completion of the Transaction, including the ability to meet the necessary closing conditions to completing the Transaction; the expected effects, perceived benefits or opportunities of the Transaction to all parties; the Combined Company’s continued listing on Nasdaq under the ticker symbol “CRGT”; expectations regarding the structure, timing and completion of the financing needed to close the Transaction; expected proceeds from the Transaction, including expectations regarding the use of proceeds; the anticipated ownership structure and expected board reconstitution and management reconstitution of the Combined Company; each company’s and the Combined Company’s expected cash position at the Closing and cash runway of the Combined Company following the Transaction and any additional financing requirements; the future operations of the Combined Company, including research and development activities; the nature, strategy and focus of the Combined Company; the development and commercial potential and potential benefits of any products and services of the Combined Company; the cash balance of the combined entity at Closing; the expected trading of the Combined Company’s stock on Nasdaq; and other statements that are not historical fact.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All statements other than statements of historical fact contained in this communication are forward-looking statements. In addition, any statements that refer to projections, forecasts or other characterizations of future events or circumstances, including any underlying assumptions, are forward-looking statements.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These forward-looking statements are made based on current expectations, estimates, forecasts, and projections, as well as the beliefs and assumptions of management, concerning future developments and their potential effects. There can be no assurance that future developments affecting Vivani, Cortigent, ClearOne, or the Transaction will be those that have been anticipated.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These forward-looking statements involve a number of risks and uncertainties, some of which are beyond Vivani’s, Cortigent’s or ClearOne’s control, or other assumptions that may cause actual results or performance to be materially different from those expressed or implied by these forward-looking statements. These risks and uncertainties include, but are not limited to, the risk that the conditions to the consummation of the Transaction are not satisfied, including the failure to timely obtain approval of the Transaction from ClearOne’s stockholders, the risk that the required financing is not obtained in a timely manner, if at all; uncertainties as to the timing of the consummation of the Transaction and the Financing; risks related to ClearOne’s continued listing on Nasdaq until closing of the Transaction and the Combined Company’s ability to remain listed on Nasdaq and trade under “CRGT”; uncertainties regarding the impact any delay in the closing of the Transaction would have on the anticipated cash resources of the Combined Company, and other events and unanticipated spending and costs that could reduce the Combined Company’s cash resources or need for additional support from Vivani; the occurrence of any event, change or other circumstance or condition that could give rise to the termination of the Agreement; the effect of the announcement or pendency of the merger on Vivani’s, Cortigent’s or ClearOne’s business relationships, operating results and business generally; costs related to the merger; the risk of market fluctuations in the price of stock that Vivani is to receive (which is a fixed number of shares) and the dilutive effect of the planned financing by ClearOne on the value of these shares; Vivani’s or ClearOne’s stockholders could own more or less of the Combined Company than is currently anticipated; risks related to the market price of Vivani’s common stock relative to the value suggested by the fixed amount of Consideration Shares to be issued to Vivani; risks related to the inability of the Combined Company to obtain sufficient additional capital to continue to advance the development of its products and services; costs of the Transaction and unexpected costs, charges or expenses resulting from the Transaction; potential adverse reactions or changes to business relationships, operating results, and business generally, resulting from the announcement or completion of the Transaction.</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Actual results and the timing of events could differ materially from those anticipated in such forward-looking statements as a result of these risks and uncertainties. These and other risks and uncertainties are more fully described in periodic filings with the U.S. Securities and Exchange Commission (“</w:t>
      </w:r>
      <w:r>
        <w:rPr>
          <w:rFonts w:ascii="times new roman;times" w:hAnsi="times new roman;times"/>
          <w:b/>
          <w:sz w:val="20"/>
        </w:rPr>
        <w:t>SEC</w:t>
      </w:r>
      <w:r>
        <w:rPr>
          <w:rFonts w:ascii="times new roman;times" w:hAnsi="times new roman;times"/>
          <w:sz w:val="20"/>
        </w:rPr>
        <w:t>”), including the factors described in ClearOne’s most recent Quarterly Report on Form 10-Q filed with the SEC, as updated by future filings with the SEC, as well as the risks outlined by Vivani and ClearOne in their respective SEC filings. These risks and uncertainties will also be described in other filings that ClearOne and Cortigent will make with the SEC in connection with the Transaction. Should one or more of these risks or uncertainties materialize or should any of Vivani’s, Cortigent’s or ClearOne's assumptions prove incorrect, actual results may vary in material respects from those projected in these forward-looking statements.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Neither ClearOne, Cortigent nor Vivani undertakes or accepts any duty to release publicly any updates or revisions to any forward-looking statements contained herein to reflect any change in its expectations with regard thereto or any change in events, conditions or circumstances on which any such statements are based, except as required by law. This communication does not purport to summarize all of the conditions, risks and other attributes of an investment in ClearOne, Cortigent or Vivani.</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No Offer or Solicitation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This communication and the information contained herein is not intended to and does not constitute (i) a solicitation of a proxy, consent or approval with respect to any securities or in respect of the Transaction or (ii) an offer to sell or the solicitation of an offer to subscribe for or buy or an invitation to purchase or subscribe for any securities pursuant to the Transaction or the ClearOne financing or otherwise, nor shall there be any sale, issuance or transfer of securities in any jurisdiction in contravention of applicable law. No offering of securities shall be made except by means of a prospectus meeting the requirements of Section 10 of the Securities Act of 1933, as amended, and otherwise in accordance with applicable law,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lineRule="auto" w:line="288" w:before="0" w:after="16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Investor Relations Contact:</w:t>
        <w:br/>
        <w:t>Simon Brewer</w:t>
        <w:br/>
        <w:t>385-426-0565</w:t>
        <w:br/>
        <w:t>investor_relations@clearone.com</w:t>
        <w:br/>
        <w:t>http://investors.clearone.com</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64487</Words>
  <Characters>350253</Characters>
  <CharactersWithSpaces>416211</CharactersWithSpaces>
  <Paragraphs>1425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