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Higley Lisa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CLEARONE,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SALT LAKE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84116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4"/>
                <w:szCs w:val="14"/>
                <w:color w:val="0000FF"/>
              </w:rPr>
              <w:t>CITY</w:t>
            </w:r>
          </w:p>
        </w:tc>
        <w:tc>
          <w:tcPr>
            <w:tcW w:w="6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05/17/2021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May 17, 2022. The remaining options will vest in equal monthly increments over the subsequent 24-month period.</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Lisa Higley</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8985"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2021-05-19T16:03:51Z</dcterms:created>
  <dcterms:modified xsi:type="dcterms:W3CDTF">2021-05-19T16:03:51Z</dcterms:modified>
</cp:coreProperties>
</file>