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CLEARONE Communications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#185060100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1,114,200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1,114,200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9.941%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1,114,200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1,114,200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9.941%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1,114,200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1,114,200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9.941%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CLEARONE Communications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1825 Research Way</w:t>
      </w:r>
    </w:p>
    <w:p>
      <w:pPr>
        <w:ind w:left="1700"/>
        <w:spacing w:after="0"/>
        <w:tabs>
          <w:tab w:leader="none" w:pos="378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185060100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1,114,200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9.941%</w:t>
            </w:r>
          </w:p>
        </w:tc>
        <w:tc>
          <w:tcPr>
            <w:tcW w:w="10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1,114,200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CLEARONE Communications Incorporated. The interest of one person, Fidelity Low Priced Stock Fund, an investment company registered under the Investment Company Act of 1940, in the Common Stock of CLEARONE Communications Incorporated, amounted to</w:t>
      </w:r>
    </w:p>
    <w:p>
      <w:pPr>
        <w:spacing w:after="0" w:line="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1,114,200 shares or 9.941% of the total outstanding Common Stock at December 31, 2002.</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8"/>
          <w:szCs w:val="18"/>
          <w:color w:val="auto"/>
        </w:rPr>
        <w:t>the Common Stock of CLEARONE Communications Incorporated at December 31, 2002 is true, complete and correct.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February 14,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1,114,200 shares or 9.941% of the Common Stock</w:t>
      </w:r>
    </w:p>
    <w:p>
      <w:pPr>
        <w:spacing w:after="0"/>
        <w:rPr>
          <w:sz w:val="20"/>
          <w:szCs w:val="20"/>
          <w:color w:val="auto"/>
        </w:rPr>
      </w:pPr>
      <w:r>
        <w:rPr>
          <w:rFonts w:ascii="Courier New" w:cs="Courier New" w:eastAsia="Courier New" w:hAnsi="Courier New"/>
          <w:sz w:val="18"/>
          <w:szCs w:val="18"/>
          <w:color w:val="auto"/>
        </w:rPr>
        <w:t>outstanding of CLEARONE Communications Incorporated</w:t>
      </w:r>
    </w:p>
    <w:p>
      <w:pPr>
        <w:spacing w:after="0" w:line="4"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1,114,200 shares or 9.941%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1,114,200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2003, agree and consent to the joint filing on their behalf of this Schedule 13G in connection with their beneficial ownership of the Common Stock of CLEARONE Communications Incorporated at December 31, 2002.</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ectPr>
          <w:pgSz w:w="11900" w:h="16838" w:orient="portrait"/>
          <w:cols w:equalWidth="0" w:num="1">
            <w:col w:w="10219"/>
          </w:cols>
          <w:pgMar w:left="240" w:top="339"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Edward C. Johnson 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2019-12-13T18:12:45Z</dcterms:created>
  <dcterms:modified xsi:type="dcterms:W3CDTF">2019-12-13T18:12:45Z</dcterms:modified>
</cp:coreProperties>
</file>