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0"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UNITED STATES</w:t>
      </w:r>
    </w:p>
    <w:p>
      <w:pPr>
        <w:spacing w:after="0" w:line="15"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Washington, D.C. 20549</w:t>
      </w:r>
    </w:p>
    <w:p>
      <w:pPr>
        <w:spacing w:after="0" w:line="178"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SCHEDULE 13G</w:t>
      </w:r>
    </w:p>
    <w:p>
      <w:pPr>
        <w:spacing w:after="0" w:line="225"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Under the Securities Exchange Act of 1934</w:t>
      </w:r>
    </w:p>
    <w:p>
      <w:pPr>
        <w:spacing w:after="0" w:line="200" w:lineRule="exact"/>
        <w:rPr>
          <w:sz w:val="24"/>
          <w:szCs w:val="24"/>
          <w:color w:val="auto"/>
        </w:rPr>
      </w:pPr>
    </w:p>
    <w:p>
      <w:pPr>
        <w:spacing w:after="0" w:line="390"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Genter Communications,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141605</wp:posOffset>
            </wp:positionH>
            <wp:positionV relativeFrom="paragraph">
              <wp:posOffset>69215</wp:posOffset>
            </wp:positionV>
            <wp:extent cx="545846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458460" cy="21590"/>
                    </a:xfrm>
                    <a:prstGeom prst="rect">
                      <a:avLst/>
                    </a:prstGeom>
                    <a:noFill/>
                  </pic:spPr>
                </pic:pic>
              </a:graphicData>
            </a:graphic>
          </wp:anchor>
        </w:drawing>
      </w:r>
    </w:p>
    <w:p>
      <w:pPr>
        <w:spacing w:after="0" w:line="192"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(Name of Issuer)</w:t>
      </w:r>
    </w:p>
    <w:p>
      <w:pPr>
        <w:spacing w:after="0" w:line="306"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Class A Common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141605</wp:posOffset>
            </wp:positionH>
            <wp:positionV relativeFrom="paragraph">
              <wp:posOffset>69215</wp:posOffset>
            </wp:positionV>
            <wp:extent cx="545846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458460" cy="21590"/>
                    </a:xfrm>
                    <a:prstGeom prst="rect">
                      <a:avLst/>
                    </a:prstGeom>
                    <a:noFill/>
                  </pic:spPr>
                </pic:pic>
              </a:graphicData>
            </a:graphic>
          </wp:anchor>
        </w:drawing>
      </w:r>
    </w:p>
    <w:p>
      <w:pPr>
        <w:spacing w:after="0" w:line="192"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(Title of Class of Securities)</w:t>
      </w:r>
    </w:p>
    <w:p>
      <w:pPr>
        <w:spacing w:after="0" w:line="306"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37245J105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141605</wp:posOffset>
            </wp:positionH>
            <wp:positionV relativeFrom="paragraph">
              <wp:posOffset>69215</wp:posOffset>
            </wp:positionV>
            <wp:extent cx="545846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458460" cy="21590"/>
                    </a:xfrm>
                    <a:prstGeom prst="rect">
                      <a:avLst/>
                    </a:prstGeom>
                    <a:noFill/>
                  </pic:spPr>
                </pic:pic>
              </a:graphicData>
            </a:graphic>
          </wp:anchor>
        </w:drawing>
      </w:r>
    </w:p>
    <w:p>
      <w:pPr>
        <w:spacing w:after="0" w:line="192"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(CUSIP Number)</w:t>
      </w:r>
    </w:p>
    <w:p>
      <w:pPr>
        <w:spacing w:after="0" w:line="200" w:lineRule="exact"/>
        <w:rPr>
          <w:sz w:val="24"/>
          <w:szCs w:val="24"/>
          <w:color w:val="auto"/>
        </w:rPr>
      </w:pPr>
    </w:p>
    <w:p>
      <w:pPr>
        <w:spacing w:after="0" w:line="349"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December 31, 2001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141605</wp:posOffset>
            </wp:positionH>
            <wp:positionV relativeFrom="paragraph">
              <wp:posOffset>69215</wp:posOffset>
            </wp:positionV>
            <wp:extent cx="545846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458460" cy="21590"/>
                    </a:xfrm>
                    <a:prstGeom prst="rect">
                      <a:avLst/>
                    </a:prstGeom>
                    <a:noFill/>
                  </pic:spPr>
                </pic:pic>
              </a:graphicData>
            </a:graphic>
          </wp:anchor>
        </w:drawing>
      </w:r>
    </w:p>
    <w:p>
      <w:pPr>
        <w:spacing w:after="0" w:line="192"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(Date of Event which Requires Filing of this Statement)</w:t>
      </w:r>
    </w:p>
    <w:p>
      <w:pPr>
        <w:spacing w:after="0" w:line="279" w:lineRule="exact"/>
        <w:rPr>
          <w:sz w:val="24"/>
          <w:szCs w:val="24"/>
          <w:color w:val="auto"/>
        </w:rPr>
      </w:pPr>
    </w:p>
    <w:p>
      <w:pPr>
        <w:ind w:left="200"/>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52" w:lineRule="exact"/>
        <w:rPr>
          <w:sz w:val="24"/>
          <w:szCs w:val="24"/>
          <w:color w:val="auto"/>
        </w:rPr>
      </w:pPr>
    </w:p>
    <w:p>
      <w:pPr>
        <w:ind w:left="820"/>
        <w:spacing w:after="0"/>
        <w:rPr>
          <w:sz w:val="20"/>
          <w:szCs w:val="20"/>
          <w:color w:val="auto"/>
        </w:rPr>
      </w:pPr>
      <w:r>
        <w:rPr>
          <w:rFonts w:ascii="Arial" w:cs="Arial" w:eastAsia="Arial" w:hAnsi="Arial"/>
          <w:sz w:val="18"/>
          <w:szCs w:val="18"/>
          <w:color w:val="auto"/>
        </w:rPr>
        <w:t>[X] Rule 13d-1(b)</w:t>
      </w:r>
    </w:p>
    <w:p>
      <w:pPr>
        <w:spacing w:after="0" w:line="15" w:lineRule="exact"/>
        <w:rPr>
          <w:sz w:val="24"/>
          <w:szCs w:val="24"/>
          <w:color w:val="auto"/>
        </w:rPr>
      </w:pPr>
    </w:p>
    <w:p>
      <w:pPr>
        <w:ind w:left="1020" w:hanging="197"/>
        <w:spacing w:after="0"/>
        <w:tabs>
          <w:tab w:leader="none" w:pos="1020" w:val="left"/>
        </w:tabs>
        <w:numPr>
          <w:ilvl w:val="1"/>
          <w:numId w:val="1"/>
        </w:numPr>
        <w:rPr>
          <w:rFonts w:ascii="Arial" w:cs="Arial" w:eastAsia="Arial" w:hAnsi="Arial"/>
          <w:sz w:val="18"/>
          <w:szCs w:val="18"/>
          <w:color w:val="auto"/>
        </w:rPr>
      </w:pPr>
      <w:r>
        <w:rPr>
          <w:rFonts w:ascii="Arial" w:cs="Arial" w:eastAsia="Arial" w:hAnsi="Arial"/>
          <w:sz w:val="18"/>
          <w:szCs w:val="18"/>
          <w:color w:val="auto"/>
        </w:rPr>
        <w:t>] Rule 13d-1(c)</w:t>
      </w:r>
    </w:p>
    <w:p>
      <w:pPr>
        <w:spacing w:after="0" w:line="9" w:lineRule="exact"/>
        <w:rPr>
          <w:rFonts w:ascii="Arial" w:cs="Arial" w:eastAsia="Arial" w:hAnsi="Arial"/>
          <w:sz w:val="18"/>
          <w:szCs w:val="18"/>
          <w:color w:val="auto"/>
        </w:rPr>
      </w:pPr>
    </w:p>
    <w:p>
      <w:pPr>
        <w:ind w:left="1020" w:hanging="197"/>
        <w:spacing w:after="0"/>
        <w:tabs>
          <w:tab w:leader="none" w:pos="1020" w:val="left"/>
        </w:tabs>
        <w:numPr>
          <w:ilvl w:val="1"/>
          <w:numId w:val="1"/>
        </w:numPr>
        <w:rPr>
          <w:rFonts w:ascii="Arial" w:cs="Arial" w:eastAsia="Arial" w:hAnsi="Arial"/>
          <w:sz w:val="18"/>
          <w:szCs w:val="18"/>
          <w:color w:val="auto"/>
        </w:rPr>
      </w:pPr>
      <w:r>
        <w:rPr>
          <w:rFonts w:ascii="Arial" w:cs="Arial" w:eastAsia="Arial" w:hAnsi="Arial"/>
          <w:sz w:val="18"/>
          <w:szCs w:val="18"/>
          <w:color w:val="auto"/>
        </w:rPr>
        <w:t>] Rule 13d-1(d)</w:t>
      </w:r>
    </w:p>
    <w:p>
      <w:pPr>
        <w:spacing w:after="0" w:line="245" w:lineRule="exact"/>
        <w:rPr>
          <w:rFonts w:ascii="Arial" w:cs="Arial" w:eastAsia="Arial" w:hAnsi="Arial"/>
          <w:sz w:val="18"/>
          <w:szCs w:val="18"/>
          <w:color w:val="auto"/>
        </w:rPr>
      </w:pPr>
    </w:p>
    <w:p>
      <w:pPr>
        <w:jc w:val="both"/>
        <w:ind w:left="200" w:right="199"/>
        <w:spacing w:after="0" w:line="259" w:lineRule="auto"/>
        <w:rPr>
          <w:rFonts w:ascii="Arial" w:cs="Arial" w:eastAsia="Arial" w:hAnsi="Arial"/>
          <w:sz w:val="18"/>
          <w:szCs w:val="18"/>
          <w:color w:val="auto"/>
        </w:rPr>
      </w:pPr>
      <w:r>
        <w:rPr>
          <w:rFonts w:ascii="Arial" w:cs="Arial" w:eastAsia="Arial" w:hAnsi="Arial"/>
          <w:sz w:val="18"/>
          <w:szCs w:val="18"/>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21" w:lineRule="exact"/>
        <w:rPr>
          <w:sz w:val="24"/>
          <w:szCs w:val="24"/>
          <w:color w:val="auto"/>
        </w:rPr>
      </w:pPr>
    </w:p>
    <w:p>
      <w:pPr>
        <w:jc w:val="both"/>
        <w:ind w:left="200" w:right="179"/>
        <w:spacing w:after="0" w:line="259" w:lineRule="auto"/>
        <w:rPr>
          <w:sz w:val="20"/>
          <w:szCs w:val="20"/>
          <w:color w:val="auto"/>
        </w:rPr>
      </w:pPr>
      <w:r>
        <w:rPr>
          <w:rFonts w:ascii="Arial" w:cs="Arial" w:eastAsia="Arial" w:hAnsi="Arial"/>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124460</wp:posOffset>
            </wp:positionH>
            <wp:positionV relativeFrom="paragraph">
              <wp:posOffset>864235</wp:posOffset>
            </wp:positionV>
            <wp:extent cx="5492750"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492750"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7" w:lineRule="exact"/>
        <w:rPr>
          <w:sz w:val="24"/>
          <w:szCs w:val="24"/>
          <w:color w:val="auto"/>
        </w:rPr>
      </w:pPr>
    </w:p>
    <w:tbl>
      <w:tblPr>
        <w:tblLayout w:type="fixed"/>
        <w:tblInd w:w="220" w:type="dxa"/>
        <w:tblCellMar>
          <w:top w:w="0" w:type="dxa"/>
          <w:left w:w="0" w:type="dxa"/>
          <w:bottom w:w="0" w:type="dxa"/>
          <w:right w:w="0" w:type="dxa"/>
        </w:tblCellMar>
      </w:tblPr>
      <w:tr>
        <w:trPr>
          <w:trHeight w:val="222"/>
        </w:trPr>
        <w:tc>
          <w:tcPr>
            <w:tcW w:w="1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40" w:type="dxa"/>
            <w:vAlign w:val="bottom"/>
          </w:tcPr>
          <w:p>
            <w:pPr>
              <w:ind w:left="1900"/>
              <w:spacing w:after="0"/>
              <w:rPr>
                <w:sz w:val="20"/>
                <w:szCs w:val="20"/>
                <w:color w:val="auto"/>
              </w:rPr>
            </w:pPr>
            <w:r>
              <w:rPr>
                <w:rFonts w:ascii="Arial" w:cs="Arial" w:eastAsia="Arial" w:hAnsi="Arial"/>
                <w:sz w:val="18"/>
                <w:szCs w:val="18"/>
                <w:color w:val="auto"/>
              </w:rPr>
              <w:t>SCHEDULE 13G</w:t>
            </w:r>
          </w:p>
        </w:tc>
        <w:tc>
          <w:tcPr>
            <w:tcW w:w="0" w:type="dxa"/>
            <w:vAlign w:val="bottom"/>
          </w:tcPr>
          <w:p>
            <w:pPr>
              <w:spacing w:after="0"/>
              <w:rPr>
                <w:sz w:val="1"/>
                <w:szCs w:val="1"/>
                <w:color w:val="auto"/>
              </w:rPr>
            </w:pPr>
          </w:p>
        </w:tc>
      </w:tr>
      <w:tr>
        <w:trPr>
          <w:trHeight w:val="270"/>
        </w:trPr>
        <w:tc>
          <w:tcPr>
            <w:tcW w:w="12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840" w:type="dxa"/>
            <w:vAlign w:val="bottom"/>
          </w:tcPr>
          <w:p>
            <w:pPr>
              <w:ind w:left="1720"/>
              <w:spacing w:after="0"/>
              <w:rPr>
                <w:sz w:val="20"/>
                <w:szCs w:val="20"/>
                <w:color w:val="auto"/>
              </w:rPr>
            </w:pPr>
            <w:r>
              <w:rPr>
                <w:rFonts w:ascii="Arial" w:cs="Arial" w:eastAsia="Arial" w:hAnsi="Arial"/>
                <w:sz w:val="18"/>
                <w:szCs w:val="18"/>
                <w:color w:val="auto"/>
              </w:rPr>
              <w:t>CUSIP No. 37245J105</w:t>
            </w:r>
          </w:p>
        </w:tc>
        <w:tc>
          <w:tcPr>
            <w:tcW w:w="0" w:type="dxa"/>
            <w:vAlign w:val="bottom"/>
          </w:tcPr>
          <w:p>
            <w:pPr>
              <w:spacing w:after="0"/>
              <w:rPr>
                <w:sz w:val="1"/>
                <w:szCs w:val="1"/>
                <w:color w:val="auto"/>
              </w:rPr>
            </w:pPr>
          </w:p>
        </w:tc>
      </w:tr>
      <w:tr>
        <w:trPr>
          <w:trHeight w:val="174"/>
        </w:trPr>
        <w:tc>
          <w:tcPr>
            <w:tcW w:w="1280" w:type="dxa"/>
            <w:vAlign w:val="bottom"/>
            <w:tcBorders>
              <w:bottom w:val="single" w:sz="8" w:color="808080"/>
            </w:tcBorders>
          </w:tcPr>
          <w:p>
            <w:pPr>
              <w:spacing w:after="0"/>
              <w:rPr>
                <w:sz w:val="15"/>
                <w:szCs w:val="15"/>
                <w:color w:val="auto"/>
              </w:rPr>
            </w:pPr>
          </w:p>
        </w:tc>
        <w:tc>
          <w:tcPr>
            <w:tcW w:w="240" w:type="dxa"/>
            <w:vAlign w:val="bottom"/>
            <w:tcBorders>
              <w:bottom w:val="single" w:sz="8" w:color="808080"/>
            </w:tcBorders>
          </w:tcPr>
          <w:p>
            <w:pPr>
              <w:spacing w:after="0"/>
              <w:rPr>
                <w:sz w:val="15"/>
                <w:szCs w:val="15"/>
                <w:color w:val="auto"/>
              </w:rPr>
            </w:pPr>
          </w:p>
        </w:tc>
        <w:tc>
          <w:tcPr>
            <w:tcW w:w="7080" w:type="dxa"/>
            <w:vAlign w:val="bottom"/>
            <w:tcBorders>
              <w:bottom w:val="single" w:sz="8" w:color="808080"/>
            </w:tcBorders>
            <w:gridSpan w:val="2"/>
          </w:tcPr>
          <w:p>
            <w:pPr>
              <w:spacing w:after="0"/>
              <w:rPr>
                <w:sz w:val="15"/>
                <w:szCs w:val="15"/>
                <w:color w:val="auto"/>
              </w:rPr>
            </w:pPr>
          </w:p>
        </w:tc>
        <w:tc>
          <w:tcPr>
            <w:tcW w:w="0" w:type="dxa"/>
            <w:vAlign w:val="bottom"/>
          </w:tcPr>
          <w:p>
            <w:pPr>
              <w:spacing w:after="0"/>
              <w:rPr>
                <w:sz w:val="1"/>
                <w:szCs w:val="1"/>
                <w:color w:val="auto"/>
              </w:rPr>
            </w:pPr>
          </w:p>
        </w:tc>
      </w:tr>
      <w:tr>
        <w:trPr>
          <w:trHeight w:val="367"/>
        </w:trPr>
        <w:tc>
          <w:tcPr>
            <w:tcW w:w="1280" w:type="dxa"/>
            <w:vAlign w:val="bottom"/>
          </w:tcPr>
          <w:p>
            <w:pPr>
              <w:jc w:val="right"/>
              <w:ind w:right="152"/>
              <w:spacing w:after="0"/>
              <w:rPr>
                <w:sz w:val="20"/>
                <w:szCs w:val="20"/>
                <w:color w:val="auto"/>
              </w:rPr>
            </w:pPr>
            <w:r>
              <w:rPr>
                <w:rFonts w:ascii="Arial" w:cs="Arial" w:eastAsia="Arial" w:hAnsi="Arial"/>
                <w:sz w:val="18"/>
                <w:szCs w:val="18"/>
                <w:color w:val="auto"/>
              </w:rPr>
              <w:t>1.</w:t>
            </w:r>
          </w:p>
        </w:tc>
        <w:tc>
          <w:tcPr>
            <w:tcW w:w="7320" w:type="dxa"/>
            <w:vAlign w:val="bottom"/>
            <w:gridSpan w:val="3"/>
          </w:tcPr>
          <w:p>
            <w:pPr>
              <w:ind w:left="240"/>
              <w:spacing w:after="0"/>
              <w:rPr>
                <w:sz w:val="20"/>
                <w:szCs w:val="20"/>
                <w:color w:val="auto"/>
              </w:rPr>
            </w:pPr>
            <w:r>
              <w:rPr>
                <w:rFonts w:ascii="Arial" w:cs="Arial" w:eastAsia="Arial" w:hAnsi="Arial"/>
                <w:sz w:val="18"/>
                <w:szCs w:val="18"/>
                <w:color w:val="auto"/>
              </w:rPr>
              <w:t>Names of Reporting Persons.</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7320" w:type="dxa"/>
            <w:vAlign w:val="bottom"/>
            <w:gridSpan w:val="3"/>
          </w:tcPr>
          <w:p>
            <w:pPr>
              <w:ind w:left="240"/>
              <w:spacing w:after="0"/>
              <w:rPr>
                <w:sz w:val="20"/>
                <w:szCs w:val="20"/>
                <w:color w:val="auto"/>
              </w:rPr>
            </w:pPr>
            <w:r>
              <w:rPr>
                <w:rFonts w:ascii="Arial" w:cs="Arial" w:eastAsia="Arial" w:hAnsi="Arial"/>
                <w:sz w:val="18"/>
                <w:szCs w:val="18"/>
                <w:color w:val="auto"/>
              </w:rPr>
              <w:t>MAZAMA CAPITAL MANAGEMENT, INC.</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7320" w:type="dxa"/>
            <w:vAlign w:val="bottom"/>
            <w:gridSpan w:val="3"/>
          </w:tcPr>
          <w:p>
            <w:pPr>
              <w:ind w:left="240"/>
              <w:spacing w:after="0"/>
              <w:rPr>
                <w:sz w:val="20"/>
                <w:szCs w:val="20"/>
                <w:color w:val="auto"/>
              </w:rPr>
            </w:pPr>
            <w:r>
              <w:rPr>
                <w:rFonts w:ascii="Arial" w:cs="Arial" w:eastAsia="Arial" w:hAnsi="Arial"/>
                <w:sz w:val="18"/>
                <w:szCs w:val="18"/>
                <w:color w:val="auto"/>
              </w:rPr>
              <w:t>I.R.S. Identification Nos. of above persons (entities only).</w:t>
            </w:r>
          </w:p>
        </w:tc>
        <w:tc>
          <w:tcPr>
            <w:tcW w:w="0" w:type="dxa"/>
            <w:vAlign w:val="bottom"/>
          </w:tcPr>
          <w:p>
            <w:pPr>
              <w:spacing w:after="0"/>
              <w:rPr>
                <w:sz w:val="1"/>
                <w:szCs w:val="1"/>
                <w:color w:val="auto"/>
              </w:rPr>
            </w:pPr>
          </w:p>
        </w:tc>
      </w:tr>
      <w:tr>
        <w:trPr>
          <w:trHeight w:val="222"/>
        </w:trPr>
        <w:tc>
          <w:tcPr>
            <w:tcW w:w="1280" w:type="dxa"/>
            <w:vAlign w:val="bottom"/>
          </w:tcPr>
          <w:p>
            <w:pPr>
              <w:spacing w:after="0"/>
              <w:rPr>
                <w:sz w:val="19"/>
                <w:szCs w:val="19"/>
                <w:color w:val="auto"/>
              </w:rPr>
            </w:pPr>
          </w:p>
        </w:tc>
        <w:tc>
          <w:tcPr>
            <w:tcW w:w="7320" w:type="dxa"/>
            <w:vAlign w:val="bottom"/>
            <w:gridSpan w:val="3"/>
          </w:tcPr>
          <w:p>
            <w:pPr>
              <w:ind w:left="240"/>
              <w:spacing w:after="0"/>
              <w:rPr>
                <w:sz w:val="20"/>
                <w:szCs w:val="20"/>
                <w:color w:val="auto"/>
              </w:rPr>
            </w:pPr>
            <w:r>
              <w:rPr>
                <w:rFonts w:ascii="Arial" w:cs="Arial" w:eastAsia="Arial" w:hAnsi="Arial"/>
                <w:sz w:val="18"/>
                <w:szCs w:val="18"/>
                <w:color w:val="auto"/>
              </w:rPr>
              <w:t>93-1290809</w:t>
            </w:r>
          </w:p>
        </w:tc>
        <w:tc>
          <w:tcPr>
            <w:tcW w:w="0" w:type="dxa"/>
            <w:vAlign w:val="bottom"/>
          </w:tcPr>
          <w:p>
            <w:pPr>
              <w:spacing w:after="0"/>
              <w:rPr>
                <w:sz w:val="1"/>
                <w:szCs w:val="1"/>
                <w:color w:val="auto"/>
              </w:rPr>
            </w:pPr>
          </w:p>
        </w:tc>
      </w:tr>
      <w:tr>
        <w:trPr>
          <w:trHeight w:val="174"/>
        </w:trPr>
        <w:tc>
          <w:tcPr>
            <w:tcW w:w="1280" w:type="dxa"/>
            <w:vAlign w:val="bottom"/>
            <w:tcBorders>
              <w:bottom w:val="single" w:sz="8" w:color="808080"/>
            </w:tcBorders>
          </w:tcPr>
          <w:p>
            <w:pPr>
              <w:spacing w:after="0"/>
              <w:rPr>
                <w:sz w:val="15"/>
                <w:szCs w:val="15"/>
                <w:color w:val="auto"/>
              </w:rPr>
            </w:pPr>
          </w:p>
        </w:tc>
        <w:tc>
          <w:tcPr>
            <w:tcW w:w="240" w:type="dxa"/>
            <w:vAlign w:val="bottom"/>
            <w:tcBorders>
              <w:bottom w:val="single" w:sz="8" w:color="808080"/>
            </w:tcBorders>
          </w:tcPr>
          <w:p>
            <w:pPr>
              <w:spacing w:after="0"/>
              <w:rPr>
                <w:sz w:val="15"/>
                <w:szCs w:val="15"/>
                <w:color w:val="auto"/>
              </w:rPr>
            </w:pPr>
          </w:p>
        </w:tc>
        <w:tc>
          <w:tcPr>
            <w:tcW w:w="7080" w:type="dxa"/>
            <w:vAlign w:val="bottom"/>
            <w:tcBorders>
              <w:bottom w:val="single" w:sz="8" w:color="808080"/>
            </w:tcBorders>
            <w:gridSpan w:val="2"/>
          </w:tcPr>
          <w:p>
            <w:pPr>
              <w:spacing w:after="0"/>
              <w:rPr>
                <w:sz w:val="15"/>
                <w:szCs w:val="15"/>
                <w:color w:val="auto"/>
              </w:rPr>
            </w:pPr>
          </w:p>
        </w:tc>
        <w:tc>
          <w:tcPr>
            <w:tcW w:w="0" w:type="dxa"/>
            <w:vAlign w:val="bottom"/>
          </w:tcPr>
          <w:p>
            <w:pPr>
              <w:spacing w:after="0"/>
              <w:rPr>
                <w:sz w:val="1"/>
                <w:szCs w:val="1"/>
                <w:color w:val="auto"/>
              </w:rPr>
            </w:pPr>
          </w:p>
        </w:tc>
      </w:tr>
      <w:tr>
        <w:trPr>
          <w:trHeight w:val="367"/>
        </w:trPr>
        <w:tc>
          <w:tcPr>
            <w:tcW w:w="1280" w:type="dxa"/>
            <w:vAlign w:val="bottom"/>
          </w:tcPr>
          <w:p>
            <w:pPr>
              <w:jc w:val="right"/>
              <w:ind w:right="152"/>
              <w:spacing w:after="0"/>
              <w:rPr>
                <w:sz w:val="20"/>
                <w:szCs w:val="20"/>
                <w:color w:val="auto"/>
              </w:rPr>
            </w:pPr>
            <w:r>
              <w:rPr>
                <w:rFonts w:ascii="Arial" w:cs="Arial" w:eastAsia="Arial" w:hAnsi="Arial"/>
                <w:sz w:val="18"/>
                <w:szCs w:val="18"/>
                <w:color w:val="auto"/>
              </w:rPr>
              <w:t>2.</w:t>
            </w:r>
          </w:p>
        </w:tc>
        <w:tc>
          <w:tcPr>
            <w:tcW w:w="7320" w:type="dxa"/>
            <w:vAlign w:val="bottom"/>
            <w:gridSpan w:val="3"/>
          </w:tcPr>
          <w:p>
            <w:pPr>
              <w:ind w:left="240"/>
              <w:spacing w:after="0"/>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222"/>
        </w:trPr>
        <w:tc>
          <w:tcPr>
            <w:tcW w:w="1280" w:type="dxa"/>
            <w:vAlign w:val="bottom"/>
          </w:tcPr>
          <w:p>
            <w:pPr>
              <w:spacing w:after="0"/>
              <w:rPr>
                <w:sz w:val="19"/>
                <w:szCs w:val="19"/>
                <w:color w:val="auto"/>
              </w:rPr>
            </w:pPr>
          </w:p>
        </w:tc>
        <w:tc>
          <w:tcPr>
            <w:tcW w:w="480" w:type="dxa"/>
            <w:vAlign w:val="bottom"/>
            <w:gridSpan w:val="2"/>
          </w:tcPr>
          <w:p>
            <w:pPr>
              <w:ind w:left="240"/>
              <w:spacing w:after="0"/>
              <w:rPr>
                <w:sz w:val="20"/>
                <w:szCs w:val="20"/>
                <w:color w:val="auto"/>
              </w:rPr>
            </w:pPr>
            <w:r>
              <w:rPr>
                <w:rFonts w:ascii="Arial" w:cs="Arial" w:eastAsia="Arial" w:hAnsi="Arial"/>
                <w:sz w:val="18"/>
                <w:szCs w:val="18"/>
                <w:color w:val="auto"/>
                <w:w w:val="99"/>
              </w:rPr>
              <w:t>(a)</w:t>
            </w:r>
          </w:p>
        </w:tc>
        <w:tc>
          <w:tcPr>
            <w:tcW w:w="6840" w:type="dxa"/>
            <w:vAlign w:val="bottom"/>
          </w:tcPr>
          <w:p>
            <w:pPr>
              <w:ind w:left="40"/>
              <w:spacing w:after="0"/>
              <w:rPr>
                <w:sz w:val="20"/>
                <w:szCs w:val="20"/>
                <w:color w:val="auto"/>
              </w:rPr>
            </w:pPr>
            <w:r>
              <w:rPr>
                <w:rFonts w:ascii="Arial" w:cs="Arial" w:eastAsia="Arial" w:hAnsi="Arial"/>
                <w:sz w:val="18"/>
                <w:szCs w:val="18"/>
                <w:color w:val="auto"/>
              </w:rPr>
              <w:t>[ ]    (b) [ ]</w:t>
            </w:r>
          </w:p>
        </w:tc>
        <w:tc>
          <w:tcPr>
            <w:tcW w:w="0" w:type="dxa"/>
            <w:vAlign w:val="bottom"/>
          </w:tcPr>
          <w:p>
            <w:pPr>
              <w:spacing w:after="0"/>
              <w:rPr>
                <w:sz w:val="1"/>
                <w:szCs w:val="1"/>
                <w:color w:val="auto"/>
              </w:rPr>
            </w:pPr>
          </w:p>
        </w:tc>
      </w:tr>
      <w:tr>
        <w:trPr>
          <w:trHeight w:val="174"/>
        </w:trPr>
        <w:tc>
          <w:tcPr>
            <w:tcW w:w="1280" w:type="dxa"/>
            <w:vAlign w:val="bottom"/>
            <w:tcBorders>
              <w:bottom w:val="single" w:sz="8" w:color="808080"/>
            </w:tcBorders>
          </w:tcPr>
          <w:p>
            <w:pPr>
              <w:spacing w:after="0"/>
              <w:rPr>
                <w:sz w:val="15"/>
                <w:szCs w:val="15"/>
                <w:color w:val="auto"/>
              </w:rPr>
            </w:pPr>
          </w:p>
        </w:tc>
        <w:tc>
          <w:tcPr>
            <w:tcW w:w="240" w:type="dxa"/>
            <w:vAlign w:val="bottom"/>
            <w:tcBorders>
              <w:bottom w:val="single" w:sz="8" w:color="808080"/>
            </w:tcBorders>
          </w:tcPr>
          <w:p>
            <w:pPr>
              <w:spacing w:after="0"/>
              <w:rPr>
                <w:sz w:val="15"/>
                <w:szCs w:val="15"/>
                <w:color w:val="auto"/>
              </w:rPr>
            </w:pPr>
          </w:p>
        </w:tc>
        <w:tc>
          <w:tcPr>
            <w:tcW w:w="7080" w:type="dxa"/>
            <w:vAlign w:val="bottom"/>
            <w:tcBorders>
              <w:bottom w:val="single" w:sz="8" w:color="808080"/>
            </w:tcBorders>
            <w:gridSpan w:val="2"/>
          </w:tcPr>
          <w:p>
            <w:pPr>
              <w:spacing w:after="0"/>
              <w:rPr>
                <w:sz w:val="15"/>
                <w:szCs w:val="15"/>
                <w:color w:val="auto"/>
              </w:rPr>
            </w:pPr>
          </w:p>
        </w:tc>
        <w:tc>
          <w:tcPr>
            <w:tcW w:w="0" w:type="dxa"/>
            <w:vAlign w:val="bottom"/>
          </w:tcPr>
          <w:p>
            <w:pPr>
              <w:spacing w:after="0"/>
              <w:rPr>
                <w:sz w:val="1"/>
                <w:szCs w:val="1"/>
                <w:color w:val="auto"/>
              </w:rPr>
            </w:pPr>
          </w:p>
        </w:tc>
      </w:tr>
      <w:tr>
        <w:trPr>
          <w:trHeight w:val="386"/>
        </w:trPr>
        <w:tc>
          <w:tcPr>
            <w:tcW w:w="1280" w:type="dxa"/>
            <w:vAlign w:val="bottom"/>
          </w:tcPr>
          <w:p>
            <w:pPr>
              <w:jc w:val="right"/>
              <w:ind w:right="152"/>
              <w:spacing w:after="0"/>
              <w:rPr>
                <w:sz w:val="20"/>
                <w:szCs w:val="20"/>
                <w:color w:val="auto"/>
              </w:rPr>
            </w:pPr>
            <w:r>
              <w:rPr>
                <w:rFonts w:ascii="Arial" w:cs="Arial" w:eastAsia="Arial" w:hAnsi="Arial"/>
                <w:sz w:val="18"/>
                <w:szCs w:val="18"/>
                <w:color w:val="auto"/>
              </w:rPr>
              <w:t>3.</w:t>
            </w:r>
          </w:p>
        </w:tc>
        <w:tc>
          <w:tcPr>
            <w:tcW w:w="7320" w:type="dxa"/>
            <w:vAlign w:val="bottom"/>
            <w:gridSpan w:val="3"/>
          </w:tcPr>
          <w:p>
            <w:pPr>
              <w:ind w:left="24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188"/>
        </w:trPr>
        <w:tc>
          <w:tcPr>
            <w:tcW w:w="1280" w:type="dxa"/>
            <w:vAlign w:val="bottom"/>
            <w:tcBorders>
              <w:bottom w:val="single" w:sz="8" w:color="808080"/>
            </w:tcBorders>
          </w:tcPr>
          <w:p>
            <w:pPr>
              <w:spacing w:after="0"/>
              <w:rPr>
                <w:sz w:val="16"/>
                <w:szCs w:val="16"/>
                <w:color w:val="auto"/>
              </w:rPr>
            </w:pPr>
          </w:p>
        </w:tc>
        <w:tc>
          <w:tcPr>
            <w:tcW w:w="240" w:type="dxa"/>
            <w:vAlign w:val="bottom"/>
            <w:tcBorders>
              <w:bottom w:val="single" w:sz="8" w:color="808080"/>
            </w:tcBorders>
          </w:tcPr>
          <w:p>
            <w:pPr>
              <w:spacing w:after="0"/>
              <w:rPr>
                <w:sz w:val="16"/>
                <w:szCs w:val="16"/>
                <w:color w:val="auto"/>
              </w:rPr>
            </w:pPr>
          </w:p>
        </w:tc>
        <w:tc>
          <w:tcPr>
            <w:tcW w:w="7080" w:type="dxa"/>
            <w:vAlign w:val="bottom"/>
            <w:tcBorders>
              <w:bottom w:val="single" w:sz="8" w:color="808080"/>
            </w:tcBorders>
            <w:gridSpan w:val="2"/>
          </w:tcPr>
          <w:p>
            <w:pPr>
              <w:spacing w:after="0"/>
              <w:rPr>
                <w:sz w:val="16"/>
                <w:szCs w:val="16"/>
                <w:color w:val="auto"/>
              </w:rPr>
            </w:pPr>
          </w:p>
        </w:tc>
        <w:tc>
          <w:tcPr>
            <w:tcW w:w="0" w:type="dxa"/>
            <w:vAlign w:val="bottom"/>
          </w:tcPr>
          <w:p>
            <w:pPr>
              <w:spacing w:after="0"/>
              <w:rPr>
                <w:sz w:val="1"/>
                <w:szCs w:val="1"/>
                <w:color w:val="auto"/>
              </w:rPr>
            </w:pPr>
          </w:p>
        </w:tc>
      </w:tr>
      <w:tr>
        <w:trPr>
          <w:trHeight w:val="367"/>
        </w:trPr>
        <w:tc>
          <w:tcPr>
            <w:tcW w:w="1280" w:type="dxa"/>
            <w:vAlign w:val="bottom"/>
          </w:tcPr>
          <w:p>
            <w:pPr>
              <w:jc w:val="right"/>
              <w:ind w:right="152"/>
              <w:spacing w:after="0"/>
              <w:rPr>
                <w:sz w:val="20"/>
                <w:szCs w:val="20"/>
                <w:color w:val="auto"/>
              </w:rPr>
            </w:pPr>
            <w:r>
              <w:rPr>
                <w:rFonts w:ascii="Arial" w:cs="Arial" w:eastAsia="Arial" w:hAnsi="Arial"/>
                <w:sz w:val="18"/>
                <w:szCs w:val="18"/>
                <w:color w:val="auto"/>
              </w:rPr>
              <w:t>4.</w:t>
            </w:r>
          </w:p>
        </w:tc>
        <w:tc>
          <w:tcPr>
            <w:tcW w:w="7320" w:type="dxa"/>
            <w:vAlign w:val="bottom"/>
            <w:gridSpan w:val="3"/>
          </w:tcPr>
          <w:p>
            <w:pPr>
              <w:ind w:left="24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222"/>
        </w:trPr>
        <w:tc>
          <w:tcPr>
            <w:tcW w:w="1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40" w:type="dxa"/>
            <w:vAlign w:val="bottom"/>
          </w:tcPr>
          <w:p>
            <w:pPr>
              <w:ind w:left="2920"/>
              <w:spacing w:after="0"/>
              <w:rPr>
                <w:sz w:val="20"/>
                <w:szCs w:val="20"/>
                <w:color w:val="auto"/>
              </w:rPr>
            </w:pPr>
            <w:r>
              <w:rPr>
                <w:rFonts w:ascii="Arial" w:cs="Arial" w:eastAsia="Arial" w:hAnsi="Arial"/>
                <w:sz w:val="18"/>
                <w:szCs w:val="18"/>
                <w:color w:val="auto"/>
              </w:rPr>
              <w:t>OREGON</w:t>
            </w:r>
          </w:p>
        </w:tc>
        <w:tc>
          <w:tcPr>
            <w:tcW w:w="0" w:type="dxa"/>
            <w:vAlign w:val="bottom"/>
          </w:tcPr>
          <w:p>
            <w:pPr>
              <w:spacing w:after="0"/>
              <w:rPr>
                <w:sz w:val="1"/>
                <w:szCs w:val="1"/>
                <w:color w:val="auto"/>
              </w:rPr>
            </w:pPr>
          </w:p>
        </w:tc>
      </w:tr>
      <w:tr>
        <w:trPr>
          <w:trHeight w:val="174"/>
        </w:trPr>
        <w:tc>
          <w:tcPr>
            <w:tcW w:w="1280" w:type="dxa"/>
            <w:vAlign w:val="bottom"/>
            <w:tcBorders>
              <w:bottom w:val="single" w:sz="8" w:color="808080"/>
            </w:tcBorders>
          </w:tcPr>
          <w:p>
            <w:pPr>
              <w:spacing w:after="0"/>
              <w:rPr>
                <w:sz w:val="15"/>
                <w:szCs w:val="15"/>
                <w:color w:val="auto"/>
              </w:rPr>
            </w:pPr>
          </w:p>
        </w:tc>
        <w:tc>
          <w:tcPr>
            <w:tcW w:w="240" w:type="dxa"/>
            <w:vAlign w:val="bottom"/>
            <w:tcBorders>
              <w:bottom w:val="single" w:sz="8" w:color="808080"/>
            </w:tcBorders>
          </w:tcPr>
          <w:p>
            <w:pPr>
              <w:spacing w:after="0"/>
              <w:rPr>
                <w:sz w:val="15"/>
                <w:szCs w:val="15"/>
                <w:color w:val="auto"/>
              </w:rPr>
            </w:pPr>
          </w:p>
        </w:tc>
        <w:tc>
          <w:tcPr>
            <w:tcW w:w="240" w:type="dxa"/>
            <w:vAlign w:val="bottom"/>
            <w:tcBorders>
              <w:bottom w:val="single" w:sz="8" w:color="808080"/>
            </w:tcBorders>
          </w:tcPr>
          <w:p>
            <w:pPr>
              <w:spacing w:after="0"/>
              <w:rPr>
                <w:sz w:val="15"/>
                <w:szCs w:val="15"/>
                <w:color w:val="auto"/>
              </w:rPr>
            </w:pPr>
          </w:p>
        </w:tc>
        <w:tc>
          <w:tcPr>
            <w:tcW w:w="6840" w:type="dxa"/>
            <w:vAlign w:val="bottom"/>
            <w:tcBorders>
              <w:bottom w:val="single" w:sz="8" w:color="808080"/>
            </w:tcBorders>
          </w:tcPr>
          <w:p>
            <w:pPr>
              <w:spacing w:after="0"/>
              <w:rPr>
                <w:sz w:val="15"/>
                <w:szCs w:val="15"/>
                <w:color w:val="auto"/>
              </w:rPr>
            </w:pPr>
          </w:p>
        </w:tc>
        <w:tc>
          <w:tcPr>
            <w:tcW w:w="0" w:type="dxa"/>
            <w:vAlign w:val="bottom"/>
          </w:tcPr>
          <w:p>
            <w:pPr>
              <w:spacing w:after="0"/>
              <w:rPr>
                <w:sz w:val="1"/>
                <w:szCs w:val="1"/>
                <w:color w:val="auto"/>
              </w:rPr>
            </w:pPr>
          </w:p>
        </w:tc>
      </w:tr>
      <w:tr>
        <w:trPr>
          <w:trHeight w:val="367"/>
        </w:trPr>
        <w:tc>
          <w:tcPr>
            <w:tcW w:w="1280" w:type="dxa"/>
            <w:vAlign w:val="bottom"/>
          </w:tcPr>
          <w:p>
            <w:pPr>
              <w:spacing w:after="0"/>
              <w:rPr>
                <w:sz w:val="20"/>
                <w:szCs w:val="20"/>
                <w:color w:val="auto"/>
              </w:rPr>
            </w:pPr>
            <w:r>
              <w:rPr>
                <w:rFonts w:ascii="Arial" w:cs="Arial" w:eastAsia="Arial" w:hAnsi="Arial"/>
                <w:sz w:val="18"/>
                <w:szCs w:val="18"/>
                <w:color w:val="auto"/>
              </w:rPr>
              <w:t>Number of</w:t>
            </w:r>
          </w:p>
        </w:tc>
        <w:tc>
          <w:tcPr>
            <w:tcW w:w="480" w:type="dxa"/>
            <w:vAlign w:val="bottom"/>
            <w:gridSpan w:val="2"/>
          </w:tcPr>
          <w:p>
            <w:pPr>
              <w:ind w:left="240"/>
              <w:spacing w:after="0"/>
              <w:rPr>
                <w:sz w:val="20"/>
                <w:szCs w:val="20"/>
                <w:color w:val="auto"/>
              </w:rPr>
            </w:pPr>
            <w:r>
              <w:rPr>
                <w:rFonts w:ascii="Arial" w:cs="Arial" w:eastAsia="Arial" w:hAnsi="Arial"/>
                <w:sz w:val="18"/>
                <w:szCs w:val="18"/>
                <w:color w:val="auto"/>
              </w:rPr>
              <w:t>5.</w:t>
            </w:r>
          </w:p>
        </w:tc>
        <w:tc>
          <w:tcPr>
            <w:tcW w:w="6840" w:type="dxa"/>
            <w:vAlign w:val="bottom"/>
          </w:tcPr>
          <w:p>
            <w:pPr>
              <w:ind w:left="22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Shares</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40" w:type="dxa"/>
            <w:vAlign w:val="bottom"/>
          </w:tcPr>
          <w:p>
            <w:pPr>
              <w:ind w:left="220"/>
              <w:spacing w:after="0"/>
              <w:rPr>
                <w:sz w:val="20"/>
                <w:szCs w:val="20"/>
                <w:color w:val="auto"/>
              </w:rPr>
            </w:pPr>
            <w:r>
              <w:rPr>
                <w:rFonts w:ascii="Arial" w:cs="Arial" w:eastAsia="Arial" w:hAnsi="Arial"/>
                <w:sz w:val="18"/>
                <w:szCs w:val="18"/>
                <w:color w:val="auto"/>
              </w:rPr>
              <w:t>567,000 See Item 4</w:t>
            </w:r>
          </w:p>
        </w:tc>
        <w:tc>
          <w:tcPr>
            <w:tcW w:w="0" w:type="dxa"/>
            <w:vAlign w:val="bottom"/>
          </w:tcPr>
          <w:p>
            <w:pPr>
              <w:spacing w:after="0"/>
              <w:rPr>
                <w:sz w:val="1"/>
                <w:szCs w:val="1"/>
                <w:color w:val="auto"/>
              </w:rPr>
            </w:pPr>
          </w:p>
        </w:tc>
      </w:tr>
      <w:tr>
        <w:trPr>
          <w:trHeight w:val="181"/>
        </w:trPr>
        <w:tc>
          <w:tcPr>
            <w:tcW w:w="1280" w:type="dxa"/>
            <w:vAlign w:val="bottom"/>
          </w:tcPr>
          <w:p>
            <w:pPr>
              <w:spacing w:after="0" w:line="181" w:lineRule="exact"/>
              <w:rPr>
                <w:sz w:val="20"/>
                <w:szCs w:val="20"/>
                <w:color w:val="auto"/>
              </w:rPr>
            </w:pPr>
            <w:r>
              <w:rPr>
                <w:rFonts w:ascii="Arial" w:cs="Arial" w:eastAsia="Arial" w:hAnsi="Arial"/>
                <w:sz w:val="18"/>
                <w:szCs w:val="18"/>
                <w:color w:val="auto"/>
              </w:rPr>
              <w:t>Beneficially</w:t>
            </w:r>
          </w:p>
        </w:tc>
        <w:tc>
          <w:tcPr>
            <w:tcW w:w="240" w:type="dxa"/>
            <w:vAlign w:val="bottom"/>
          </w:tcPr>
          <w:p>
            <w:pPr>
              <w:spacing w:after="0"/>
              <w:rPr>
                <w:sz w:val="15"/>
                <w:szCs w:val="15"/>
                <w:color w:val="auto"/>
              </w:rPr>
            </w:pPr>
          </w:p>
        </w:tc>
        <w:tc>
          <w:tcPr>
            <w:tcW w:w="240" w:type="dxa"/>
            <w:vAlign w:val="bottom"/>
            <w:tcBorders>
              <w:bottom w:val="single" w:sz="8" w:color="808080"/>
            </w:tcBorders>
          </w:tcPr>
          <w:p>
            <w:pPr>
              <w:spacing w:after="0"/>
              <w:rPr>
                <w:sz w:val="15"/>
                <w:szCs w:val="15"/>
                <w:color w:val="auto"/>
              </w:rPr>
            </w:pPr>
          </w:p>
        </w:tc>
        <w:tc>
          <w:tcPr>
            <w:tcW w:w="6840" w:type="dxa"/>
            <w:vAlign w:val="bottom"/>
            <w:tcBorders>
              <w:bottom w:val="single" w:sz="8" w:color="808080"/>
            </w:tcBorders>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1280" w:type="dxa"/>
            <w:vAlign w:val="bottom"/>
          </w:tcPr>
          <w:p>
            <w:pPr>
              <w:spacing w:after="0"/>
              <w:rPr>
                <w:sz w:val="20"/>
                <w:szCs w:val="20"/>
                <w:color w:val="auto"/>
              </w:rPr>
            </w:pPr>
            <w:r>
              <w:rPr>
                <w:rFonts w:ascii="Arial" w:cs="Arial" w:eastAsia="Arial" w:hAnsi="Arial"/>
                <w:sz w:val="18"/>
                <w:szCs w:val="18"/>
                <w:color w:val="auto"/>
              </w:rPr>
              <w:t>Owned by</w:t>
            </w:r>
          </w:p>
        </w:tc>
        <w:tc>
          <w:tcPr>
            <w:tcW w:w="480" w:type="dxa"/>
            <w:vAlign w:val="bottom"/>
            <w:gridSpan w:val="2"/>
            <w:vMerge w:val="restart"/>
          </w:tcPr>
          <w:p>
            <w:pPr>
              <w:ind w:left="240"/>
              <w:spacing w:after="0"/>
              <w:rPr>
                <w:sz w:val="20"/>
                <w:szCs w:val="20"/>
                <w:color w:val="auto"/>
              </w:rPr>
            </w:pPr>
            <w:r>
              <w:rPr>
                <w:rFonts w:ascii="Arial" w:cs="Arial" w:eastAsia="Arial" w:hAnsi="Arial"/>
                <w:sz w:val="18"/>
                <w:szCs w:val="18"/>
                <w:color w:val="auto"/>
              </w:rPr>
              <w:t>6.</w:t>
            </w:r>
          </w:p>
        </w:tc>
        <w:tc>
          <w:tcPr>
            <w:tcW w:w="6840" w:type="dxa"/>
            <w:vAlign w:val="bottom"/>
            <w:vMerge w:val="restart"/>
          </w:tcPr>
          <w:p>
            <w:pPr>
              <w:ind w:left="22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29"/>
        </w:trPr>
        <w:tc>
          <w:tcPr>
            <w:tcW w:w="1280" w:type="dxa"/>
            <w:vAlign w:val="bottom"/>
          </w:tcPr>
          <w:p>
            <w:pPr>
              <w:spacing w:after="0"/>
              <w:rPr>
                <w:sz w:val="11"/>
                <w:szCs w:val="11"/>
                <w:color w:val="auto"/>
              </w:rPr>
            </w:pPr>
          </w:p>
        </w:tc>
        <w:tc>
          <w:tcPr>
            <w:tcW w:w="480" w:type="dxa"/>
            <w:vAlign w:val="bottom"/>
            <w:gridSpan w:val="2"/>
            <w:vMerge w:val="continue"/>
          </w:tcPr>
          <w:p>
            <w:pPr>
              <w:spacing w:after="0"/>
              <w:rPr>
                <w:sz w:val="11"/>
                <w:szCs w:val="11"/>
                <w:color w:val="auto"/>
              </w:rPr>
            </w:pPr>
          </w:p>
        </w:tc>
        <w:tc>
          <w:tcPr>
            <w:tcW w:w="68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22"/>
        </w:trPr>
        <w:tc>
          <w:tcPr>
            <w:tcW w:w="1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40" w:type="dxa"/>
            <w:vAlign w:val="bottom"/>
          </w:tcPr>
          <w:p>
            <w:pPr>
              <w:ind w:left="2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5587365</wp:posOffset>
            </wp:positionH>
            <wp:positionV relativeFrom="paragraph">
              <wp:posOffset>-3029585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141605</wp:posOffset>
            </wp:positionH>
            <wp:positionV relativeFrom="paragraph">
              <wp:posOffset>-3029585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5587365</wp:posOffset>
            </wp:positionH>
            <wp:positionV relativeFrom="paragraph">
              <wp:posOffset>-2258060</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141605</wp:posOffset>
            </wp:positionH>
            <wp:positionV relativeFrom="paragraph">
              <wp:posOffset>-2258060</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5587365</wp:posOffset>
            </wp:positionH>
            <wp:positionV relativeFrom="paragraph">
              <wp:posOffset>-1760220</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141605</wp:posOffset>
            </wp:positionH>
            <wp:positionV relativeFrom="paragraph">
              <wp:posOffset>-1760220</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5587365</wp:posOffset>
            </wp:positionH>
            <wp:positionV relativeFrom="paragraph">
              <wp:posOffset>-1383030</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141605</wp:posOffset>
            </wp:positionH>
            <wp:positionV relativeFrom="paragraph">
              <wp:posOffset>-1383030</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5587365</wp:posOffset>
            </wp:positionH>
            <wp:positionV relativeFrom="paragraph">
              <wp:posOffset>-885825</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141605</wp:posOffset>
            </wp:positionH>
            <wp:positionV relativeFrom="paragraph">
              <wp:posOffset>-885825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5587365</wp:posOffset>
            </wp:positionH>
            <wp:positionV relativeFrom="paragraph">
              <wp:posOffset>-387985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1101725</wp:posOffset>
            </wp:positionH>
            <wp:positionV relativeFrom="paragraph">
              <wp:posOffset>-387985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68" w:orient="portrait"/>
          <w:cols w:equalWidth="0" w:num="1">
            <w:col w:w="9019"/>
          </w:cols>
          <w:pgMar w:left="1440" w:top="307" w:right="1440" w:bottom="0" w:gutter="0" w:footer="0" w:header="0"/>
        </w:sectPr>
      </w:pPr>
    </w:p>
    <w:bookmarkStart w:id="1" w:name="page2"/>
    <w:bookmarkEnd w:id="1"/>
    <w:p>
      <w:pPr>
        <w:ind w:left="220"/>
        <w:spacing w:after="0" w:line="370" w:lineRule="auto"/>
        <w:rPr>
          <w:sz w:val="20"/>
          <w:szCs w:val="20"/>
          <w:color w:val="auto"/>
        </w:rPr>
      </w:pPr>
      <w:r>
        <w:rPr>
          <w:rFonts w:ascii="Arial" w:cs="Arial" w:eastAsia="Arial" w:hAnsi="Arial"/>
          <w:sz w:val="15"/>
          <w:szCs w:val="15"/>
          <w:color w:val="auto"/>
        </w:rPr>
        <w:t>Each Reporting Person With:</w:t>
      </w:r>
    </w:p>
    <w:p>
      <w:pPr>
        <w:spacing w:after="0" w:line="20" w:lineRule="exact"/>
        <w:rPr>
          <w:sz w:val="20"/>
          <w:szCs w:val="20"/>
          <w:color w:val="auto"/>
        </w:rPr>
      </w:pPr>
      <w:r>
        <w:rPr>
          <w:sz w:val="20"/>
          <w:szCs w:val="20"/>
          <w:color w:val="auto"/>
        </w:rPr>
        <w:br w:type="column"/>
      </w:r>
    </w:p>
    <w:p>
      <w:pPr>
        <w:spacing w:after="0" w:line="291" w:lineRule="exact"/>
        <w:rPr>
          <w:sz w:val="20"/>
          <w:szCs w:val="20"/>
          <w:color w:val="auto"/>
        </w:rPr>
      </w:pPr>
    </w:p>
    <w:p>
      <w:pPr>
        <w:spacing w:after="0"/>
        <w:tabs>
          <w:tab w:leader="none" w:pos="440" w:val="left"/>
        </w:tabs>
        <w:rPr>
          <w:sz w:val="20"/>
          <w:szCs w:val="20"/>
          <w:color w:val="auto"/>
        </w:rPr>
      </w:pPr>
      <w:r>
        <w:rPr>
          <w:rFonts w:ascii="Arial" w:cs="Arial" w:eastAsia="Arial" w:hAnsi="Arial"/>
          <w:sz w:val="16"/>
          <w:szCs w:val="16"/>
          <w:color w:val="auto"/>
        </w:rPr>
        <w:t>7.</w:t>
      </w:r>
      <w:r>
        <w:rPr>
          <w:sz w:val="20"/>
          <w:szCs w:val="20"/>
          <w:color w:val="auto"/>
        </w:rPr>
        <w:tab/>
      </w:r>
      <w:r>
        <w:rPr>
          <w:rFonts w:ascii="Arial" w:cs="Arial" w:eastAsia="Arial" w:hAnsi="Arial"/>
          <w:sz w:val="16"/>
          <w:szCs w:val="16"/>
          <w:color w:val="auto"/>
        </w:rPr>
        <w:t>Sole Dispositive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-233045</wp:posOffset>
            </wp:positionV>
            <wp:extent cx="4497705"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4497705" cy="21590"/>
                    </a:xfrm>
                    <a:prstGeom prst="rect">
                      <a:avLst/>
                    </a:prstGeom>
                    <a:noFill/>
                  </pic:spPr>
                </pic:pic>
              </a:graphicData>
            </a:graphic>
          </wp:anchor>
        </w:drawing>
      </w:r>
    </w:p>
    <w:p>
      <w:pPr>
        <w:spacing w:after="0" w:line="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654,100 See Item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107950</wp:posOffset>
            </wp:positionV>
            <wp:extent cx="4497705"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4497705" cy="215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320" w:space="420"/>
            <w:col w:w="7279"/>
          </w:cols>
          <w:pgMar w:left="1440" w:top="131" w:right="1440" w:bottom="0" w:gutter="0" w:footer="0" w:header="0"/>
        </w:sectPr>
      </w:pPr>
    </w:p>
    <w:p>
      <w:pPr>
        <w:spacing w:after="0" w:line="154" w:lineRule="exact"/>
        <w:rPr>
          <w:sz w:val="20"/>
          <w:szCs w:val="20"/>
          <w:color w:val="auto"/>
        </w:rPr>
      </w:pPr>
    </w:p>
    <w:p>
      <w:pPr>
        <w:ind w:left="2200" w:right="4999" w:hanging="468"/>
        <w:spacing w:after="0" w:line="268" w:lineRule="auto"/>
        <w:tabs>
          <w:tab w:leader="none" w:pos="2200" w:val="left"/>
        </w:tabs>
        <w:numPr>
          <w:ilvl w:val="1"/>
          <w:numId w:val="2"/>
        </w:numPr>
        <w:rPr>
          <w:rFonts w:ascii="Arial" w:cs="Arial" w:eastAsia="Arial" w:hAnsi="Arial"/>
          <w:sz w:val="18"/>
          <w:szCs w:val="18"/>
          <w:color w:val="auto"/>
        </w:rPr>
      </w:pPr>
      <w:r>
        <w:rPr>
          <w:rFonts w:ascii="Arial" w:cs="Arial" w:eastAsia="Arial" w:hAnsi="Arial"/>
          <w:sz w:val="18"/>
          <w:szCs w:val="18"/>
          <w:color w:val="auto"/>
        </w:rPr>
        <w:t>Shared Dispositive Power 0</w:t>
      </w:r>
    </w:p>
    <w:p>
      <w:pPr>
        <w:spacing w:after="0" w:line="321" w:lineRule="exact"/>
        <w:rPr>
          <w:rFonts w:ascii="Arial" w:cs="Arial" w:eastAsia="Arial" w:hAnsi="Arial"/>
          <w:sz w:val="18"/>
          <w:szCs w:val="18"/>
          <w:color w:val="auto"/>
        </w:rPr>
      </w:pPr>
    </w:p>
    <w:p>
      <w:pPr>
        <w:ind w:left="1740" w:right="2599" w:hanging="602"/>
        <w:spacing w:after="0" w:line="268" w:lineRule="auto"/>
        <w:tabs>
          <w:tab w:leader="none" w:pos="1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654,100</w:t>
      </w:r>
    </w:p>
    <w:p>
      <w:pPr>
        <w:spacing w:after="0" w:line="334" w:lineRule="exact"/>
        <w:rPr>
          <w:rFonts w:ascii="Arial" w:cs="Arial" w:eastAsia="Arial" w:hAnsi="Arial"/>
          <w:sz w:val="18"/>
          <w:szCs w:val="18"/>
          <w:color w:val="auto"/>
        </w:rPr>
      </w:pPr>
    </w:p>
    <w:p>
      <w:pPr>
        <w:ind w:left="1740" w:hanging="602"/>
        <w:spacing w:after="0"/>
        <w:tabs>
          <w:tab w:leader="none" w:pos="1740" w:val="left"/>
        </w:tabs>
        <w:numPr>
          <w:ilvl w:val="0"/>
          <w:numId w:val="3"/>
        </w:numPr>
        <w:rPr>
          <w:rFonts w:ascii="Arial" w:cs="Arial" w:eastAsia="Arial" w:hAnsi="Arial"/>
          <w:sz w:val="16"/>
          <w:szCs w:val="16"/>
          <w:color w:val="auto"/>
        </w:rPr>
      </w:pPr>
      <w:r>
        <w:rPr>
          <w:rFonts w:ascii="Arial" w:cs="Arial" w:eastAsia="Arial" w:hAnsi="Arial"/>
          <w:sz w:val="16"/>
          <w:szCs w:val="16"/>
          <w:color w:val="auto"/>
        </w:rPr>
        <w:t>Check if the Aggregate Amount in Row (9) Excludes Certain Shares (See Instructions) [ ]</w:t>
      </w:r>
    </w:p>
    <w:p>
      <w:pPr>
        <w:spacing w:after="0" w:line="396" w:lineRule="exact"/>
        <w:rPr>
          <w:rFonts w:ascii="Arial" w:cs="Arial" w:eastAsia="Arial" w:hAnsi="Arial"/>
          <w:sz w:val="16"/>
          <w:szCs w:val="16"/>
          <w:color w:val="auto"/>
        </w:rPr>
      </w:pPr>
    </w:p>
    <w:p>
      <w:pPr>
        <w:ind w:left="1740" w:hanging="602"/>
        <w:spacing w:after="0"/>
        <w:tabs>
          <w:tab w:leader="none" w:pos="1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141605</wp:posOffset>
            </wp:positionH>
            <wp:positionV relativeFrom="paragraph">
              <wp:posOffset>-1122045</wp:posOffset>
            </wp:positionV>
            <wp:extent cx="545846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458460" cy="21590"/>
                    </a:xfrm>
                    <a:prstGeom prst="rect">
                      <a:avLst/>
                    </a:prstGeom>
                    <a:noFill/>
                  </pic:spPr>
                </pic:pic>
              </a:graphicData>
            </a:graphic>
          </wp:anchor>
        </w:drawing>
        <w:drawing>
          <wp:anchor simplePos="0" relativeHeight="251657728" behindDoc="1" locked="0" layoutInCell="0" allowOverlap="1">
            <wp:simplePos x="0" y="0"/>
            <wp:positionH relativeFrom="column">
              <wp:posOffset>141605</wp:posOffset>
            </wp:positionH>
            <wp:positionV relativeFrom="paragraph">
              <wp:posOffset>-624840</wp:posOffset>
            </wp:positionV>
            <wp:extent cx="545846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458460" cy="21590"/>
                    </a:xfrm>
                    <a:prstGeom prst="rect">
                      <a:avLst/>
                    </a:prstGeom>
                    <a:noFill/>
                  </pic:spPr>
                </pic:pic>
              </a:graphicData>
            </a:graphic>
          </wp:anchor>
        </w:drawing>
        <w:drawing>
          <wp:anchor simplePos="0" relativeHeight="251657728" behindDoc="1" locked="0" layoutInCell="0" allowOverlap="1">
            <wp:simplePos x="0" y="0"/>
            <wp:positionH relativeFrom="column">
              <wp:posOffset>141605</wp:posOffset>
            </wp:positionH>
            <wp:positionV relativeFrom="paragraph">
              <wp:posOffset>-247650</wp:posOffset>
            </wp:positionV>
            <wp:extent cx="545846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458460" cy="21590"/>
                    </a:xfrm>
                    <a:prstGeom prst="rect">
                      <a:avLst/>
                    </a:prstGeom>
                    <a:noFill/>
                  </pic:spPr>
                </pic:pic>
              </a:graphicData>
            </a:graphic>
          </wp:anchor>
        </w:drawing>
      </w:r>
    </w:p>
    <w:p>
      <w:pPr>
        <w:ind w:left="5040"/>
        <w:spacing w:after="0"/>
        <w:rPr>
          <w:sz w:val="20"/>
          <w:szCs w:val="20"/>
          <w:color w:val="auto"/>
        </w:rPr>
      </w:pPr>
      <w:r>
        <w:rPr>
          <w:rFonts w:ascii="Arial" w:cs="Arial" w:eastAsia="Arial" w:hAnsi="Arial"/>
          <w:sz w:val="18"/>
          <w:szCs w:val="18"/>
          <w:color w:val="auto"/>
        </w:rPr>
        <w:t>7.51%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141605</wp:posOffset>
            </wp:positionH>
            <wp:positionV relativeFrom="paragraph">
              <wp:posOffset>107950</wp:posOffset>
            </wp:positionV>
            <wp:extent cx="545846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458460" cy="21590"/>
                    </a:xfrm>
                    <a:prstGeom prst="rect">
                      <a:avLst/>
                    </a:prstGeom>
                    <a:noFill/>
                  </pic:spPr>
                </pic:pic>
              </a:graphicData>
            </a:graphic>
          </wp:anchor>
        </w:drawing>
      </w:r>
    </w:p>
    <w:p>
      <w:pPr>
        <w:spacing w:after="0" w:line="334" w:lineRule="exact"/>
        <w:rPr>
          <w:sz w:val="20"/>
          <w:szCs w:val="20"/>
          <w:color w:val="auto"/>
        </w:rPr>
      </w:pPr>
    </w:p>
    <w:p>
      <w:pPr>
        <w:ind w:left="1740" w:hanging="602"/>
        <w:spacing w:after="0"/>
        <w:tabs>
          <w:tab w:leader="none" w:pos="17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15"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IA</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141605</wp:posOffset>
            </wp:positionH>
            <wp:positionV relativeFrom="paragraph">
              <wp:posOffset>146050</wp:posOffset>
            </wp:positionV>
            <wp:extent cx="5458460"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45846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Item 1.</w:t>
      </w:r>
    </w:p>
    <w:p>
      <w:pPr>
        <w:spacing w:after="0" w:line="69" w:lineRule="exact"/>
        <w:rPr>
          <w:sz w:val="20"/>
          <w:szCs w:val="20"/>
          <w:color w:val="auto"/>
        </w:rPr>
      </w:pPr>
    </w:p>
    <w:p>
      <w:pPr>
        <w:ind w:left="980" w:hanging="383"/>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Name of Issuer</w:t>
      </w:r>
    </w:p>
    <w:p>
      <w:pPr>
        <w:spacing w:after="0" w:line="225" w:lineRule="exact"/>
        <w:rPr>
          <w:rFonts w:ascii="Arial" w:cs="Arial" w:eastAsia="Arial" w:hAnsi="Arial"/>
          <w:sz w:val="18"/>
          <w:szCs w:val="18"/>
          <w:color w:val="auto"/>
        </w:rPr>
      </w:pPr>
    </w:p>
    <w:p>
      <w:pPr>
        <w:ind w:left="980"/>
        <w:spacing w:after="0"/>
        <w:rPr>
          <w:rFonts w:ascii="Arial" w:cs="Arial" w:eastAsia="Arial" w:hAnsi="Arial"/>
          <w:sz w:val="18"/>
          <w:szCs w:val="18"/>
          <w:color w:val="auto"/>
        </w:rPr>
      </w:pPr>
      <w:r>
        <w:rPr>
          <w:rFonts w:ascii="Arial" w:cs="Arial" w:eastAsia="Arial" w:hAnsi="Arial"/>
          <w:sz w:val="18"/>
          <w:szCs w:val="18"/>
          <w:color w:val="auto"/>
        </w:rPr>
        <w:t>Gentner Communications, Inc.</w:t>
      </w:r>
    </w:p>
    <w:p>
      <w:pPr>
        <w:spacing w:after="0" w:line="63" w:lineRule="exact"/>
        <w:rPr>
          <w:rFonts w:ascii="Arial" w:cs="Arial" w:eastAsia="Arial" w:hAnsi="Arial"/>
          <w:sz w:val="18"/>
          <w:szCs w:val="18"/>
          <w:color w:val="auto"/>
        </w:rPr>
      </w:pPr>
    </w:p>
    <w:p>
      <w:pPr>
        <w:ind w:left="980" w:hanging="383"/>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Address of Issuer's Principal Executive Offices</w:t>
      </w:r>
    </w:p>
    <w:p>
      <w:pPr>
        <w:spacing w:after="0" w:line="225" w:lineRule="exact"/>
        <w:rPr>
          <w:rFonts w:ascii="Arial" w:cs="Arial" w:eastAsia="Arial" w:hAnsi="Arial"/>
          <w:sz w:val="18"/>
          <w:szCs w:val="18"/>
          <w:color w:val="auto"/>
        </w:rPr>
      </w:pPr>
    </w:p>
    <w:p>
      <w:pPr>
        <w:ind w:left="980"/>
        <w:spacing w:after="0"/>
        <w:rPr>
          <w:rFonts w:ascii="Arial" w:cs="Arial" w:eastAsia="Arial" w:hAnsi="Arial"/>
          <w:sz w:val="18"/>
          <w:szCs w:val="18"/>
          <w:color w:val="auto"/>
        </w:rPr>
      </w:pPr>
      <w:r>
        <w:rPr>
          <w:rFonts w:ascii="Arial" w:cs="Arial" w:eastAsia="Arial" w:hAnsi="Arial"/>
          <w:sz w:val="18"/>
          <w:szCs w:val="18"/>
          <w:color w:val="auto"/>
        </w:rPr>
        <w:t>1825 Research Way</w:t>
      </w:r>
    </w:p>
    <w:p>
      <w:pPr>
        <w:spacing w:after="0" w:line="15" w:lineRule="exact"/>
        <w:rPr>
          <w:rFonts w:ascii="Arial" w:cs="Arial" w:eastAsia="Arial" w:hAnsi="Arial"/>
          <w:sz w:val="18"/>
          <w:szCs w:val="18"/>
          <w:color w:val="auto"/>
        </w:rPr>
      </w:pPr>
    </w:p>
    <w:p>
      <w:pPr>
        <w:ind w:left="980"/>
        <w:spacing w:after="0"/>
        <w:rPr>
          <w:rFonts w:ascii="Arial" w:cs="Arial" w:eastAsia="Arial" w:hAnsi="Arial"/>
          <w:sz w:val="18"/>
          <w:szCs w:val="18"/>
          <w:color w:val="auto"/>
        </w:rPr>
      </w:pPr>
      <w:r>
        <w:rPr>
          <w:rFonts w:ascii="Arial" w:cs="Arial" w:eastAsia="Arial" w:hAnsi="Arial"/>
          <w:sz w:val="18"/>
          <w:szCs w:val="18"/>
          <w:color w:val="auto"/>
        </w:rPr>
        <w:t>Salt Lake City, UT 84119</w:t>
      </w:r>
    </w:p>
    <w:p>
      <w:pPr>
        <w:spacing w:after="0" w:line="348"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Item 2.</w:t>
      </w:r>
    </w:p>
    <w:p>
      <w:pPr>
        <w:spacing w:after="0" w:line="69" w:lineRule="exact"/>
        <w:rPr>
          <w:sz w:val="20"/>
          <w:szCs w:val="20"/>
          <w:color w:val="auto"/>
        </w:rPr>
      </w:pPr>
    </w:p>
    <w:p>
      <w:pPr>
        <w:ind w:left="980" w:hanging="383"/>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Name of Person Filing</w:t>
      </w:r>
    </w:p>
    <w:p>
      <w:pPr>
        <w:spacing w:after="0" w:line="225" w:lineRule="exact"/>
        <w:rPr>
          <w:rFonts w:ascii="Arial" w:cs="Arial" w:eastAsia="Arial" w:hAnsi="Arial"/>
          <w:sz w:val="18"/>
          <w:szCs w:val="18"/>
          <w:color w:val="auto"/>
        </w:rPr>
      </w:pPr>
    </w:p>
    <w:p>
      <w:pPr>
        <w:ind w:left="980"/>
        <w:spacing w:after="0"/>
        <w:rPr>
          <w:rFonts w:ascii="Arial" w:cs="Arial" w:eastAsia="Arial" w:hAnsi="Arial"/>
          <w:sz w:val="18"/>
          <w:szCs w:val="18"/>
          <w:color w:val="auto"/>
        </w:rPr>
      </w:pPr>
      <w:r>
        <w:rPr>
          <w:rFonts w:ascii="Arial" w:cs="Arial" w:eastAsia="Arial" w:hAnsi="Arial"/>
          <w:sz w:val="18"/>
          <w:szCs w:val="18"/>
          <w:color w:val="auto"/>
        </w:rPr>
        <w:t>Mazama Capital Management, Inc.</w:t>
      </w:r>
    </w:p>
    <w:p>
      <w:pPr>
        <w:spacing w:after="0" w:line="63" w:lineRule="exact"/>
        <w:rPr>
          <w:rFonts w:ascii="Arial" w:cs="Arial" w:eastAsia="Arial" w:hAnsi="Arial"/>
          <w:sz w:val="18"/>
          <w:szCs w:val="18"/>
          <w:color w:val="auto"/>
        </w:rPr>
      </w:pPr>
    </w:p>
    <w:p>
      <w:pPr>
        <w:ind w:left="980" w:right="3859" w:hanging="383"/>
        <w:spacing w:after="0" w:line="488" w:lineRule="auto"/>
        <w:tabs>
          <w:tab w:leader="none" w:pos="980" w:val="left"/>
        </w:tabs>
        <w:numPr>
          <w:ilvl w:val="0"/>
          <w:numId w:val="6"/>
        </w:numPr>
        <w:rPr>
          <w:rFonts w:ascii="Arial" w:cs="Arial" w:eastAsia="Arial" w:hAnsi="Arial"/>
          <w:sz w:val="15"/>
          <w:szCs w:val="15"/>
          <w:color w:val="auto"/>
        </w:rPr>
      </w:pPr>
      <w:r>
        <w:rPr>
          <w:rFonts w:ascii="Arial" w:cs="Arial" w:eastAsia="Arial" w:hAnsi="Arial"/>
          <w:sz w:val="15"/>
          <w:szCs w:val="15"/>
          <w:color w:val="auto"/>
        </w:rPr>
        <w:t>Address of Principal Business Office or, if none, Residence One S.W. Columbia, Suite 1860, Portland, Oregon 97258</w:t>
      </w:r>
    </w:p>
    <w:p>
      <w:pPr>
        <w:ind w:left="980" w:right="6919" w:hanging="383"/>
        <w:spacing w:after="0" w:line="488" w:lineRule="auto"/>
        <w:tabs>
          <w:tab w:leader="none" w:pos="980" w:val="left"/>
        </w:tabs>
        <w:numPr>
          <w:ilvl w:val="0"/>
          <w:numId w:val="6"/>
        </w:numPr>
        <w:rPr>
          <w:rFonts w:ascii="Arial" w:cs="Arial" w:eastAsia="Arial" w:hAnsi="Arial"/>
          <w:sz w:val="15"/>
          <w:szCs w:val="15"/>
          <w:color w:val="auto"/>
        </w:rPr>
      </w:pPr>
      <w:r>
        <w:rPr>
          <w:rFonts w:ascii="Arial" w:cs="Arial" w:eastAsia="Arial" w:hAnsi="Arial"/>
          <w:sz w:val="15"/>
          <w:szCs w:val="15"/>
          <w:color w:val="auto"/>
        </w:rPr>
        <w:t>Citizenship State of Oregon</w:t>
      </w:r>
    </w:p>
    <w:p>
      <w:pPr>
        <w:ind w:left="980" w:right="6159" w:hanging="383"/>
        <w:spacing w:after="0" w:line="458" w:lineRule="auto"/>
        <w:tabs>
          <w:tab w:leader="none" w:pos="980" w:val="left"/>
        </w:tabs>
        <w:numPr>
          <w:ilvl w:val="0"/>
          <w:numId w:val="6"/>
        </w:numPr>
        <w:rPr>
          <w:rFonts w:ascii="Arial" w:cs="Arial" w:eastAsia="Arial" w:hAnsi="Arial"/>
          <w:sz w:val="16"/>
          <w:szCs w:val="16"/>
          <w:color w:val="auto"/>
        </w:rPr>
      </w:pPr>
      <w:r>
        <w:rPr>
          <w:rFonts w:ascii="Arial" w:cs="Arial" w:eastAsia="Arial" w:hAnsi="Arial"/>
          <w:sz w:val="16"/>
          <w:szCs w:val="16"/>
          <w:color w:val="auto"/>
        </w:rPr>
        <w:t>Title of Class of Securities Class A Common</w:t>
      </w:r>
    </w:p>
    <w:p>
      <w:pPr>
        <w:ind w:left="980" w:right="6919" w:hanging="383"/>
        <w:spacing w:after="0" w:line="613" w:lineRule="auto"/>
        <w:tabs>
          <w:tab w:leader="none" w:pos="980" w:val="left"/>
        </w:tabs>
        <w:numPr>
          <w:ilvl w:val="0"/>
          <w:numId w:val="6"/>
        </w:numPr>
        <w:rPr>
          <w:rFonts w:ascii="Arial" w:cs="Arial" w:eastAsia="Arial" w:hAnsi="Arial"/>
          <w:sz w:val="16"/>
          <w:szCs w:val="16"/>
          <w:color w:val="auto"/>
        </w:rPr>
      </w:pPr>
      <w:r>
        <w:rPr>
          <w:rFonts w:ascii="Arial" w:cs="Arial" w:eastAsia="Arial" w:hAnsi="Arial"/>
          <w:sz w:val="16"/>
          <w:szCs w:val="16"/>
          <w:color w:val="auto"/>
        </w:rPr>
        <w:t>CUSIP Number 372445J105</w:t>
      </w:r>
    </w:p>
    <w:p>
      <w:pPr>
        <w:spacing w:after="0" w:line="54" w:lineRule="exact"/>
        <w:rPr>
          <w:sz w:val="20"/>
          <w:szCs w:val="20"/>
          <w:color w:val="auto"/>
        </w:rPr>
      </w:pPr>
    </w:p>
    <w:p>
      <w:pPr>
        <w:ind w:left="980" w:right="219" w:hanging="769"/>
        <w:spacing w:after="0" w:line="275" w:lineRule="auto"/>
        <w:tabs>
          <w:tab w:leader="none" w:pos="960" w:val="left"/>
        </w:tabs>
        <w:rPr>
          <w:sz w:val="20"/>
          <w:szCs w:val="20"/>
          <w:color w:val="auto"/>
        </w:rPr>
      </w:pPr>
      <w:r>
        <w:rPr>
          <w:rFonts w:ascii="Arial" w:cs="Arial" w:eastAsia="Arial" w:hAnsi="Arial"/>
          <w:sz w:val="18"/>
          <w:szCs w:val="18"/>
          <w:b w:val="1"/>
          <w:bCs w:val="1"/>
          <w:color w:val="auto"/>
        </w:rPr>
        <w:t>Item 3.</w:t>
        <w:tab/>
        <w:t>If this statement is filed pursuant to §§240.13d-1(b) or 240.13d-2(b) or (c), check whether the person filing is a:</w:t>
      </w:r>
    </w:p>
    <w:p>
      <w:pPr>
        <w:spacing w:after="0" w:line="18" w:lineRule="exact"/>
        <w:rPr>
          <w:sz w:val="20"/>
          <w:szCs w:val="20"/>
          <w:color w:val="auto"/>
        </w:rPr>
      </w:pPr>
    </w:p>
    <w:p>
      <w:pPr>
        <w:ind w:left="980" w:hanging="383"/>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 ]  Broker or dealer registered under section 15 of the Act (15 U.S.C. 78o).</w:t>
      </w:r>
    </w:p>
    <w:p>
      <w:pPr>
        <w:spacing w:after="0" w:line="63" w:lineRule="exact"/>
        <w:rPr>
          <w:rFonts w:ascii="Arial" w:cs="Arial" w:eastAsia="Arial" w:hAnsi="Arial"/>
          <w:sz w:val="18"/>
          <w:szCs w:val="18"/>
          <w:color w:val="auto"/>
        </w:rPr>
      </w:pPr>
    </w:p>
    <w:p>
      <w:pPr>
        <w:ind w:left="980" w:hanging="383"/>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 ]  Bank as defined in section 3(a)(6) of the Act (15 U.S.C. 78c).</w:t>
      </w:r>
    </w:p>
    <w:p>
      <w:pPr>
        <w:spacing w:after="0" w:line="63" w:lineRule="exact"/>
        <w:rPr>
          <w:rFonts w:ascii="Arial" w:cs="Arial" w:eastAsia="Arial" w:hAnsi="Arial"/>
          <w:sz w:val="18"/>
          <w:szCs w:val="18"/>
          <w:color w:val="auto"/>
        </w:rPr>
      </w:pPr>
    </w:p>
    <w:p>
      <w:pPr>
        <w:ind w:left="980" w:hanging="383"/>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 ]  Insurance company as defined in section 3(a)(19) of the Act (15 U.S.C. 78c).</w:t>
      </w:r>
    </w:p>
    <w:p>
      <w:pPr>
        <w:spacing w:after="0" w:line="63" w:lineRule="exact"/>
        <w:rPr>
          <w:rFonts w:ascii="Arial" w:cs="Arial" w:eastAsia="Arial" w:hAnsi="Arial"/>
          <w:sz w:val="18"/>
          <w:szCs w:val="18"/>
          <w:color w:val="auto"/>
        </w:rPr>
      </w:pPr>
    </w:p>
    <w:p>
      <w:pPr>
        <w:ind w:left="1380" w:right="219" w:hanging="783"/>
        <w:spacing w:after="0" w:line="268" w:lineRule="auto"/>
        <w:tabs>
          <w:tab w:leader="none" w:pos="988" w:val="left"/>
        </w:tabs>
        <w:numPr>
          <w:ilvl w:val="0"/>
          <w:numId w:val="7"/>
        </w:numPr>
        <w:rPr>
          <w:rFonts w:ascii="Arial" w:cs="Arial" w:eastAsia="Arial" w:hAnsi="Arial"/>
          <w:sz w:val="18"/>
          <w:szCs w:val="18"/>
          <w:color w:val="auto"/>
        </w:rPr>
      </w:pPr>
      <w:r>
        <w:rPr>
          <w:rFonts w:ascii="Arial" w:cs="Arial" w:eastAsia="Arial" w:hAnsi="Arial"/>
          <w:sz w:val="18"/>
          <w:szCs w:val="18"/>
          <w:color w:val="auto"/>
        </w:rPr>
        <w:t>[ ] Investment company registered under section 8 of the Investment Company Act of 1940 (15 U.S.C 80a-8).</w:t>
      </w:r>
    </w:p>
    <w:p>
      <w:pPr>
        <w:spacing w:after="0" w:line="23" w:lineRule="exact"/>
        <w:rPr>
          <w:rFonts w:ascii="Arial" w:cs="Arial" w:eastAsia="Arial" w:hAnsi="Arial"/>
          <w:sz w:val="18"/>
          <w:szCs w:val="18"/>
          <w:color w:val="auto"/>
        </w:rPr>
      </w:pPr>
    </w:p>
    <w:p>
      <w:pPr>
        <w:ind w:left="980" w:hanging="383"/>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[X]  An investment adviser in accordance with §240.13d-1(b)(1)(ii)(E);</w:t>
      </w:r>
    </w:p>
    <w:p>
      <w:pPr>
        <w:spacing w:after="0" w:line="63" w:lineRule="exact"/>
        <w:rPr>
          <w:rFonts w:ascii="Arial" w:cs="Arial" w:eastAsia="Arial" w:hAnsi="Arial"/>
          <w:sz w:val="18"/>
          <w:szCs w:val="18"/>
          <w:color w:val="auto"/>
        </w:rPr>
      </w:pPr>
    </w:p>
    <w:p>
      <w:pPr>
        <w:ind w:left="980" w:hanging="383"/>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 ]  An employee benefit plan or endowment fund in accordance with §240.13d-1(b)(1)(ii)(F);</w:t>
      </w:r>
    </w:p>
    <w:p>
      <w:pPr>
        <w:spacing w:after="0" w:line="63" w:lineRule="exact"/>
        <w:rPr>
          <w:rFonts w:ascii="Arial" w:cs="Arial" w:eastAsia="Arial" w:hAnsi="Arial"/>
          <w:sz w:val="18"/>
          <w:szCs w:val="18"/>
          <w:color w:val="auto"/>
        </w:rPr>
      </w:pPr>
    </w:p>
    <w:p>
      <w:pPr>
        <w:ind w:left="980" w:hanging="383"/>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 ]  A parent holding company or control person in accordance with § 240.13d-1(b)(1)(ii)(G);</w:t>
      </w:r>
    </w:p>
    <w:p>
      <w:pPr>
        <w:spacing w:after="0" w:line="63" w:lineRule="exact"/>
        <w:rPr>
          <w:rFonts w:ascii="Arial" w:cs="Arial" w:eastAsia="Arial" w:hAnsi="Arial"/>
          <w:sz w:val="18"/>
          <w:szCs w:val="18"/>
          <w:color w:val="auto"/>
        </w:rPr>
      </w:pPr>
    </w:p>
    <w:p>
      <w:pPr>
        <w:ind w:left="980" w:hanging="383"/>
        <w:spacing w:after="0"/>
        <w:tabs>
          <w:tab w:leader="none" w:pos="980" w:val="left"/>
        </w:tabs>
        <w:numPr>
          <w:ilvl w:val="0"/>
          <w:numId w:val="7"/>
        </w:numPr>
        <w:rPr>
          <w:rFonts w:ascii="Arial" w:cs="Arial" w:eastAsia="Arial" w:hAnsi="Arial"/>
          <w:sz w:val="16"/>
          <w:szCs w:val="16"/>
          <w:color w:val="auto"/>
        </w:rPr>
      </w:pPr>
      <w:r>
        <w:rPr>
          <w:rFonts w:ascii="Arial" w:cs="Arial" w:eastAsia="Arial" w:hAnsi="Arial"/>
          <w:sz w:val="16"/>
          <w:szCs w:val="16"/>
          <w:color w:val="auto"/>
        </w:rPr>
        <w:t>[ ]  A savings associations as defined in Section 3(b) of the Federal Deposit Insurance Act (12 U.S.C. 1813);</w:t>
      </w:r>
    </w:p>
    <w:p>
      <w:pPr>
        <w:spacing w:after="0" w:line="86" w:lineRule="exact"/>
        <w:rPr>
          <w:rFonts w:ascii="Arial" w:cs="Arial" w:eastAsia="Arial" w:hAnsi="Arial"/>
          <w:sz w:val="16"/>
          <w:szCs w:val="16"/>
          <w:color w:val="auto"/>
        </w:rPr>
      </w:pPr>
    </w:p>
    <w:p>
      <w:pPr>
        <w:ind w:left="1380" w:right="219" w:hanging="783"/>
        <w:spacing w:after="0" w:line="268" w:lineRule="auto"/>
        <w:tabs>
          <w:tab w:leader="none" w:pos="988" w:val="left"/>
        </w:tabs>
        <w:numPr>
          <w:ilvl w:val="0"/>
          <w:numId w:val="7"/>
        </w:numPr>
        <w:rPr>
          <w:rFonts w:ascii="Arial" w:cs="Arial" w:eastAsia="Arial" w:hAnsi="Arial"/>
          <w:sz w:val="18"/>
          <w:szCs w:val="18"/>
          <w:color w:val="auto"/>
        </w:rPr>
      </w:pPr>
      <w:r>
        <w:rPr>
          <w:rFonts w:ascii="Arial" w:cs="Arial" w:eastAsia="Arial" w:hAnsi="Arial"/>
          <w:sz w:val="18"/>
          <w:szCs w:val="18"/>
          <w:color w:val="auto"/>
        </w:rPr>
        <w:t>[ ] A church plan that is excluded from the definition of an investment company under section 3(c)(14) of the Investment Company Act of 1940 (15 U.S.C. 80a-3);</w:t>
      </w:r>
    </w:p>
    <w:p>
      <w:pPr>
        <w:spacing w:after="0" w:line="23" w:lineRule="exact"/>
        <w:rPr>
          <w:rFonts w:ascii="Arial" w:cs="Arial" w:eastAsia="Arial" w:hAnsi="Arial"/>
          <w:sz w:val="18"/>
          <w:szCs w:val="18"/>
          <w:color w:val="auto"/>
        </w:rPr>
      </w:pPr>
    </w:p>
    <w:p>
      <w:pPr>
        <w:ind w:left="980" w:hanging="383"/>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 ]  Group, in accordance with §240.13d-1(b)(1)(ii)(J).</w:t>
      </w:r>
    </w:p>
    <w:p>
      <w:pPr>
        <w:sectPr>
          <w:pgSz w:w="11900" w:h="16838" w:orient="portrait"/>
          <w:cols w:equalWidth="0" w:num="1">
            <w:col w:w="9019"/>
          </w:cols>
          <w:pgMar w:left="1440" w:top="131" w:right="1440" w:bottom="0" w:gutter="0" w:footer="0" w:header="0"/>
          <w:type w:val="continuous"/>
        </w:sectPr>
      </w:pPr>
    </w:p>
    <w:bookmarkStart w:id="2" w:name="page3"/>
    <w:bookmarkEnd w:id="2"/>
    <w:p>
      <w:pPr>
        <w:ind w:left="220"/>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Ownership.</w:t>
      </w:r>
    </w:p>
    <w:p>
      <w:pPr>
        <w:spacing w:after="0" w:line="69" w:lineRule="exact"/>
        <w:rPr>
          <w:sz w:val="20"/>
          <w:szCs w:val="20"/>
          <w:color w:val="auto"/>
        </w:rPr>
      </w:pPr>
    </w:p>
    <w:p>
      <w:pPr>
        <w:ind w:left="980" w:right="6019" w:hanging="383"/>
        <w:spacing w:after="0" w:line="407"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Amount beneficially owned: 654,100</w:t>
      </w:r>
    </w:p>
    <w:p>
      <w:pPr>
        <w:ind w:left="980" w:hanging="383"/>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225" w:lineRule="exact"/>
        <w:rPr>
          <w:rFonts w:ascii="Arial" w:cs="Arial" w:eastAsia="Arial" w:hAnsi="Arial"/>
          <w:sz w:val="18"/>
          <w:szCs w:val="18"/>
          <w:color w:val="auto"/>
        </w:rPr>
      </w:pPr>
    </w:p>
    <w:p>
      <w:pPr>
        <w:ind w:left="980"/>
        <w:spacing w:after="0"/>
        <w:rPr>
          <w:rFonts w:ascii="Arial" w:cs="Arial" w:eastAsia="Arial" w:hAnsi="Arial"/>
          <w:sz w:val="18"/>
          <w:szCs w:val="18"/>
          <w:color w:val="auto"/>
        </w:rPr>
      </w:pPr>
      <w:r>
        <w:rPr>
          <w:rFonts w:ascii="Arial" w:cs="Arial" w:eastAsia="Arial" w:hAnsi="Arial"/>
          <w:sz w:val="18"/>
          <w:szCs w:val="18"/>
          <w:color w:val="auto"/>
        </w:rPr>
        <w:t>7.51%</w:t>
      </w:r>
    </w:p>
    <w:p>
      <w:pPr>
        <w:spacing w:after="0" w:line="63" w:lineRule="exact"/>
        <w:rPr>
          <w:rFonts w:ascii="Arial" w:cs="Arial" w:eastAsia="Arial" w:hAnsi="Arial"/>
          <w:sz w:val="18"/>
          <w:szCs w:val="18"/>
          <w:color w:val="auto"/>
        </w:rPr>
      </w:pPr>
    </w:p>
    <w:p>
      <w:pPr>
        <w:ind w:left="980" w:hanging="383"/>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63" w:lineRule="exact"/>
        <w:rPr>
          <w:rFonts w:ascii="Arial" w:cs="Arial" w:eastAsia="Arial" w:hAnsi="Arial"/>
          <w:sz w:val="18"/>
          <w:szCs w:val="18"/>
          <w:color w:val="auto"/>
        </w:rPr>
      </w:pPr>
    </w:p>
    <w:p>
      <w:pPr>
        <w:ind w:left="1380" w:right="4899" w:hanging="391"/>
        <w:spacing w:after="0" w:line="407" w:lineRule="auto"/>
        <w:tabs>
          <w:tab w:leader="none" w:pos="1380" w:val="left"/>
        </w:tabs>
        <w:numPr>
          <w:ilvl w:val="1"/>
          <w:numId w:val="8"/>
        </w:numPr>
        <w:rPr>
          <w:rFonts w:ascii="Arial" w:cs="Arial" w:eastAsia="Arial" w:hAnsi="Arial"/>
          <w:sz w:val="18"/>
          <w:szCs w:val="18"/>
          <w:color w:val="auto"/>
        </w:rPr>
      </w:pPr>
      <w:r>
        <w:rPr>
          <w:rFonts w:ascii="Arial" w:cs="Arial" w:eastAsia="Arial" w:hAnsi="Arial"/>
          <w:sz w:val="18"/>
          <w:szCs w:val="18"/>
          <w:color w:val="auto"/>
        </w:rPr>
        <w:t>Sole power to vote or to direct the vote 567,000</w:t>
      </w:r>
    </w:p>
    <w:p>
      <w:pPr>
        <w:ind w:left="1380" w:hanging="391"/>
        <w:spacing w:after="0"/>
        <w:tabs>
          <w:tab w:leader="none" w:pos="1380" w:val="left"/>
        </w:tabs>
        <w:numPr>
          <w:ilvl w:val="1"/>
          <w:numId w:val="8"/>
        </w:numPr>
        <w:rPr>
          <w:rFonts w:ascii="Arial" w:cs="Arial" w:eastAsia="Arial" w:hAnsi="Arial"/>
          <w:sz w:val="18"/>
          <w:szCs w:val="18"/>
          <w:color w:val="auto"/>
        </w:rPr>
      </w:pPr>
      <w:r>
        <w:rPr>
          <w:rFonts w:ascii="Arial" w:cs="Arial" w:eastAsia="Arial" w:hAnsi="Arial"/>
          <w:sz w:val="18"/>
          <w:szCs w:val="18"/>
          <w:color w:val="auto"/>
        </w:rPr>
        <w:t>Shared power to vote or to direct the vote</w:t>
      </w:r>
    </w:p>
    <w:p>
      <w:pPr>
        <w:spacing w:after="0" w:line="279" w:lineRule="exact"/>
        <w:rPr>
          <w:rFonts w:ascii="Arial" w:cs="Arial" w:eastAsia="Arial" w:hAnsi="Arial"/>
          <w:sz w:val="18"/>
          <w:szCs w:val="18"/>
          <w:color w:val="auto"/>
        </w:rPr>
      </w:pPr>
    </w:p>
    <w:p>
      <w:pPr>
        <w:ind w:left="1380" w:right="4019" w:hanging="391"/>
        <w:spacing w:after="0" w:line="407" w:lineRule="auto"/>
        <w:tabs>
          <w:tab w:leader="none" w:pos="1380" w:val="left"/>
        </w:tabs>
        <w:numPr>
          <w:ilvl w:val="1"/>
          <w:numId w:val="8"/>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654,100</w:t>
      </w:r>
    </w:p>
    <w:p>
      <w:pPr>
        <w:ind w:left="1380" w:hanging="391"/>
        <w:spacing w:after="0"/>
        <w:tabs>
          <w:tab w:leader="none" w:pos="1380" w:val="left"/>
        </w:tabs>
        <w:numPr>
          <w:ilvl w:val="1"/>
          <w:numId w:val="8"/>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w:t>
      </w:r>
    </w:p>
    <w:p>
      <w:pPr>
        <w:spacing w:after="0" w:line="200" w:lineRule="exact"/>
        <w:rPr>
          <w:sz w:val="20"/>
          <w:szCs w:val="20"/>
          <w:color w:val="auto"/>
        </w:rPr>
      </w:pPr>
    </w:p>
    <w:p>
      <w:pPr>
        <w:spacing w:after="0" w:line="370" w:lineRule="exact"/>
        <w:rPr>
          <w:sz w:val="20"/>
          <w:szCs w:val="20"/>
          <w:color w:val="auto"/>
        </w:rPr>
      </w:pPr>
    </w:p>
    <w:p>
      <w:pPr>
        <w:ind w:left="220"/>
        <w:spacing w:after="0"/>
        <w:tabs>
          <w:tab w:leader="none" w:pos="9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5"/>
          <w:szCs w:val="15"/>
          <w:b w:val="1"/>
          <w:bCs w:val="1"/>
          <w:color w:val="auto"/>
        </w:rPr>
        <w:t>Ownership of Five Percent or Less of a Class</w:t>
      </w:r>
    </w:p>
    <w:p>
      <w:pPr>
        <w:spacing w:after="0" w:line="69" w:lineRule="exact"/>
        <w:rPr>
          <w:sz w:val="20"/>
          <w:szCs w:val="20"/>
          <w:color w:val="auto"/>
        </w:rPr>
      </w:pPr>
    </w:p>
    <w:p>
      <w:pPr>
        <w:jc w:val="both"/>
        <w:ind w:left="220" w:right="219" w:firstLine="493"/>
        <w:spacing w:after="0" w:line="268"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five percent of the class of securities, check the following [ ].</w:t>
      </w:r>
    </w:p>
    <w:p>
      <w:pPr>
        <w:spacing w:after="0" w:line="32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 xml:space="preserve">Instruction: </w:t>
      </w:r>
      <w:r>
        <w:rPr>
          <w:rFonts w:ascii="Arial" w:cs="Arial" w:eastAsia="Arial" w:hAnsi="Arial"/>
          <w:sz w:val="18"/>
          <w:szCs w:val="18"/>
          <w:color w:val="auto"/>
        </w:rPr>
        <w:t>Dissolution of a group requires a response to this item.</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N/A</w:t>
      </w:r>
    </w:p>
    <w:p>
      <w:pPr>
        <w:spacing w:after="0" w:line="354" w:lineRule="exact"/>
        <w:rPr>
          <w:sz w:val="20"/>
          <w:szCs w:val="20"/>
          <w:color w:val="auto"/>
        </w:rPr>
      </w:pPr>
    </w:p>
    <w:p>
      <w:pPr>
        <w:ind w:left="220"/>
        <w:spacing w:after="0"/>
        <w:tabs>
          <w:tab w:leader="none" w:pos="9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color w:val="auto"/>
        </w:rPr>
        <w:t>Ownership of More than Five Percent on Behalf of Another Person</w:t>
      </w:r>
    </w:p>
    <w:p>
      <w:pPr>
        <w:spacing w:after="0" w:line="6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N/A</w:t>
      </w:r>
    </w:p>
    <w:p>
      <w:pPr>
        <w:spacing w:after="0" w:line="354" w:lineRule="exact"/>
        <w:rPr>
          <w:sz w:val="20"/>
          <w:szCs w:val="20"/>
          <w:color w:val="auto"/>
        </w:rPr>
      </w:pPr>
    </w:p>
    <w:p>
      <w:pPr>
        <w:jc w:val="both"/>
        <w:ind w:left="940" w:right="219" w:hanging="715"/>
        <w:spacing w:after="0" w:line="275" w:lineRule="auto"/>
        <w:tabs>
          <w:tab w:leader="none" w:pos="920" w:val="left"/>
        </w:tabs>
        <w:rPr>
          <w:sz w:val="20"/>
          <w:szCs w:val="20"/>
          <w:color w:val="auto"/>
        </w:rPr>
      </w:pPr>
      <w:r>
        <w:rPr>
          <w:rFonts w:ascii="Arial" w:cs="Arial" w:eastAsia="Arial" w:hAnsi="Arial"/>
          <w:sz w:val="18"/>
          <w:szCs w:val="18"/>
          <w:b w:val="1"/>
          <w:bCs w:val="1"/>
          <w:color w:val="auto"/>
        </w:rPr>
        <w:t>Item 7.</w:t>
        <w:tab/>
        <w:t>Identification and Classification of the Subsidiary Which Acquired the Security Being Reported on By the Parent Holding Company</w:t>
      </w:r>
    </w:p>
    <w:p>
      <w:pPr>
        <w:spacing w:after="0" w:line="1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N/A</w:t>
      </w:r>
    </w:p>
    <w:p>
      <w:pPr>
        <w:spacing w:after="0" w:line="354" w:lineRule="exact"/>
        <w:rPr>
          <w:sz w:val="20"/>
          <w:szCs w:val="20"/>
          <w:color w:val="auto"/>
        </w:rPr>
      </w:pPr>
    </w:p>
    <w:p>
      <w:pPr>
        <w:ind w:left="220"/>
        <w:spacing w:after="0"/>
        <w:tabs>
          <w:tab w:leader="none" w:pos="92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5"/>
          <w:szCs w:val="15"/>
          <w:b w:val="1"/>
          <w:bCs w:val="1"/>
          <w:color w:val="auto"/>
        </w:rPr>
        <w:t>Identification and Classification of Members of the Group</w:t>
      </w:r>
    </w:p>
    <w:p>
      <w:pPr>
        <w:spacing w:after="0" w:line="6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N/A</w:t>
      </w:r>
    </w:p>
    <w:p>
      <w:pPr>
        <w:spacing w:after="0" w:line="354" w:lineRule="exact"/>
        <w:rPr>
          <w:sz w:val="20"/>
          <w:szCs w:val="20"/>
          <w:color w:val="auto"/>
        </w:rPr>
      </w:pPr>
    </w:p>
    <w:p>
      <w:pPr>
        <w:ind w:left="220"/>
        <w:spacing w:after="0"/>
        <w:tabs>
          <w:tab w:leader="none" w:pos="92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5"/>
          <w:szCs w:val="15"/>
          <w:b w:val="1"/>
          <w:bCs w:val="1"/>
          <w:color w:val="auto"/>
        </w:rPr>
        <w:t>Notice of Dissolution of Group</w:t>
      </w:r>
    </w:p>
    <w:p>
      <w:pPr>
        <w:spacing w:after="0" w:line="6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N/A</w:t>
      </w:r>
    </w:p>
    <w:p>
      <w:pPr>
        <w:spacing w:after="0" w:line="354"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Item 10. Certification</w:t>
      </w:r>
    </w:p>
    <w:p>
      <w:pPr>
        <w:spacing w:after="0" w:line="69" w:lineRule="exact"/>
        <w:rPr>
          <w:sz w:val="20"/>
          <w:szCs w:val="20"/>
          <w:color w:val="auto"/>
        </w:rPr>
      </w:pPr>
    </w:p>
    <w:p>
      <w:pPr>
        <w:jc w:val="both"/>
        <w:ind w:left="220" w:right="219" w:firstLine="614"/>
        <w:spacing w:after="0" w:line="298" w:lineRule="auto"/>
        <w:rPr>
          <w:sz w:val="20"/>
          <w:szCs w:val="20"/>
          <w:color w:val="auto"/>
        </w:rPr>
      </w:pPr>
      <w:r>
        <w:rPr>
          <w:rFonts w:ascii="Arial" w:cs="Arial" w:eastAsia="Arial" w:hAnsi="Arial"/>
          <w:sz w:val="16"/>
          <w:szCs w:val="16"/>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285" w:lineRule="exact"/>
        <w:rPr>
          <w:sz w:val="20"/>
          <w:szCs w:val="20"/>
          <w:color w:val="auto"/>
        </w:rPr>
      </w:pPr>
    </w:p>
    <w:p>
      <w:pPr>
        <w:jc w:val="both"/>
        <w:ind w:left="220" w:right="219" w:firstLine="418"/>
        <w:spacing w:after="0" w:line="268" w:lineRule="auto"/>
        <w:rPr>
          <w:sz w:val="20"/>
          <w:szCs w:val="20"/>
          <w:color w:val="auto"/>
        </w:rPr>
      </w:pPr>
      <w:r>
        <w:rPr>
          <w:rFonts w:ascii="Arial" w:cs="Arial" w:eastAsia="Arial" w:hAnsi="Arial"/>
          <w:sz w:val="18"/>
          <w:szCs w:val="18"/>
          <w:color w:val="auto"/>
        </w:rPr>
        <w:t>After reasonable inquiry and to the best of my knowledge and belief, I certify that the information set forth in this statement is true, complete and correct.</w:t>
      </w:r>
    </w:p>
    <w:p>
      <w:pPr>
        <w:spacing w:after="0" w:line="26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Date: December 31, 2001</w:t>
      </w:r>
    </w:p>
    <w:p>
      <w:pPr>
        <w:spacing w:after="0" w:line="36" w:lineRule="exact"/>
        <w:rPr>
          <w:sz w:val="20"/>
          <w:szCs w:val="20"/>
          <w:color w:val="auto"/>
        </w:rPr>
      </w:pPr>
    </w:p>
    <w:p>
      <w:pPr>
        <w:ind w:left="4720"/>
        <w:spacing w:after="0"/>
        <w:rPr>
          <w:sz w:val="20"/>
          <w:szCs w:val="20"/>
          <w:color w:val="auto"/>
        </w:rPr>
      </w:pPr>
      <w:r>
        <w:rPr>
          <w:rFonts w:ascii="Arial" w:cs="Arial" w:eastAsia="Arial" w:hAnsi="Arial"/>
          <w:sz w:val="18"/>
          <w:szCs w:val="18"/>
          <w:color w:val="auto"/>
        </w:rPr>
        <w:t>By: /s/ Brian Alfrey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3179445</wp:posOffset>
            </wp:positionH>
            <wp:positionV relativeFrom="paragraph">
              <wp:posOffset>71120</wp:posOffset>
            </wp:positionV>
            <wp:extent cx="207518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075180" cy="8890"/>
                    </a:xfrm>
                    <a:prstGeom prst="rect">
                      <a:avLst/>
                    </a:prstGeom>
                    <a:noFill/>
                  </pic:spPr>
                </pic:pic>
              </a:graphicData>
            </a:graphic>
          </wp:anchor>
        </w:drawing>
      </w:r>
    </w:p>
    <w:p>
      <w:pPr>
        <w:spacing w:after="0" w:line="178"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Brian Alfrey</w:t>
      </w:r>
    </w:p>
    <w:p>
      <w:pPr>
        <w:spacing w:after="0" w:line="36" w:lineRule="exact"/>
        <w:rPr>
          <w:sz w:val="20"/>
          <w:szCs w:val="20"/>
          <w:color w:val="auto"/>
        </w:rPr>
      </w:pPr>
    </w:p>
    <w:p>
      <w:pPr>
        <w:ind w:left="4640"/>
        <w:spacing w:after="0"/>
        <w:tabs>
          <w:tab w:leader="none" w:pos="51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Executive Vice President / Chief Operating Officer</w:t>
      </w:r>
    </w:p>
    <w:p>
      <w:pPr>
        <w:sectPr>
          <w:pgSz w:w="11900" w:h="16838" w:orient="portrait"/>
          <w:cols w:equalWidth="0" w:num="1">
            <w:col w:w="9019"/>
          </w:cols>
          <w:pgMar w:left="1440" w:top="125" w:right="1440" w:bottom="63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141605</wp:posOffset>
            </wp:positionH>
            <wp:positionV relativeFrom="paragraph">
              <wp:posOffset>175260</wp:posOffset>
            </wp:positionV>
            <wp:extent cx="5458460"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458460" cy="29845"/>
                    </a:xfrm>
                    <a:prstGeom prst="rect">
                      <a:avLst/>
                    </a:prstGeom>
                    <a:noFill/>
                  </pic:spPr>
                </pic:pic>
              </a:graphicData>
            </a:graphic>
          </wp:anchor>
        </w:drawing>
      </w:r>
    </w:p>
    <w:sectPr>
      <w:pgSz w:w="11900" w:h="16838" w:orient="portrait"/>
      <w:cols w:equalWidth="0" w:num="1">
        <w:col w:w="9019"/>
      </w:cols>
      <w:pgMar w:left="1440" w:top="125" w:right="1440" w:bottom="639"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lvl w:ilvl="1">
      <w:lvlJc w:val="left"/>
      <w:lvlText w:val="["/>
      <w:numFmt w:val="bullet"/>
      <w:start w:val="1"/>
    </w:lvl>
  </w:abstractNum>
  <w:abstractNum w:abstractNumId="1">
    <w:nsid w:val="46E87CCD"/>
    <w:multiLevelType w:val="hybridMultilevel"/>
    <w:lvl w:ilvl="0">
      <w:lvlJc w:val="left"/>
      <w:lvlText w:val="%1"/>
      <w:numFmt w:val="decimal"/>
      <w:start w:val="1"/>
    </w:lvl>
    <w:lvl w:ilvl="1">
      <w:lvlJc w:val="left"/>
      <w:lvlText w:val="%2."/>
      <w:numFmt w:val="decimal"/>
      <w:start w:val="8"/>
    </w:lvl>
  </w:abstractNum>
  <w:abstractNum w:abstractNumId="2">
    <w:nsid w:val="3D1B58BA"/>
    <w:multiLevelType w:val="hybridMultilevel"/>
    <w:lvl w:ilvl="0">
      <w:lvlJc w:val="left"/>
      <w:lvlText w:val="%1."/>
      <w:numFmt w:val="decimal"/>
      <w:start w:val="9"/>
    </w:lvl>
    <w:lvl w:ilvl="1">
      <w:lvlJc w:val="left"/>
      <w:lvlText w:val="%2"/>
      <w:numFmt w:val="decimal"/>
      <w:start w:val="1"/>
    </w:lvl>
  </w:abstractNum>
  <w:abstractNum w:abstractNumId="3">
    <w:nsid w:val="507ED7AB"/>
    <w:multiLevelType w:val="hybridMultilevel"/>
    <w:lvl w:ilvl="0">
      <w:lvlJc w:val="left"/>
      <w:lvlText w:val="%1."/>
      <w:numFmt w:val="decimal"/>
      <w:start w:val="12"/>
    </w:lvl>
  </w:abstractNum>
  <w:abstractNum w:abstractNumId="4">
    <w:nsid w:val="2EB141F2"/>
    <w:multiLevelType w:val="hybridMultilevel"/>
    <w:lvl w:ilvl="0">
      <w:lvlJc w:val="left"/>
      <w:lvlText w:val="(%1)"/>
      <w:numFmt w:val="lowerLetter"/>
      <w:start w:val="1"/>
    </w:lvl>
  </w:abstractNum>
  <w:abstractNum w:abstractNumId="5">
    <w:nsid w:val="41B71EFB"/>
    <w:multiLevelType w:val="hybridMultilevel"/>
    <w:lvl w:ilvl="0">
      <w:lvlJc w:val="left"/>
      <w:lvlText w:val="(%1)"/>
      <w:numFmt w:val="lowerLetter"/>
      <w:start w:val="1"/>
    </w:lvl>
  </w:abstractNum>
  <w:abstractNum w:abstractNumId="6">
    <w:nsid w:val="79E2A9E3"/>
    <w:multiLevelType w:val="hybridMultilevel"/>
    <w:lvl w:ilvl="0">
      <w:lvlJc w:val="left"/>
      <w:lvlText w:val="(%1)"/>
      <w:numFmt w:val="lowerLetter"/>
      <w:start w:val="1"/>
    </w:lvl>
  </w:abstractNum>
  <w:abstractNum w:abstractNumId="7">
    <w:nsid w:val="7545E146"/>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2019-12-13T17:39:50Z</dcterms:created>
  <dcterms:modified xsi:type="dcterms:W3CDTF">2019-12-13T17:39:50Z</dcterms:modified>
</cp:coreProperties>
</file>