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266700</wp:posOffset>
            </wp:positionV>
            <wp:extent cx="7250430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8-K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CURRENT REPORT PURSUANT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TO SECTION 13 OR 15(D) OF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THE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Date of report (Date of earliest event reported): </w:t>
      </w:r>
      <w:r>
        <w:rPr>
          <w:rFonts w:ascii="Arial" w:cs="Arial" w:eastAsia="Arial" w:hAnsi="Arial"/>
          <w:sz w:val="19"/>
          <w:szCs w:val="19"/>
          <w:u w:val="single" w:color="auto"/>
          <w:color w:val="auto"/>
        </w:rPr>
        <w:t>April 28, 2006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ClearOne Communications, Inc.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(Exact Name of Registrant as Specified in Its Charter)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Utah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(State or Other Jurisdiction of Incorporation)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16" w:lineRule="exact"/>
        <w:rPr>
          <w:sz w:val="24"/>
          <w:szCs w:val="24"/>
          <w:color w:val="auto"/>
        </w:rPr>
      </w:pPr>
    </w:p>
    <w:tbl>
      <w:tblPr>
        <w:tblLayout w:type="fixed"/>
        <w:tblInd w:w="1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6"/>
              </w:rPr>
              <w:t>0-17219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6"/>
              </w:rPr>
              <w:t>87-0398877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4880" w:type="dxa"/>
            <w:vAlign w:val="bottom"/>
            <w:gridSpan w:val="5"/>
          </w:tcPr>
          <w:p>
            <w:pPr>
              <w:jc w:val="center"/>
              <w:ind w:right="2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(Commission File Number)</w:t>
            </w:r>
          </w:p>
        </w:tc>
        <w:tc>
          <w:tcPr>
            <w:tcW w:w="4040" w:type="dxa"/>
            <w:vAlign w:val="bottom"/>
            <w:gridSpan w:val="5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(IRS Employer Identification No.)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</w:tcPr>
          <w:p>
            <w:pPr>
              <w:jc w:val="center"/>
              <w:ind w:righ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86"/>
              </w:rPr>
              <w:t>1825 Research Way,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83"/>
              </w:rPr>
              <w:t>84119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jc w:val="center"/>
              <w:spacing w:after="0" w:line="2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1"/>
              </w:rPr>
              <w:t>Salt Lake City, Utah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4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(Address of Principal Executive Offices)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jc w:val="center"/>
              <w:ind w:left="8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4"/>
              </w:rPr>
              <w:t>(Zip Code)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6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(801) 975-7200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(Registrant’s Telephone Number, Including Zip Code)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Not applicable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(Former Name or Former Address, if Changed Since Last Report)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Check the appropriate box below if the Form 8-K filing is intended to simultaneously satisfy the filing obligation of the registrant under any of the following provisions:</w:t>
      </w:r>
    </w:p>
    <w:p>
      <w:pPr>
        <w:spacing w:after="0" w:line="228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Written communications pursuant to Rule 425 under the Securities Act (17 CFR 230.425)</w:t>
      </w:r>
    </w:p>
    <w:p>
      <w:pPr>
        <w:spacing w:after="0" w:line="21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Soliciting material pursuant to Rule 14a-12 under the Exchange Act (17 CFR 240.14a-12)</w:t>
      </w:r>
    </w:p>
    <w:p>
      <w:pPr>
        <w:spacing w:after="0" w:line="17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Pre-commencement communications pursuant to Rule 14d-2(b) under the Exchange Act (17 CFR 240.14d-2(b))</w:t>
      </w:r>
    </w:p>
    <w:p>
      <w:pPr>
        <w:spacing w:after="0" w:line="17" w:lineRule="exact"/>
        <w:rPr>
          <w:rFonts w:ascii="Arial" w:cs="Arial" w:eastAsia="Arial" w:hAnsi="Arial"/>
          <w:sz w:val="22"/>
          <w:szCs w:val="22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] Pre-commencement communication pursuant to Rule 13e-4(c) under the Exchange Act (17 CFR 240.13e-4(c))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105410</wp:posOffset>
            </wp:positionV>
            <wp:extent cx="7250430" cy="450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4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431165</wp:posOffset>
            </wp:positionV>
            <wp:extent cx="7250430" cy="21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200"/>
          </w:cols>
          <w:pgMar w:left="240" w:top="1044" w:right="45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b w:val="1"/>
          <w:bCs w:val="1"/>
          <w:color w:val="auto"/>
        </w:rPr>
        <w:t>Item 5.02(d) Departure of Directors or Principal Officers; Election of Directors; Appointment of Principal Officers</w:t>
      </w: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u w:val="single" w:color="auto"/>
          <w:color w:val="auto"/>
        </w:rPr>
        <w:t>Election of Director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ind w:right="240" w:firstLine="648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Zeynep “Zee” Hakimoglu, the Company’s President and Chief Executive Officer, was named to the Board of Directors of ClearOne Communications, Inc. effective April 28, 2006.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SIGNATURES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140" w:firstLine="648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920" w:type="dxa"/>
            <w:vAlign w:val="bottom"/>
            <w:gridSpan w:val="2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CLEARONE COMMUNICATIONS, INC.</w:t>
            </w:r>
          </w:p>
        </w:tc>
      </w:tr>
      <w:tr>
        <w:trPr>
          <w:trHeight w:val="758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Date: May 2, 2006</w:t>
            </w:r>
          </w:p>
        </w:tc>
        <w:tc>
          <w:tcPr>
            <w:tcW w:w="2720" w:type="dxa"/>
            <w:vAlign w:val="bottom"/>
          </w:tcPr>
          <w:p>
            <w:pPr>
              <w:ind w:left="1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By:</w:t>
            </w:r>
          </w:p>
        </w:tc>
        <w:tc>
          <w:tcPr>
            <w:tcW w:w="5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/s/ Zeynep Hakimoglu</w:t>
            </w:r>
          </w:p>
        </w:tc>
      </w:tr>
      <w:tr>
        <w:trPr>
          <w:trHeight w:val="257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Zeynep Hakimoglu</w:t>
            </w:r>
          </w:p>
        </w:tc>
      </w:tr>
      <w:tr>
        <w:trPr>
          <w:trHeight w:val="275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President and Chief Executive Officer</w:t>
            </w:r>
          </w:p>
        </w:tc>
      </w:tr>
      <w:tr>
        <w:trPr>
          <w:trHeight w:val="810"/>
        </w:trPr>
        <w:tc>
          <w:tcPr>
            <w:tcW w:w="3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- 2 -</w:t>
            </w:r>
          </w:p>
        </w:tc>
        <w:tc>
          <w:tcPr>
            <w:tcW w:w="5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420"/>
      </w:cols>
      <w:pgMar w:left="240" w:top="369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[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2019-12-13T17:39:08Z</dcterms:created>
  <dcterms:modified xsi:type="dcterms:W3CDTF">2019-12-13T17:39:08Z</dcterms:modified>
</cp:coreProperties>
</file>