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 2026 (June 30,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7"/>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7533 S Center View Ct. # 5311, West Jordan,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84084</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7"/>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37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June 30, 2026, ClearOne, Inc. (the "Company") entered into a Loan Agreement (the "Loan Agreement") with First Finance Ltd. ("First Finance"), pursuant to which First Finance agreed to lend the Company up to $1,000,000 in the aggregate (the "Loan"). The Loan is structured in tranches, with an initial tranche of $500,000 and additional tranches of $250,000 each, in each case on dates mutually agreed by the parties.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terms of the Loan Agreement are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Amount. </w:t>
      </w:r>
      <w:r>
        <w:rPr>
          <w:rFonts w:ascii="Times New Roman" w:cs="Times New Roman" w:eastAsia="Times New Roman" w:hAnsi="Times New Roman"/>
          <w:sz w:val="18"/>
          <w:szCs w:val="18"/>
          <w:color w:val="auto"/>
        </w:rPr>
        <w:t>Up to $1,000,000 in aggregate, advanced in tranches ($500,000 initial tranche; $250,000 per additional tranche).</w:t>
      </w:r>
    </w:p>
    <w:p>
      <w:pPr>
        <w:spacing w:after="0" w:line="15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Interest Rate. </w:t>
      </w:r>
      <w:r>
        <w:rPr>
          <w:rFonts w:ascii="Times New Roman" w:cs="Times New Roman" w:eastAsia="Times New Roman" w:hAnsi="Times New Roman"/>
          <w:sz w:val="18"/>
          <w:szCs w:val="18"/>
          <w:color w:val="auto"/>
        </w:rPr>
        <w:t>11% per annum, calculated daily on the basis of a 360-day year, accruing from the applicable advance date until repayment in full. Overdue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is compounded and added to principal.</w:t>
      </w:r>
    </w:p>
    <w:p>
      <w:pPr>
        <w:spacing w:after="0" w:line="10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18"/>
          <w:szCs w:val="18"/>
          <w:color w:val="auto"/>
        </w:rPr>
        <w:t>The earlier of (i) six (6) months following June 30, 2026 (i.e., December 30, 2026) or (ii) such other date as the parties may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in writing.</w:t>
      </w:r>
    </w:p>
    <w:p>
      <w:pPr>
        <w:spacing w:after="0" w:line="8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Prepayment. </w:t>
      </w:r>
      <w:r>
        <w:rPr>
          <w:rFonts w:ascii="Times New Roman" w:cs="Times New Roman" w:eastAsia="Times New Roman" w:hAnsi="Times New Roman"/>
          <w:sz w:val="18"/>
          <w:szCs w:val="18"/>
          <w:color w:val="auto"/>
        </w:rPr>
        <w:t>The Company may prepay all outstanding indebtedness at any time without notice, bonus or penalty, provided no Event of Default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w:t>
      </w:r>
    </w:p>
    <w:p>
      <w:pPr>
        <w:spacing w:after="0" w:line="74"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Loan Agreement contains customary events of default, including failure to pay principal or interest when due (subject to a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 cure period), repayment of other indebtedness prior to this Loan, assignment for the benefit of creditors, liquidation or dissolution, appointment of a receiver, and bankruptcy proceedings. Upon an event of default, the outstanding indebtedness becomes immediately due and payable (automatically in the case of insolvency-related events, or upon demand for payment failure).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State of Nevada.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use the proceeds of the Loan for general working capital purposes.</w:t>
      </w:r>
    </w:p>
    <w:p>
      <w:pPr>
        <w:spacing w:after="0" w:line="14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Loan Agreement does not purport to be complete and is qualified in its entirety by reference to the full text of the Loan Agreement, a copy of which is filed as Exhibit 10.1 to this Current Report on Form 8-K and incorporated herein by reference.</w:t>
      </w:r>
    </w:p>
    <w:p>
      <w:pPr>
        <w:spacing w:after="0" w:line="9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and Off-Balance Sheet Arrangement of a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5"/>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51"/>
        </w:trPr>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tcBorders>
              <w:bottom w:val="single" w:sz="8" w:color="auto"/>
            </w:tcBorders>
            <w:gridSpan w:val="2"/>
          </w:tcPr>
          <w:p>
            <w:pPr>
              <w:ind w:left="422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3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Loan Agreement, dated as of June 30, 2026, by and between ClearOne, Inc. and First Finance Ltd.</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533"/>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79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Simon Brewer</w:t>
            </w:r>
          </w:p>
        </w:tc>
      </w:tr>
      <w:tr>
        <w:trPr>
          <w:trHeight w:val="228"/>
        </w:trPr>
        <w:tc>
          <w:tcPr>
            <w:tcW w:w="3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Simon Brewer</w:t>
            </w:r>
          </w:p>
        </w:tc>
      </w:tr>
      <w:tr>
        <w:trPr>
          <w:trHeight w:val="427"/>
        </w:trPr>
        <w:tc>
          <w:tcPr>
            <w:tcW w:w="3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LOAN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LOAN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effective as of the 30 day of June,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ind w:left="1300" w:right="1300"/>
        <w:spacing w:after="0" w:line="286" w:lineRule="auto"/>
        <w:rPr>
          <w:sz w:val="20"/>
          <w:szCs w:val="20"/>
          <w:color w:val="auto"/>
        </w:rPr>
      </w:pPr>
      <w:r>
        <w:rPr>
          <w:rFonts w:ascii="Times New Roman" w:cs="Times New Roman" w:eastAsia="Times New Roman" w:hAnsi="Times New Roman"/>
          <w:sz w:val="18"/>
          <w:szCs w:val="18"/>
          <w:b w:val="1"/>
          <w:bCs w:val="1"/>
          <w:color w:val="auto"/>
        </w:rPr>
        <w:t>FIRST FINANCE LTD</w:t>
      </w:r>
      <w:r>
        <w:rPr>
          <w:rFonts w:ascii="Times New Roman" w:cs="Times New Roman" w:eastAsia="Times New Roman" w:hAnsi="Times New Roman"/>
          <w:sz w:val="18"/>
          <w:szCs w:val="18"/>
          <w:color w:val="auto"/>
        </w:rPr>
        <w:t>., a corporation having an address at Suite 650 – 520 Newport Center Drive, Newport Beach,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92660-7041</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ahromyk@firstfinance.com)</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CLEARONE INC.</w:t>
      </w:r>
      <w:r>
        <w:rPr>
          <w:rFonts w:ascii="Times New Roman" w:cs="Times New Roman" w:eastAsia="Times New Roman" w:hAnsi="Times New Roman"/>
          <w:sz w:val="18"/>
          <w:szCs w:val="18"/>
          <w:color w:val="auto"/>
        </w:rPr>
        <w:t>, a corporation having an address at 7533 S Center View Ct, #5311, West Jordan, Utah 84084</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Simon.Brewer@clearone.com)</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60" w:hanging="598"/>
        <w:spacing w:after="0" w:line="271" w:lineRule="auto"/>
        <w:tabs>
          <w:tab w:leader="none" w:pos="6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Borrower intends to borrow from the Lender up to $1,000,000 in tranches, with the first tranche being in the amount of $500,000 and additional tranches being in the amount of $250,000;</w:t>
      </w:r>
    </w:p>
    <w:p>
      <w:pPr>
        <w:spacing w:after="0" w:line="195" w:lineRule="exact"/>
        <w:rPr>
          <w:rFonts w:ascii="Times New Roman" w:cs="Times New Roman" w:eastAsia="Times New Roman" w:hAnsi="Times New Roman"/>
          <w:sz w:val="20"/>
          <w:szCs w:val="20"/>
          <w:color w:val="auto"/>
        </w:rPr>
      </w:pPr>
    </w:p>
    <w:p>
      <w:pPr>
        <w:ind w:left="660" w:hanging="625"/>
        <w:spacing w:after="0" w:line="286"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Lender has agreed to provide a loan in the principal amount of up to $1,000,000 to the Company in accordance with the terms and conditions of this Agreement; and</w:t>
      </w:r>
    </w:p>
    <w:p>
      <w:pPr>
        <w:spacing w:after="0" w:line="167" w:lineRule="exact"/>
        <w:rPr>
          <w:rFonts w:ascii="Times New Roman" w:cs="Times New Roman" w:eastAsia="Times New Roman" w:hAnsi="Times New Roman"/>
          <w:sz w:val="20"/>
          <w:szCs w:val="20"/>
          <w:color w:val="auto"/>
        </w:rPr>
      </w:pPr>
    </w:p>
    <w:p>
      <w:pPr>
        <w:ind w:left="660" w:hanging="598"/>
        <w:spacing w:after="0"/>
        <w:tabs>
          <w:tab w:leader="none" w:pos="66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Borrower wishes to borrow monies from the Lender on the terms and conditions set forth in this Agreement.</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in this Agreement,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Lender and the Borrower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covenant and agree as set forth below:</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INTERPRETATION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1.1 For the purpose of this Agreement, the following words and phrases will have meanings set forth below unless the Parties or the context otherwise require(s):</w:t>
      </w:r>
    </w:p>
    <w:p>
      <w:pPr>
        <w:spacing w:after="0" w:line="158" w:lineRule="exact"/>
        <w:rPr>
          <w:sz w:val="20"/>
          <w:szCs w:val="20"/>
          <w:color w:val="auto"/>
        </w:rPr>
      </w:pPr>
    </w:p>
    <w:p>
      <w:pPr>
        <w:ind w:left="1080" w:hanging="550"/>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 Date</w:t>
      </w:r>
      <w:r>
        <w:rPr>
          <w:rFonts w:ascii="Times New Roman" w:cs="Times New Roman" w:eastAsia="Times New Roman" w:hAnsi="Times New Roman"/>
          <w:sz w:val="18"/>
          <w:szCs w:val="18"/>
          <w:color w:val="auto"/>
        </w:rPr>
        <w:t>” means the date of any advance of the Principal Amount by the Lender to the Borrower;</w:t>
      </w:r>
    </w:p>
    <w:p>
      <w:pPr>
        <w:spacing w:after="0" w:line="225" w:lineRule="exact"/>
        <w:rPr>
          <w:rFonts w:ascii="Times New Roman" w:cs="Times New Roman" w:eastAsia="Times New Roman" w:hAnsi="Times New Roman"/>
          <w:sz w:val="18"/>
          <w:szCs w:val="18"/>
          <w:color w:val="auto"/>
        </w:rPr>
      </w:pPr>
    </w:p>
    <w:p>
      <w:pPr>
        <w:ind w:left="1100" w:hanging="570"/>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Agreement as the same may be amended, modified, replaced or restated from time to time;</w:t>
      </w:r>
    </w:p>
    <w:p>
      <w:pPr>
        <w:spacing w:after="0" w:line="225" w:lineRule="exact"/>
        <w:rPr>
          <w:rFonts w:ascii="Times New Roman" w:cs="Times New Roman" w:eastAsia="Times New Roman" w:hAnsi="Times New Roman"/>
          <w:sz w:val="18"/>
          <w:szCs w:val="18"/>
          <w:color w:val="auto"/>
        </w:rPr>
      </w:pPr>
    </w:p>
    <w:p>
      <w:pPr>
        <w:jc w:val="both"/>
        <w:ind w:left="1180" w:hanging="650"/>
        <w:spacing w:after="0" w:line="268" w:lineRule="auto"/>
        <w:tabs>
          <w:tab w:leader="none" w:pos="12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Indebtedness</w:t>
      </w:r>
      <w:r>
        <w:rPr>
          <w:rFonts w:ascii="Times New Roman" w:cs="Times New Roman" w:eastAsia="Times New Roman" w:hAnsi="Times New Roman"/>
          <w:sz w:val="18"/>
          <w:szCs w:val="18"/>
          <w:color w:val="auto"/>
        </w:rPr>
        <w:t>” means all present and future indebtedness and liability, direct and indirect, of the Borrower to the Lender arising under and pursuant to this Agreement (including, without limitation, at any point in time the Principal Amount outstanding under the Loan, all unpaid accrued interest thereon and all fees and costs and expenses then payable in connection therewith);</w:t>
      </w:r>
    </w:p>
    <w:p>
      <w:pPr>
        <w:spacing w:after="0" w:line="170" w:lineRule="exact"/>
        <w:rPr>
          <w:rFonts w:ascii="Times New Roman" w:cs="Times New Roman" w:eastAsia="Times New Roman" w:hAnsi="Times New Roman"/>
          <w:sz w:val="18"/>
          <w:szCs w:val="18"/>
          <w:color w:val="auto"/>
        </w:rPr>
      </w:pPr>
    </w:p>
    <w:p>
      <w:pPr>
        <w:ind w:left="1180" w:hanging="650"/>
        <w:spacing w:after="0" w:line="286" w:lineRule="auto"/>
        <w:tabs>
          <w:tab w:leader="none" w:pos="11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the State of California or Nevada are authorized or required by law to close;</w:t>
      </w:r>
    </w:p>
    <w:p>
      <w:pPr>
        <w:spacing w:after="0" w:line="154" w:lineRule="exact"/>
        <w:rPr>
          <w:rFonts w:ascii="Times New Roman" w:cs="Times New Roman" w:eastAsia="Times New Roman" w:hAnsi="Times New Roman"/>
          <w:sz w:val="18"/>
          <w:szCs w:val="18"/>
          <w:color w:val="auto"/>
        </w:rPr>
      </w:pPr>
    </w:p>
    <w:p>
      <w:pPr>
        <w:ind w:left="1180" w:hanging="650"/>
        <w:spacing w:after="0" w:line="286" w:lineRule="auto"/>
        <w:tabs>
          <w:tab w:leader="none" w:pos="12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11% per annum from and including the applicable Advance Date to and including the date that the Borrower’s Indebtedness is paid in full, calculated as set forth in Section 4;</w:t>
      </w:r>
    </w:p>
    <w:p>
      <w:pPr>
        <w:spacing w:after="0" w:line="154" w:lineRule="exact"/>
        <w:rPr>
          <w:rFonts w:ascii="Times New Roman" w:cs="Times New Roman" w:eastAsia="Times New Roman" w:hAnsi="Times New Roman"/>
          <w:sz w:val="18"/>
          <w:szCs w:val="18"/>
          <w:color w:val="auto"/>
        </w:rPr>
      </w:pPr>
    </w:p>
    <w:p>
      <w:pPr>
        <w:ind w:left="1060" w:hanging="530"/>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the term loan in the Principal Amount to be made by the Lender to the Borrower pursuant to this Agreement;</w:t>
      </w:r>
    </w:p>
    <w:p>
      <w:pPr>
        <w:spacing w:after="0" w:line="225" w:lineRule="exact"/>
        <w:rPr>
          <w:rFonts w:ascii="Times New Roman" w:cs="Times New Roman" w:eastAsia="Times New Roman" w:hAnsi="Times New Roman"/>
          <w:sz w:val="18"/>
          <w:szCs w:val="18"/>
          <w:color w:val="auto"/>
        </w:rPr>
      </w:pPr>
    </w:p>
    <w:p>
      <w:pPr>
        <w:ind w:left="1180" w:hanging="650"/>
        <w:spacing w:after="0" w:line="286" w:lineRule="auto"/>
        <w:tabs>
          <w:tab w:leader="none" w:pos="11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the date that is the earlier of: (i) six (6) months following the date of this Agreement; and (ii) such other date as the Lender and the Borrower may mutually agree on, in writing;</w:t>
      </w:r>
    </w:p>
    <w:p>
      <w:pPr>
        <w:spacing w:after="0" w:line="154" w:lineRule="exact"/>
        <w:rPr>
          <w:rFonts w:ascii="Times New Roman" w:cs="Times New Roman" w:eastAsia="Times New Roman" w:hAnsi="Times New Roman"/>
          <w:sz w:val="18"/>
          <w:szCs w:val="18"/>
          <w:color w:val="auto"/>
        </w:rPr>
      </w:pPr>
    </w:p>
    <w:p>
      <w:pPr>
        <w:ind w:left="1100" w:hanging="570"/>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means the aggregate amount of any advances made by the Lender to the Borrower under this Agreement; and</w:t>
      </w:r>
    </w:p>
    <w:p>
      <w:pPr>
        <w:spacing w:after="0" w:line="225" w:lineRule="exact"/>
        <w:rPr>
          <w:rFonts w:ascii="Times New Roman" w:cs="Times New Roman" w:eastAsia="Times New Roman" w:hAnsi="Times New Roman"/>
          <w:sz w:val="18"/>
          <w:szCs w:val="18"/>
          <w:color w:val="auto"/>
        </w:rPr>
      </w:pPr>
    </w:p>
    <w:p>
      <w:pPr>
        <w:ind w:left="1060" w:hanging="530"/>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out in Section 3.1.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ind w:left="492" w:hanging="492"/>
        <w:spacing w:after="0"/>
        <w:tabs>
          <w:tab w:leader="none" w:pos="4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AMOUNT</w:t>
      </w:r>
    </w:p>
    <w:p>
      <w:pPr>
        <w:spacing w:after="0" w:line="243" w:lineRule="exact"/>
        <w:rPr>
          <w:sz w:val="20"/>
          <w:szCs w:val="20"/>
          <w:color w:val="auto"/>
        </w:rPr>
      </w:pPr>
    </w:p>
    <w:p>
      <w:pPr>
        <w:jc w:val="both"/>
        <w:ind w:left="352" w:hanging="336"/>
        <w:spacing w:after="0" w:line="266" w:lineRule="auto"/>
        <w:rPr>
          <w:sz w:val="20"/>
          <w:szCs w:val="20"/>
          <w:color w:val="auto"/>
        </w:rPr>
      </w:pPr>
      <w:r>
        <w:rPr>
          <w:rFonts w:ascii="Times New Roman" w:cs="Times New Roman" w:eastAsia="Times New Roman" w:hAnsi="Times New Roman"/>
          <w:sz w:val="18"/>
          <w:szCs w:val="18"/>
          <w:color w:val="auto"/>
        </w:rPr>
        <w:t>2.1 Subject to the terms and conditions of this Agreement, the Lender agrees to advance to the Borrower (or as directed by the Borrower) $500,000 for the first tranche of the Principal Amount on the date that is mutually agreed to by the Parties and to advance additional tranches of $250,000 per tranche on such dates as is mutually agreed to by the Parties.</w:t>
      </w:r>
    </w:p>
    <w:p>
      <w:pPr>
        <w:spacing w:after="0" w:line="185" w:lineRule="exact"/>
        <w:rPr>
          <w:sz w:val="20"/>
          <w:szCs w:val="20"/>
          <w:color w:val="auto"/>
        </w:rPr>
      </w:pPr>
    </w:p>
    <w:p>
      <w:pPr>
        <w:ind w:left="492" w:hanging="492"/>
        <w:spacing w:after="0"/>
        <w:tabs>
          <w:tab w:leader="none" w:pos="49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3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3.1 The term of the Loan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will commence on the Advance Date for the initial tranche of $500,000 and mature on the Maturity Date</w:t>
      </w:r>
    </w:p>
    <w:p>
      <w:pPr>
        <w:spacing w:after="0" w:line="256" w:lineRule="exact"/>
        <w:rPr>
          <w:sz w:val="20"/>
          <w:szCs w:val="20"/>
          <w:color w:val="auto"/>
        </w:rPr>
      </w:pPr>
    </w:p>
    <w:p>
      <w:pPr>
        <w:ind w:left="352" w:right="180" w:hanging="336"/>
        <w:spacing w:after="0" w:line="282" w:lineRule="auto"/>
        <w:rPr>
          <w:sz w:val="20"/>
          <w:szCs w:val="20"/>
          <w:color w:val="auto"/>
        </w:rPr>
      </w:pPr>
      <w:r>
        <w:rPr>
          <w:rFonts w:ascii="Times New Roman" w:cs="Times New Roman" w:eastAsia="Times New Roman" w:hAnsi="Times New Roman"/>
          <w:sz w:val="18"/>
          <w:szCs w:val="18"/>
          <w:color w:val="auto"/>
        </w:rPr>
        <w:t>3.2 Notwithstanding Section 3.1 and anything else contained in this Agreement, the Term will end earlier than the Maturity Date upon full repayment of the Borrower’s Indebtedness in accordance with Sections 5 or 6 or upon a demand by the Lender in accordance with Section 7.3</w:t>
      </w:r>
    </w:p>
    <w:p>
      <w:pPr>
        <w:spacing w:after="0" w:line="171" w:lineRule="exact"/>
        <w:rPr>
          <w:sz w:val="20"/>
          <w:szCs w:val="20"/>
          <w:color w:val="auto"/>
        </w:rPr>
      </w:pPr>
    </w:p>
    <w:p>
      <w:pPr>
        <w:ind w:left="492" w:hanging="492"/>
        <w:spacing w:after="0"/>
        <w:tabs>
          <w:tab w:leader="none" w:pos="49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43" w:lineRule="exact"/>
        <w:rPr>
          <w:sz w:val="20"/>
          <w:szCs w:val="20"/>
          <w:color w:val="auto"/>
        </w:rPr>
      </w:pPr>
    </w:p>
    <w:p>
      <w:pPr>
        <w:jc w:val="both"/>
        <w:ind w:left="352" w:hanging="336"/>
        <w:spacing w:after="0" w:line="266" w:lineRule="auto"/>
        <w:rPr>
          <w:sz w:val="20"/>
          <w:szCs w:val="20"/>
          <w:color w:val="auto"/>
        </w:rPr>
      </w:pPr>
      <w:r>
        <w:rPr>
          <w:rFonts w:ascii="Times New Roman" w:cs="Times New Roman" w:eastAsia="Times New Roman" w:hAnsi="Times New Roman"/>
          <w:sz w:val="18"/>
          <w:szCs w:val="18"/>
          <w:color w:val="auto"/>
        </w:rPr>
        <w:t>4.1 The Borrower shall pay interest on the Borrower’s Indebtedness at the Interest Rate, both before and after the Maturity Date. Interest will be calculated on the basis of a 360-day year, based on the number of days elapsed and shall accrue daily commencing on the applicable Advance Date until payment in full by the Borrower of the Borrower’s Indebtedness.</w:t>
      </w:r>
    </w:p>
    <w:p>
      <w:pPr>
        <w:spacing w:after="0" w:line="203" w:lineRule="exact"/>
        <w:rPr>
          <w:sz w:val="20"/>
          <w:szCs w:val="20"/>
          <w:color w:val="auto"/>
        </w:rPr>
      </w:pPr>
    </w:p>
    <w:p>
      <w:pPr>
        <w:jc w:val="both"/>
        <w:ind w:left="352" w:hanging="336"/>
        <w:spacing w:after="0" w:line="282" w:lineRule="auto"/>
        <w:rPr>
          <w:sz w:val="20"/>
          <w:szCs w:val="20"/>
          <w:color w:val="auto"/>
        </w:rPr>
      </w:pPr>
      <w:r>
        <w:rPr>
          <w:rFonts w:ascii="Times New Roman" w:cs="Times New Roman" w:eastAsia="Times New Roman" w:hAnsi="Times New Roman"/>
          <w:sz w:val="18"/>
          <w:szCs w:val="18"/>
          <w:color w:val="auto"/>
        </w:rPr>
        <w:t>4.2 All overdue and unpaid interest and all fees, costs and other amounts payable by the Borrower hereunder will be added to the Principal Amount and will bear interest at the Interest Rate, calculated in the same manner as contemplated by Section 4.1, until paid in full.</w:t>
      </w:r>
    </w:p>
    <w:p>
      <w:pPr>
        <w:spacing w:after="0" w:line="171" w:lineRule="exact"/>
        <w:rPr>
          <w:sz w:val="20"/>
          <w:szCs w:val="20"/>
          <w:color w:val="auto"/>
        </w:rPr>
      </w:pPr>
    </w:p>
    <w:p>
      <w:pPr>
        <w:ind w:left="492" w:hanging="492"/>
        <w:spacing w:after="0"/>
        <w:tabs>
          <w:tab w:leader="none" w:pos="49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243" w:lineRule="exact"/>
        <w:rPr>
          <w:sz w:val="20"/>
          <w:szCs w:val="20"/>
          <w:color w:val="auto"/>
        </w:rPr>
      </w:pPr>
    </w:p>
    <w:p>
      <w:pPr>
        <w:ind w:left="352" w:hanging="336"/>
        <w:spacing w:after="0" w:line="282" w:lineRule="auto"/>
        <w:rPr>
          <w:sz w:val="20"/>
          <w:szCs w:val="20"/>
          <w:color w:val="auto"/>
        </w:rPr>
      </w:pPr>
      <w:r>
        <w:rPr>
          <w:rFonts w:ascii="Times New Roman" w:cs="Times New Roman" w:eastAsia="Times New Roman" w:hAnsi="Times New Roman"/>
          <w:sz w:val="18"/>
          <w:szCs w:val="18"/>
          <w:color w:val="auto"/>
        </w:rPr>
        <w:t>5.1 Subject to earlier repayment of the Borrower’s Indebtedness in full in accordance with Section 6, on the Maturity Date the Borrower will pay to the Lender, in full, the Borrower’s Indebtedness then outstanding.</w:t>
      </w:r>
    </w:p>
    <w:p>
      <w:pPr>
        <w:spacing w:after="0" w:line="189" w:lineRule="exact"/>
        <w:rPr>
          <w:sz w:val="20"/>
          <w:szCs w:val="20"/>
          <w:color w:val="auto"/>
        </w:rPr>
      </w:pPr>
    </w:p>
    <w:p>
      <w:pPr>
        <w:ind w:left="352" w:hanging="336"/>
        <w:spacing w:after="0" w:line="282" w:lineRule="auto"/>
        <w:rPr>
          <w:sz w:val="20"/>
          <w:szCs w:val="20"/>
          <w:color w:val="auto"/>
        </w:rPr>
      </w:pPr>
      <w:r>
        <w:rPr>
          <w:rFonts w:ascii="Times New Roman" w:cs="Times New Roman" w:eastAsia="Times New Roman" w:hAnsi="Times New Roman"/>
          <w:sz w:val="18"/>
          <w:szCs w:val="18"/>
          <w:color w:val="auto"/>
        </w:rPr>
        <w:t>5.2 Notwithstanding anything in this Agreement to the contrary, any payment of the Borrower’s Indebtedness that is due on a date other than a Business Day will be made on the next succeeding Business Day.</w:t>
      </w:r>
    </w:p>
    <w:p>
      <w:pPr>
        <w:spacing w:after="0" w:line="171" w:lineRule="exact"/>
        <w:rPr>
          <w:sz w:val="20"/>
          <w:szCs w:val="20"/>
          <w:color w:val="auto"/>
        </w:rPr>
      </w:pPr>
    </w:p>
    <w:p>
      <w:pPr>
        <w:ind w:left="492" w:hanging="492"/>
        <w:spacing w:after="0"/>
        <w:tabs>
          <w:tab w:leader="none" w:pos="49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w:t>
      </w:r>
    </w:p>
    <w:p>
      <w:pPr>
        <w:spacing w:after="0" w:line="243" w:lineRule="exact"/>
        <w:rPr>
          <w:sz w:val="20"/>
          <w:szCs w:val="20"/>
          <w:color w:val="auto"/>
        </w:rPr>
      </w:pPr>
    </w:p>
    <w:p>
      <w:pPr>
        <w:jc w:val="both"/>
        <w:ind w:left="352" w:hanging="336"/>
        <w:spacing w:after="0" w:line="282" w:lineRule="auto"/>
        <w:rPr>
          <w:sz w:val="20"/>
          <w:szCs w:val="20"/>
          <w:color w:val="auto"/>
        </w:rPr>
      </w:pPr>
      <w:r>
        <w:rPr>
          <w:rFonts w:ascii="Times New Roman" w:cs="Times New Roman" w:eastAsia="Times New Roman" w:hAnsi="Times New Roman"/>
          <w:sz w:val="18"/>
          <w:szCs w:val="18"/>
          <w:color w:val="auto"/>
        </w:rPr>
        <w:t>6.1 Provided that there is no outstanding Event of Default, the Borrower will be entitled to prepay all of the Borrower’s Indebtedness, at any time and from time to time, without notice, bonus or penalty.</w:t>
      </w:r>
    </w:p>
    <w:p>
      <w:pPr>
        <w:spacing w:after="0" w:line="148" w:lineRule="exact"/>
        <w:rPr>
          <w:sz w:val="20"/>
          <w:szCs w:val="20"/>
          <w:color w:val="auto"/>
        </w:rPr>
      </w:pPr>
    </w:p>
    <w:p>
      <w:pPr>
        <w:jc w:val="both"/>
        <w:ind w:left="352" w:hanging="336"/>
        <w:spacing w:after="0" w:line="258" w:lineRule="auto"/>
        <w:rPr>
          <w:sz w:val="20"/>
          <w:szCs w:val="20"/>
          <w:color w:val="auto"/>
        </w:rPr>
      </w:pPr>
      <w:r>
        <w:rPr>
          <w:rFonts w:ascii="Times New Roman" w:cs="Times New Roman" w:eastAsia="Times New Roman" w:hAnsi="Times New Roman"/>
          <w:sz w:val="18"/>
          <w:szCs w:val="18"/>
          <w:color w:val="auto"/>
        </w:rPr>
        <w:t>6.2 Subject to this Section 6.2, all payments received by the Lender on account of the Borrower’s Indebtedness will be applied first in payment of outstanding interest and secondly in reduction of the Principal Amount then outstanding. If any payment is received at any time while an Event of Default remains outstanding or after demand has been made by the Lender in accordance with Section 7, the Lender may appropriate such payment to such part or parts of the Borrower’s Indebtedness as the Lender in its sole discretion may determine and the Lender may from time to time revoke and change any such appropriation.</w:t>
      </w:r>
    </w:p>
    <w:p>
      <w:pPr>
        <w:spacing w:after="0" w:line="1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33" w:right="359" w:bottom="1440" w:gutter="0" w:footer="0" w:header="0"/>
        </w:sectPr>
      </w:pPr>
    </w:p>
    <w:bookmarkStart w:id="8" w:name="page9"/>
    <w:bookmarkEnd w:id="8"/>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 OF DEFAULT</w:t>
      </w:r>
    </w:p>
    <w:p>
      <w:pPr>
        <w:spacing w:after="0" w:line="14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Any of the following events shall, for the purposes of this Agreement constitute an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1220" w:hanging="564"/>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fails to pay to the Lender any of the Principal Amount or accrued Interest when due and payable hereunder;</w:t>
      </w:r>
    </w:p>
    <w:p>
      <w:pPr>
        <w:spacing w:after="0" w:line="184"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repays any other indebtedness prior to repayment of the Borrower’s Indebtedness;</w:t>
      </w:r>
    </w:p>
    <w:p>
      <w:pPr>
        <w:spacing w:after="0" w:line="198"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makes an assignment for the benefit of creditors;</w:t>
      </w:r>
    </w:p>
    <w:p>
      <w:pPr>
        <w:spacing w:after="0" w:line="184"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or dissolution, or any other termination or winding-up of the business, of the Borrower;</w:t>
      </w:r>
    </w:p>
    <w:p>
      <w:pPr>
        <w:spacing w:after="0" w:line="184"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any receiver for the Borrower or its assets; or</w:t>
      </w:r>
    </w:p>
    <w:p>
      <w:pPr>
        <w:spacing w:after="0" w:line="198"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or against the Borrower of bankruptcy proceedings.</w:t>
      </w:r>
    </w:p>
    <w:p>
      <w:pPr>
        <w:spacing w:after="0" w:line="185" w:lineRule="exact"/>
        <w:rPr>
          <w:sz w:val="20"/>
          <w:szCs w:val="20"/>
          <w:color w:val="auto"/>
        </w:rPr>
      </w:pPr>
    </w:p>
    <w:p>
      <w:pPr>
        <w:ind w:left="660" w:right="100" w:hanging="647"/>
        <w:spacing w:after="0" w:line="23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In an Event of Default in Section 7.1(a) above, the Borrower shall have ten (10) business days (calculated as of the earlier of the Borrower receiving written notice from the Lender of such Event of Default, or the Borrower becoming aware of such Event of Default) to cure such Event</w:t>
      </w:r>
    </w:p>
    <w:p>
      <w:pPr>
        <w:ind w:left="660"/>
        <w:spacing w:after="0"/>
        <w:rPr>
          <w:sz w:val="20"/>
          <w:szCs w:val="20"/>
          <w:color w:val="auto"/>
        </w:rPr>
      </w:pPr>
      <w:r>
        <w:rPr>
          <w:rFonts w:ascii="Times New Roman" w:cs="Times New Roman" w:eastAsia="Times New Roman" w:hAnsi="Times New Roman"/>
          <w:sz w:val="18"/>
          <w:szCs w:val="18"/>
          <w:color w:val="auto"/>
        </w:rPr>
        <w:t>of Default to the satisfaction of the Lender, acting reasonably.</w:t>
      </w:r>
    </w:p>
    <w:p>
      <w:pPr>
        <w:spacing w:after="0" w:line="192" w:lineRule="exact"/>
        <w:rPr>
          <w:sz w:val="20"/>
          <w:szCs w:val="20"/>
          <w:color w:val="auto"/>
        </w:rPr>
      </w:pPr>
    </w:p>
    <w:p>
      <w:pPr>
        <w:jc w:val="both"/>
        <w:ind w:left="460" w:hanging="444"/>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7.3</w:t>
        <w:tab/>
        <w:t>Following an Event of Default under this Note, upon receipt by the Borrower of a demand for repayment by the Lender and subject to Section 7.2 in the case of an Event of Default under Section 7.1(a) above, the Borrower’s Indebtedness shall become due and payable, except that with respect to any Event of Default under Sections 7.1(b), (c), (d), (e) or (f), the Borrower’s Indebtedness shall become automatically and immediately payable without any further action by the Lender. Waiver of any default will not constitute a waiver of any other or subsequent default. The Borrower agrees to promptly notify the Lender of any event, change, circumstance or condition which could reasonably be expected to constitute or result in an Event of Default.</w:t>
      </w:r>
    </w:p>
    <w:p>
      <w:pPr>
        <w:spacing w:after="0" w:line="210"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Borrower represents and warrants to the Lender as follows:</w:t>
      </w:r>
    </w:p>
    <w:p>
      <w:pPr>
        <w:spacing w:after="0" w:line="212" w:lineRule="exact"/>
        <w:rPr>
          <w:sz w:val="20"/>
          <w:szCs w:val="20"/>
          <w:color w:val="auto"/>
        </w:rPr>
      </w:pPr>
    </w:p>
    <w:p>
      <w:pPr>
        <w:ind w:left="700" w:hanging="34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duly incorporated and is validly subsisting as a corporation or company under the laws of its jurisdiction of incorporation;</w:t>
      </w:r>
    </w:p>
    <w:p>
      <w:pPr>
        <w:spacing w:after="0" w:line="279" w:lineRule="exact"/>
        <w:rPr>
          <w:rFonts w:ascii="Times New Roman" w:cs="Times New Roman" w:eastAsia="Times New Roman" w:hAnsi="Times New Roman"/>
          <w:sz w:val="18"/>
          <w:szCs w:val="18"/>
          <w:color w:val="auto"/>
        </w:rPr>
      </w:pPr>
    </w:p>
    <w:p>
      <w:pPr>
        <w:ind w:left="700" w:right="200" w:hanging="340"/>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authority and right to enter into and deliver, and to exercise its rights and perform its obligations under, this Agreement and all other instruments and agreements delivered by it in connection with the Loan; and</w:t>
      </w:r>
    </w:p>
    <w:p>
      <w:pPr>
        <w:spacing w:after="0" w:line="215" w:lineRule="exact"/>
        <w:rPr>
          <w:rFonts w:ascii="Times New Roman" w:cs="Times New Roman" w:eastAsia="Times New Roman" w:hAnsi="Times New Roman"/>
          <w:sz w:val="18"/>
          <w:szCs w:val="18"/>
          <w:color w:val="auto"/>
        </w:rPr>
      </w:pPr>
    </w:p>
    <w:p>
      <w:pPr>
        <w:jc w:val="both"/>
        <w:ind w:left="700" w:hanging="340"/>
        <w:spacing w:after="0" w:line="25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every other instrument or agreement delivered by it pursuant to this Agreement, has been duly authorized by all actions, if any, required on its part and by its shareholders and directors (or, where applicable, partners, members, unitholders, trustees or managers), and each of such documents has been duly executed and delivered and constitutes a valid and legally binding obligation of the Borrower enforceable against it in accordance with its terms, subject only to any limitation under applicable laws relating to bankruptcy, winding-up, insolvency, arrangement, other laws of general application affecting the enforcement of creditors’ rights and the discretion that a court may exercise in the granting of equitable remedies such as specific performance and injunction.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9" w:name="page10"/>
    <w:bookmarkEnd w:id="9"/>
    <w:p>
      <w:pPr>
        <w:ind w:left="492" w:hanging="492"/>
        <w:spacing w:after="0"/>
        <w:tabs>
          <w:tab w:leader="none" w:pos="49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p>
    <w:p>
      <w:pPr>
        <w:spacing w:after="0" w:line="175" w:lineRule="exact"/>
        <w:rPr>
          <w:sz w:val="20"/>
          <w:szCs w:val="20"/>
          <w:color w:val="auto"/>
        </w:rPr>
      </w:pPr>
    </w:p>
    <w:p>
      <w:pPr>
        <w:jc w:val="both"/>
        <w:ind w:left="492" w:hanging="471"/>
        <w:spacing w:after="0" w:line="261" w:lineRule="auto"/>
        <w:tabs>
          <w:tab w:leader="none" w:pos="472" w:val="left"/>
        </w:tabs>
        <w:rPr>
          <w:sz w:val="20"/>
          <w:szCs w:val="20"/>
          <w:color w:val="auto"/>
        </w:rPr>
      </w:pPr>
      <w:r>
        <w:rPr>
          <w:rFonts w:ascii="Times New Roman" w:cs="Times New Roman" w:eastAsia="Times New Roman" w:hAnsi="Times New Roman"/>
          <w:sz w:val="18"/>
          <w:szCs w:val="18"/>
          <w:color w:val="auto"/>
        </w:rPr>
        <w:t>9.1</w:t>
        <w:tab/>
        <w:t>The Lender may waive any breach by the Borrower of any of the provisions contained in this Agreement or any default by the Borrower in the observance or performance of any covenant or condition required to be observed or performed by the Borrower under the terms of this Agreement; but any waiver by the Lender of such breach or default, or any failure to take any action to enforce its rights under this Agreement, will not extend to or be taken in any manner whatsoever to affect any subsequent breach or default or the rights resulting therefrom.</w:t>
      </w:r>
    </w:p>
    <w:p>
      <w:pPr>
        <w:spacing w:after="0" w:line="149" w:lineRule="exact"/>
        <w:rPr>
          <w:sz w:val="20"/>
          <w:szCs w:val="20"/>
          <w:color w:val="auto"/>
        </w:rPr>
      </w:pPr>
    </w:p>
    <w:p>
      <w:pPr>
        <w:ind w:left="592" w:hanging="592"/>
        <w:spacing w:after="0"/>
        <w:tabs>
          <w:tab w:leader="none" w:pos="59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16" w:lineRule="exact"/>
        <w:rPr>
          <w:sz w:val="20"/>
          <w:szCs w:val="20"/>
          <w:color w:val="auto"/>
        </w:rPr>
      </w:pPr>
    </w:p>
    <w:p>
      <w:pPr>
        <w:jc w:val="both"/>
        <w:ind w:left="472" w:hanging="458"/>
        <w:spacing w:after="0" w:line="256" w:lineRule="auto"/>
        <w:tabs>
          <w:tab w:leader="none" w:pos="452" w:val="left"/>
        </w:tabs>
        <w:rPr>
          <w:sz w:val="20"/>
          <w:szCs w:val="20"/>
          <w:color w:val="auto"/>
        </w:rPr>
      </w:pPr>
      <w:r>
        <w:rPr>
          <w:rFonts w:ascii="Times New Roman" w:cs="Times New Roman" w:eastAsia="Times New Roman" w:hAnsi="Times New Roman"/>
          <w:sz w:val="18"/>
          <w:szCs w:val="18"/>
          <w:color w:val="auto"/>
        </w:rPr>
        <w:t>10.1</w:t>
        <w:tab/>
        <w:t>All notices, requests and demands hereunder, which may or are required to be given by or to a Party pursuant to any provision of this Agreement, shall be given or made in writing and shall be delivered by courier, prepaid registered mail or email to the address or email address of the Party as set out on the first page of this Agreement, or to such other address or email address as a Party may, from time to time, advise to the other Party by notice in writing. All notices, requests and demands hereunder shall be deemed to have been received, if delivered by courier or prepaid registered mail, on the day of delivery (regardless of whether such delivery is accepted), and if sent by email, on the next Business Day after the email was sent.</w:t>
      </w:r>
    </w:p>
    <w:p>
      <w:pPr>
        <w:spacing w:after="0" w:line="241" w:lineRule="exact"/>
        <w:rPr>
          <w:sz w:val="20"/>
          <w:szCs w:val="20"/>
          <w:color w:val="auto"/>
        </w:rPr>
      </w:pPr>
    </w:p>
    <w:p>
      <w:pPr>
        <w:jc w:val="both"/>
        <w:ind w:left="472" w:hanging="458"/>
        <w:spacing w:after="0" w:line="266" w:lineRule="auto"/>
        <w:tabs>
          <w:tab w:leader="none" w:pos="452" w:val="left"/>
        </w:tabs>
        <w:rPr>
          <w:sz w:val="20"/>
          <w:szCs w:val="20"/>
          <w:color w:val="auto"/>
        </w:rPr>
      </w:pPr>
      <w:r>
        <w:rPr>
          <w:rFonts w:ascii="Times New Roman" w:cs="Times New Roman" w:eastAsia="Times New Roman" w:hAnsi="Times New Roman"/>
          <w:sz w:val="18"/>
          <w:szCs w:val="18"/>
          <w:color w:val="auto"/>
        </w:rPr>
        <w:t>10.2</w:t>
        <w:tab/>
        <w:t>Each Party will forthwith at all times, and from time to time, do, execute, acknowledge and deliver, or cause to be done, executed, acknowledged and delivered, all such further acts, deeds, documents and assurances which, in the opinion of the other Party, acting reasonably, are necessary or advisable for the better accomplishing and effecting of the intent of this Agreement.</w:t>
      </w:r>
    </w:p>
    <w:p>
      <w:pPr>
        <w:spacing w:after="0" w:line="230" w:lineRule="exact"/>
        <w:rPr>
          <w:sz w:val="20"/>
          <w:szCs w:val="20"/>
          <w:color w:val="auto"/>
        </w:rPr>
      </w:pPr>
    </w:p>
    <w:p>
      <w:pPr>
        <w:jc w:val="both"/>
        <w:ind w:left="472" w:hanging="458"/>
        <w:spacing w:after="0" w:line="266" w:lineRule="auto"/>
        <w:tabs>
          <w:tab w:leader="none" w:pos="452" w:val="left"/>
        </w:tabs>
        <w:rPr>
          <w:sz w:val="20"/>
          <w:szCs w:val="20"/>
          <w:color w:val="auto"/>
        </w:rPr>
      </w:pPr>
      <w:r>
        <w:rPr>
          <w:rFonts w:ascii="Times New Roman" w:cs="Times New Roman" w:eastAsia="Times New Roman" w:hAnsi="Times New Roman"/>
          <w:sz w:val="18"/>
          <w:szCs w:val="18"/>
          <w:color w:val="auto"/>
        </w:rPr>
        <w:t>10.3</w:t>
        <w:tab/>
        <w:t>Neither this Agreement nor any benefits hereunder may be transferred, assigned or otherwise disposed of by the Borrower without the prior written consent of the Lender, which consent may be arbitrarily withheld. This Agreement and the Lender’s interest and benefits hereunder may be transferred, assigned or otherwise disposed of by the Lender without the consent of the Borrower.</w:t>
      </w:r>
    </w:p>
    <w:p>
      <w:pPr>
        <w:spacing w:after="0" w:line="230" w:lineRule="exact"/>
        <w:rPr>
          <w:sz w:val="20"/>
          <w:szCs w:val="20"/>
          <w:color w:val="auto"/>
        </w:rPr>
      </w:pPr>
    </w:p>
    <w:p>
      <w:pPr>
        <w:ind w:left="12"/>
        <w:spacing w:after="0"/>
        <w:tabs>
          <w:tab w:leader="none" w:pos="452" w:val="left"/>
        </w:tabs>
        <w:rPr>
          <w:sz w:val="20"/>
          <w:szCs w:val="20"/>
          <w:color w:val="auto"/>
        </w:rPr>
      </w:pPr>
      <w:r>
        <w:rPr>
          <w:rFonts w:ascii="Times New Roman" w:cs="Times New Roman" w:eastAsia="Times New Roman" w:hAnsi="Times New Roman"/>
          <w:sz w:val="18"/>
          <w:szCs w:val="18"/>
          <w:color w:val="auto"/>
        </w:rPr>
        <w:t>10.4</w:t>
        <w:tab/>
        <w:t>All references to “$” or “dollars” shall be deemed to be references to the lawful currency of the United States of America.</w:t>
      </w:r>
    </w:p>
    <w:p>
      <w:pPr>
        <w:spacing w:after="0" w:line="279" w:lineRule="exact"/>
        <w:rPr>
          <w:sz w:val="20"/>
          <w:szCs w:val="20"/>
          <w:color w:val="auto"/>
        </w:rPr>
      </w:pPr>
    </w:p>
    <w:p>
      <w:pPr>
        <w:jc w:val="both"/>
        <w:ind w:left="472" w:hanging="458"/>
        <w:spacing w:after="0" w:line="282" w:lineRule="auto"/>
        <w:tabs>
          <w:tab w:leader="none" w:pos="452" w:val="left"/>
        </w:tabs>
        <w:rPr>
          <w:sz w:val="20"/>
          <w:szCs w:val="20"/>
          <w:color w:val="auto"/>
        </w:rPr>
      </w:pPr>
      <w:r>
        <w:rPr>
          <w:rFonts w:ascii="Times New Roman" w:cs="Times New Roman" w:eastAsia="Times New Roman" w:hAnsi="Times New Roman"/>
          <w:sz w:val="18"/>
          <w:szCs w:val="18"/>
          <w:color w:val="auto"/>
        </w:rPr>
        <w:t>10.5</w:t>
        <w:tab/>
        <w:t>No amendment, waiver or modification of, or agreement collateral to, this Agreement will be enforceable unless it is by a formal instrument in writing expressed to be a modification of this Agreement and executed in the same manner as this Agreement.</w:t>
      </w:r>
    </w:p>
    <w:p>
      <w:pPr>
        <w:spacing w:after="0" w:line="2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68" w:right="359" w:bottom="1440" w:gutter="0" w:footer="0" w:header="0"/>
        </w:sectPr>
      </w:pPr>
    </w:p>
    <w:bookmarkStart w:id="10" w:name="page11"/>
    <w:bookmarkEnd w:id="10"/>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The descriptive headings of the sections of this Agreement are inserted for convenience only and do not constitute a part of this Agreement.</w:t>
      </w:r>
    </w:p>
    <w:p>
      <w:pPr>
        <w:spacing w:after="0" w:line="225" w:lineRule="exact"/>
        <w:rPr>
          <w:sz w:val="20"/>
          <w:szCs w:val="20"/>
          <w:color w:val="auto"/>
        </w:rPr>
      </w:pPr>
    </w:p>
    <w:p>
      <w:pPr>
        <w:ind w:left="640" w:right="20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This Agreement will be governed by and interpreted and enforced in accordance with the laws of the State of Nevada applicable therein, and the Parties attorn to the exclusive jurisdiction of the courts of the State of Nevada.</w:t>
      </w:r>
    </w:p>
    <w:p>
      <w:pPr>
        <w:spacing w:after="0" w:line="162"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color w:val="auto"/>
        </w:rPr>
        <w:t>Any provision of this Agreement that is prohibited or unenforceable in any jurisdiction shall, as to such jurisdiction, be ineffective to the extent of such prohibition or unenforceability without invalidating the remaining provisions of this Agreement, and any such prohibition or unenforceability in any jurisdiction shall (to the full extent permitted by law) not invalidate or render unenforceable such provision in any other jurisdiction.</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The Lender acknowledges that:</w:t>
      </w:r>
    </w:p>
    <w:p>
      <w:pPr>
        <w:spacing w:after="0" w:line="239" w:lineRule="exact"/>
        <w:rPr>
          <w:sz w:val="20"/>
          <w:szCs w:val="20"/>
          <w:color w:val="auto"/>
        </w:rPr>
      </w:pPr>
    </w:p>
    <w:p>
      <w:pPr>
        <w:ind w:left="760" w:hanging="305"/>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was prepared by Cozen O’Connor LLP as counsel for the Borrower;</w:t>
      </w:r>
    </w:p>
    <w:p>
      <w:pPr>
        <w:spacing w:after="0" w:line="279" w:lineRule="exact"/>
        <w:rPr>
          <w:rFonts w:ascii="Times New Roman" w:cs="Times New Roman" w:eastAsia="Times New Roman" w:hAnsi="Times New Roman"/>
          <w:sz w:val="18"/>
          <w:szCs w:val="18"/>
          <w:color w:val="auto"/>
        </w:rPr>
      </w:pPr>
    </w:p>
    <w:p>
      <w:pPr>
        <w:ind w:left="760" w:hanging="305"/>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Cozen O’Connor LLP has received instructions from Borrower in respect of this Agreement and does not represent the Lender;</w:t>
      </w:r>
    </w:p>
    <w:p>
      <w:pPr>
        <w:spacing w:after="0" w:line="279" w:lineRule="exact"/>
        <w:rPr>
          <w:rFonts w:ascii="Times New Roman" w:cs="Times New Roman" w:eastAsia="Times New Roman" w:hAnsi="Times New Roman"/>
          <w:sz w:val="18"/>
          <w:szCs w:val="18"/>
          <w:color w:val="auto"/>
        </w:rPr>
      </w:pPr>
    </w:p>
    <w:p>
      <w:pPr>
        <w:ind w:left="760" w:hanging="305"/>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been requested to obtain their own independent legal advice;</w:t>
      </w:r>
    </w:p>
    <w:p>
      <w:pPr>
        <w:spacing w:after="0" w:line="279" w:lineRule="exact"/>
        <w:rPr>
          <w:rFonts w:ascii="Times New Roman" w:cs="Times New Roman" w:eastAsia="Times New Roman" w:hAnsi="Times New Roman"/>
          <w:sz w:val="18"/>
          <w:szCs w:val="18"/>
          <w:color w:val="auto"/>
        </w:rPr>
      </w:pPr>
    </w:p>
    <w:p>
      <w:pPr>
        <w:ind w:left="760" w:hanging="305"/>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been given adequate time to obtain independent legal advice;</w:t>
      </w:r>
    </w:p>
    <w:p>
      <w:pPr>
        <w:spacing w:after="0" w:line="279" w:lineRule="exact"/>
        <w:rPr>
          <w:rFonts w:ascii="Times New Roman" w:cs="Times New Roman" w:eastAsia="Times New Roman" w:hAnsi="Times New Roman"/>
          <w:sz w:val="18"/>
          <w:szCs w:val="18"/>
          <w:color w:val="auto"/>
        </w:rPr>
      </w:pPr>
    </w:p>
    <w:p>
      <w:pPr>
        <w:ind w:left="760" w:hanging="305"/>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this Agreement, the Lender confirms they fully understand this Agreement; and</w:t>
      </w:r>
    </w:p>
    <w:p>
      <w:pPr>
        <w:spacing w:after="0" w:line="279" w:lineRule="exact"/>
        <w:rPr>
          <w:rFonts w:ascii="Times New Roman" w:cs="Times New Roman" w:eastAsia="Times New Roman" w:hAnsi="Times New Roman"/>
          <w:sz w:val="18"/>
          <w:szCs w:val="18"/>
          <w:color w:val="auto"/>
        </w:rPr>
      </w:pPr>
    </w:p>
    <w:p>
      <w:pPr>
        <w:ind w:left="760" w:hanging="305"/>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this Agreement without first obtaining independent legal advice, the Lender waives their right to obtain legal advice.</w:t>
      </w:r>
    </w:p>
    <w:p>
      <w:pPr>
        <w:spacing w:after="0" w:line="279" w:lineRule="exact"/>
        <w:rPr>
          <w:sz w:val="20"/>
          <w:szCs w:val="20"/>
          <w:color w:val="auto"/>
        </w:rPr>
      </w:pPr>
    </w:p>
    <w:p>
      <w:pPr>
        <w:jc w:val="both"/>
        <w:ind w:left="460" w:hanging="431"/>
        <w:spacing w:after="0" w:line="261" w:lineRule="auto"/>
        <w:rPr>
          <w:sz w:val="20"/>
          <w:szCs w:val="20"/>
          <w:color w:val="auto"/>
        </w:rPr>
      </w:pPr>
      <w:r>
        <w:rPr>
          <w:rFonts w:ascii="Times New Roman" w:cs="Times New Roman" w:eastAsia="Times New Roman" w:hAnsi="Times New Roman"/>
          <w:sz w:val="18"/>
          <w:szCs w:val="18"/>
          <w:color w:val="auto"/>
        </w:rPr>
        <w:t>10.10 This Agreement may be executed by the Parties in counterparts, each of which will be deemed an original, and it will not be necessary in making proof of this Agreement to produce or account for more than one such counterpart. This Agreement may be executed by delivery of executed signature pages by email or other form of electronic transmission and such transmission will be deemed to be an original and be effective for all purposes.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duly executed and delivered by their respective authorized signatories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set forth on page one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FINANCE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 Andrew Hromyk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-7620</wp:posOffset>
            </wp:positionV>
            <wp:extent cx="3312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1279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Andrew Hromyk</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President and Director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 Simon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-7620</wp:posOffset>
            </wp:positionV>
            <wp:extent cx="3227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2707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Simon Brewer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49" w:right="47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upperLetter"/>
      <w:start w:val="1"/>
    </w:lvl>
    <w:lvl w:ilvl="1">
      <w:lvlJc w:val="left"/>
      <w:lvlText w:val="%2."/>
      <w:numFmt w:val="upperLetter"/>
      <w:start w:val="1"/>
    </w:lvl>
  </w:abstractNum>
  <w:abstractNum w:abstractNumId="2">
    <w:nsid w:val="4DB127F8"/>
    <w:multiLevelType w:val="hybridMultilevel"/>
    <w:lvl w:ilvl="0">
      <w:lvlJc w:val="left"/>
      <w:lvlText w:val="%1."/>
      <w:numFmt w:val="upperLetter"/>
      <w:start w:val="2"/>
    </w:lvl>
    <w:lvl w:ilvl="1">
      <w:lvlJc w:val="left"/>
      <w:lvlText w:val="%2."/>
      <w:numFmt w:val="upperLetter"/>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4"/>
    </w:lvl>
  </w:abstractNum>
  <w:abstractNum w:abstractNumId="8">
    <w:nsid w:val="3352255A"/>
    <w:multiLevelType w:val="hybridMultilevel"/>
    <w:lvl w:ilvl="0">
      <w:lvlJc w:val="left"/>
      <w:lvlText w:val="%1."/>
      <w:numFmt w:val="decimal"/>
      <w:start w:val="5"/>
    </w:lvl>
  </w:abstractNum>
  <w:abstractNum w:abstractNumId="9">
    <w:nsid w:val="109CF92E"/>
    <w:multiLevelType w:val="hybridMultilevel"/>
    <w:lvl w:ilvl="0">
      <w:lvlJc w:val="left"/>
      <w:lvlText w:val="%1."/>
      <w:numFmt w:val="decimal"/>
      <w:start w:val="6"/>
    </w:lvl>
  </w:abstractNum>
  <w:abstractNum w:abstractNumId="10">
    <w:nsid w:val="DED7263"/>
    <w:multiLevelType w:val="hybridMultilevel"/>
    <w:lvl w:ilvl="0">
      <w:lvlJc w:val="left"/>
      <w:lvlText w:val="%1."/>
      <w:numFmt w:val="decimal"/>
      <w:start w:val="7"/>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8"/>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9"/>
    </w:lvl>
  </w:abstractNum>
  <w:abstractNum w:abstractNumId="15">
    <w:nsid w:val="4E6AFB66"/>
    <w:multiLevelType w:val="hybridMultilevel"/>
    <w:lvl w:ilvl="0">
      <w:lvlJc w:val="left"/>
      <w:lvlText w:val="%1."/>
      <w:numFmt w:val="decimal"/>
      <w:start w:val="10"/>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2026-07-01T15:28:27Z</dcterms:created>
  <dcterms:modified xsi:type="dcterms:W3CDTF">2026-07-01T15:28:27Z</dcterms:modified>
</cp:coreProperties>
</file>