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3"/>
          </w:tcPr>
          <w:p>
            <w:pPr>
              <w:ind w:left="1200"/>
              <w:spacing w:after="0"/>
              <w:rPr>
                <w:sz w:val="20"/>
                <w:szCs w:val="20"/>
                <w:color w:val="auto"/>
              </w:rPr>
            </w:pPr>
            <w:r>
              <w:rPr>
                <w:rFonts w:ascii="Arial" w:cs="Arial" w:eastAsia="Arial" w:hAnsi="Arial"/>
                <w:sz w:val="18"/>
                <w:szCs w:val="18"/>
                <w:b w:val="1"/>
                <w:bCs w:val="1"/>
                <w:color w:val="auto"/>
              </w:rPr>
              <w:t>NOTIFICATION OF LATE FILING</w:t>
            </w:r>
          </w:p>
        </w:tc>
        <w:tc>
          <w:tcPr>
            <w:tcW w:w="254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(CHECK ONE):</w:t>
            </w: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rPr>
              <w:t>[X] Form 10-K</w:t>
            </w:r>
          </w:p>
        </w:tc>
        <w:tc>
          <w:tcPr>
            <w:tcW w:w="1800" w:type="dxa"/>
            <w:vAlign w:val="bottom"/>
          </w:tcPr>
          <w:p>
            <w:pPr>
              <w:ind w:left="380"/>
              <w:spacing w:after="0"/>
              <w:rPr>
                <w:sz w:val="20"/>
                <w:szCs w:val="20"/>
                <w:color w:val="auto"/>
              </w:rPr>
            </w:pPr>
            <w:r>
              <w:rPr>
                <w:rFonts w:ascii="Arial" w:cs="Arial" w:eastAsia="Arial" w:hAnsi="Arial"/>
                <w:sz w:val="18"/>
                <w:szCs w:val="18"/>
                <w:color w:val="auto"/>
              </w:rPr>
              <w:t>[ ] Form 20-F</w:t>
            </w:r>
          </w:p>
        </w:tc>
        <w:tc>
          <w:tcPr>
            <w:tcW w:w="1840" w:type="dxa"/>
            <w:vAlign w:val="bottom"/>
          </w:tcPr>
          <w:p>
            <w:pPr>
              <w:ind w:left="400"/>
              <w:spacing w:after="0"/>
              <w:rPr>
                <w:sz w:val="20"/>
                <w:szCs w:val="20"/>
                <w:color w:val="auto"/>
              </w:rPr>
            </w:pPr>
            <w:r>
              <w:rPr>
                <w:rFonts w:ascii="Arial" w:cs="Arial" w:eastAsia="Arial" w:hAnsi="Arial"/>
                <w:sz w:val="18"/>
                <w:szCs w:val="18"/>
                <w:color w:val="auto"/>
              </w:rPr>
              <w:t>[ ] Form 11-K</w:t>
            </w:r>
          </w:p>
        </w:tc>
        <w:tc>
          <w:tcPr>
            <w:tcW w:w="2160" w:type="dxa"/>
            <w:vAlign w:val="bottom"/>
          </w:tcPr>
          <w:p>
            <w:pPr>
              <w:ind w:left="380"/>
              <w:spacing w:after="0"/>
              <w:rPr>
                <w:sz w:val="20"/>
                <w:szCs w:val="20"/>
                <w:color w:val="auto"/>
              </w:rPr>
            </w:pPr>
            <w:r>
              <w:rPr>
                <w:rFonts w:ascii="Arial" w:cs="Arial" w:eastAsia="Arial" w:hAnsi="Arial"/>
                <w:sz w:val="18"/>
                <w:szCs w:val="18"/>
                <w:color w:val="auto"/>
              </w:rPr>
              <w:t>[ ] Form 10-Q</w:t>
            </w:r>
          </w:p>
        </w:tc>
        <w:tc>
          <w:tcPr>
            <w:tcW w:w="2540" w:type="dxa"/>
            <w:vAlign w:val="bottom"/>
          </w:tcPr>
          <w:p>
            <w:pPr>
              <w:ind w:left="720"/>
              <w:spacing w:after="0"/>
              <w:rPr>
                <w:sz w:val="20"/>
                <w:szCs w:val="20"/>
                <w:color w:val="auto"/>
              </w:rPr>
            </w:pPr>
            <w:r>
              <w:rPr>
                <w:rFonts w:ascii="Arial" w:cs="Arial" w:eastAsia="Arial" w:hAnsi="Arial"/>
                <w:sz w:val="18"/>
                <w:szCs w:val="18"/>
                <w:color w:val="auto"/>
              </w:rPr>
              <w:t>[ ] Form N-SAR</w:t>
            </w:r>
          </w:p>
        </w:tc>
      </w:tr>
      <w:tr>
        <w:trPr>
          <w:trHeight w:val="439"/>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For Period Ended:</w:t>
            </w:r>
          </w:p>
        </w:tc>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2017</w:t>
            </w:r>
          </w:p>
        </w:tc>
        <w:tc>
          <w:tcPr>
            <w:tcW w:w="1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pacing w:after="0" w:line="202" w:lineRule="exact"/>
        <w:rPr>
          <w:sz w:val="24"/>
          <w:szCs w:val="24"/>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10-K</w:t>
      </w:r>
    </w:p>
    <w:p>
      <w:pPr>
        <w:spacing w:after="0" w:line="23"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20-F</w:t>
      </w:r>
    </w:p>
    <w:p>
      <w:pPr>
        <w:spacing w:after="0" w:line="9"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11-K</w:t>
      </w:r>
    </w:p>
    <w:p>
      <w:pPr>
        <w:spacing w:after="0" w:line="9"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10-Q</w:t>
      </w:r>
    </w:p>
    <w:p>
      <w:pPr>
        <w:spacing w:after="0" w:line="9" w:lineRule="exact"/>
        <w:rPr>
          <w:rFonts w:ascii="Arial" w:cs="Arial" w:eastAsia="Arial" w:hAnsi="Arial"/>
          <w:sz w:val="18"/>
          <w:szCs w:val="18"/>
          <w:color w:val="auto"/>
        </w:rPr>
      </w:pPr>
    </w:p>
    <w:p>
      <w:pPr>
        <w:ind w:left="1300" w:right="7280" w:firstLine="5"/>
        <w:spacing w:after="0" w:line="290" w:lineRule="auto"/>
        <w:tabs>
          <w:tab w:leader="none" w:pos="14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Transition Report on Form N-SAR For the Transaction Period Ended:</w:t>
      </w:r>
    </w:p>
    <w:p>
      <w:pPr>
        <w:spacing w:after="0" w:line="158"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[X]  (a) The reasons described in reasonable detail in Part III of this form could not be eliminated without unreasonable effort or expense;</w:t>
      </w:r>
    </w:p>
    <w:p>
      <w:pPr>
        <w:spacing w:after="0" w:line="23" w:lineRule="exact"/>
        <w:rPr>
          <w:sz w:val="20"/>
          <w:szCs w:val="20"/>
          <w:color w:val="auto"/>
        </w:rPr>
      </w:pPr>
    </w:p>
    <w:p>
      <w:pPr>
        <w:ind w:left="640" w:hanging="625"/>
        <w:spacing w:after="0" w:line="250" w:lineRule="auto"/>
        <w:tabs>
          <w:tab w:leader="none" w:pos="383" w:val="left"/>
        </w:tabs>
        <w:numPr>
          <w:ilvl w:val="0"/>
          <w:numId w:val="2"/>
        </w:numPr>
        <w:rPr>
          <w:rFonts w:ascii="Arial" w:cs="Arial" w:eastAsia="Arial" w:hAnsi="Arial"/>
          <w:sz w:val="18"/>
          <w:szCs w:val="18"/>
          <w:color w:val="auto"/>
        </w:rPr>
      </w:pPr>
      <w:r>
        <w:rPr>
          <w:rFonts w:ascii="Arial" w:cs="Arial" w:eastAsia="Arial" w:hAnsi="Arial"/>
          <w:sz w:val="18"/>
          <w:szCs w:val="18"/>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(c) The accountant’s statement or other exhibit required by Rule 12b-25(c) has been attached if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ClearOne, Inc. (the “Company”) was unable to file its Form 10-K for the period ended December 31, 2017. The Company could not complete the filing of Form 10-K without unreasonable effort and expense within the prescribed time due to additional time and resources needed to address the disclosure requirements relating to recent changes in tax law, goodwill and intangibles impairment previously reported in the last Form 10-Q and updating the capitalization of legal costs related to patent litigation.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Narsi Narayanan</w:t>
            </w:r>
          </w:p>
        </w:tc>
        <w:tc>
          <w:tcPr>
            <w:tcW w:w="3660" w:type="dxa"/>
            <w:vAlign w:val="bottom"/>
          </w:tcPr>
          <w:p>
            <w:pPr>
              <w:jc w:val="right"/>
              <w:ind w:right="161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0"/>
                <w:szCs w:val="20"/>
                <w:color w:val="auto"/>
              </w:rPr>
            </w:pPr>
          </w:p>
        </w:tc>
        <w:tc>
          <w:tcPr>
            <w:tcW w:w="3640" w:type="dxa"/>
            <w:vAlign w:val="bottom"/>
          </w:tcPr>
          <w:p>
            <w:pPr>
              <w:jc w:val="right"/>
              <w:ind w:right="1390"/>
              <w:spacing w:after="0"/>
              <w:rPr>
                <w:sz w:val="20"/>
                <w:szCs w:val="20"/>
                <w:color w:val="auto"/>
              </w:rPr>
            </w:pPr>
            <w:r>
              <w:rPr>
                <w:rFonts w:ascii="Arial" w:cs="Arial" w:eastAsia="Arial" w:hAnsi="Arial"/>
                <w:sz w:val="18"/>
                <w:szCs w:val="18"/>
                <w:color w:val="auto"/>
              </w:rPr>
              <w:t>975-7200</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26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1"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25" w:lineRule="exact"/>
        <w:rPr>
          <w:sz w:val="20"/>
          <w:szCs w:val="20"/>
          <w:color w:val="auto"/>
        </w:rPr>
      </w:pPr>
    </w:p>
    <w:p>
      <w:pPr>
        <w:ind w:left="260" w:right="2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25" w:lineRule="exact"/>
        <w:rPr>
          <w:sz w:val="20"/>
          <w:szCs w:val="20"/>
          <w:color w:val="auto"/>
        </w:rPr>
      </w:pPr>
    </w:p>
    <w:p>
      <w:pPr>
        <w:ind w:right="20" w:firstLine="9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firstLine="495"/>
        <w:spacing w:after="0" w:line="342" w:lineRule="auto"/>
        <w:rPr>
          <w:sz w:val="20"/>
          <w:szCs w:val="20"/>
          <w:color w:val="auto"/>
        </w:rPr>
      </w:pPr>
      <w:r>
        <w:rPr>
          <w:rFonts w:ascii="Arial" w:cs="Arial" w:eastAsia="Arial" w:hAnsi="Arial"/>
          <w:sz w:val="16"/>
          <w:szCs w:val="16"/>
          <w:color w:val="auto"/>
        </w:rPr>
        <w:t>The Company reported revenue of $48.6 million and net income of $2.4 million for the year ended December 31, 2016. The Company expects to report less revenues for the year ended December 31, 2017 as compared to 2016 and also expects to report a net loss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March 19,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 Chief Executive Officer</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INSTRUCTION: </w:t>
      </w:r>
      <w:r>
        <w:rPr>
          <w:rFonts w:ascii="Arial" w:cs="Arial" w:eastAsia="Arial" w:hAnsi="Arial"/>
          <w:sz w:val="17"/>
          <w:szCs w:val="17"/>
          <w:color w:val="auto"/>
        </w:rPr>
        <w:t>The form may be signed by an executive officer of the registrant or by any other duly authorized representative. The name and title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5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2019-12-05T19:53:05Z</dcterms:created>
  <dcterms:modified xsi:type="dcterms:W3CDTF">2019-12-05T19:53:05Z</dcterms:modified>
</cp:coreProperties>
</file>