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2" w:lineRule="exact"/>
        <w:rPr>
          <w:sz w:val="24"/>
          <w:szCs w:val="24"/>
          <w:color w:val="auto"/>
        </w:rPr>
      </w:pPr>
    </w:p>
    <w:p>
      <w:pPr>
        <w:ind w:right="1980" w:firstLine="8"/>
        <w:spacing w:after="0" w:line="259"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2010</w:t>
      </w:r>
    </w:p>
    <w:p>
      <w:pPr>
        <w:jc w:val="center"/>
        <w:spacing w:after="0" w:line="230" w:lineRule="auto"/>
        <w:rPr>
          <w:sz w:val="20"/>
          <w:szCs w:val="20"/>
          <w:color w:val="auto"/>
        </w:rPr>
      </w:pPr>
      <w:r>
        <w:rPr>
          <w:rFonts w:ascii="Arial" w:cs="Arial" w:eastAsia="Arial" w:hAnsi="Arial"/>
          <w:sz w:val="22"/>
          <w:szCs w:val="22"/>
          <w:color w:val="auto"/>
        </w:rPr>
        <w:t>or</w:t>
      </w:r>
    </w:p>
    <w:p>
      <w:pPr>
        <w:spacing w:after="0" w:line="1" w:lineRule="exact"/>
        <w:rPr>
          <w:sz w:val="24"/>
          <w:szCs w:val="24"/>
          <w:color w:val="auto"/>
        </w:rPr>
      </w:pPr>
    </w:p>
    <w:p>
      <w:pPr>
        <w:ind w:right="2000" w:firstLine="8"/>
        <w:spacing w:after="0" w:line="219" w:lineRule="auto"/>
        <w:tabs>
          <w:tab w:leader="none" w:pos="126"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8"/>
          <w:szCs w:val="18"/>
          <w:b w:val="1"/>
          <w:bCs w:val="1"/>
          <w:color w:val="auto"/>
        </w:rPr>
        <w:t>TRANSITION REPORT PURSUANT TO SECTION 13 OR 15(d) OF THE SECURITIES EXCHANGE ACT OF 1934</w:t>
      </w:r>
      <w:r>
        <w:rPr>
          <w:rFonts w:ascii="Arial" w:cs="Arial" w:eastAsia="Arial" w:hAnsi="Arial"/>
          <w:sz w:val="22"/>
          <w:szCs w:val="22"/>
          <w:color w:val="auto"/>
        </w:rPr>
        <w:t xml:space="preserve"> </w:t>
      </w:r>
      <w:r>
        <w:rPr>
          <w:rFonts w:ascii="Arial" w:cs="Arial" w:eastAsia="Arial" w:hAnsi="Arial"/>
          <w:sz w:val="18"/>
          <w:szCs w:val="18"/>
          <w:color w:val="auto"/>
        </w:rPr>
        <w:t>For the transition period from _______ to _______</w:t>
      </w:r>
    </w:p>
    <w:p>
      <w:pPr>
        <w:spacing w:after="0" w:line="22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001-33660</w:t>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CLEARONE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80" w:type="dxa"/>
            <w:vAlign w:val="bottom"/>
            <w:tcBorders>
              <w:bottom w:val="single" w:sz="8" w:color="auto"/>
            </w:tcBorders>
          </w:tcPr>
          <w:p>
            <w:pPr>
              <w:ind w:left="2740"/>
              <w:spacing w:after="0"/>
              <w:rPr>
                <w:sz w:val="20"/>
                <w:szCs w:val="20"/>
                <w:color w:val="auto"/>
              </w:rPr>
            </w:pPr>
            <w:r>
              <w:rPr>
                <w:rFonts w:ascii="Arial" w:cs="Arial" w:eastAsia="Arial" w:hAnsi="Arial"/>
                <w:sz w:val="18"/>
                <w:szCs w:val="18"/>
                <w:b w:val="1"/>
                <w:bCs w:val="1"/>
                <w:color w:val="auto"/>
              </w:rPr>
              <w:t>Utah</w:t>
            </w: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3320" w:type="dxa"/>
            <w:vAlign w:val="bottom"/>
          </w:tcPr>
          <w:p>
            <w:pPr>
              <w:jc w:val="right"/>
              <w:spacing w:after="0"/>
              <w:rPr>
                <w:sz w:val="20"/>
                <w:szCs w:val="20"/>
                <w:color w:val="auto"/>
              </w:rPr>
            </w:pPr>
            <w:r>
              <w:rPr>
                <w:rFonts w:ascii="Arial" w:cs="Arial" w:eastAsia="Arial" w:hAnsi="Arial"/>
                <w:sz w:val="18"/>
                <w:szCs w:val="18"/>
                <w:color w:val="auto"/>
              </w:rPr>
              <w:t>(I.R.S. employer identification number)</w:t>
            </w:r>
          </w:p>
        </w:tc>
      </w:tr>
      <w:tr>
        <w:trPr>
          <w:trHeight w:val="445"/>
        </w:trPr>
        <w:tc>
          <w:tcPr>
            <w:tcW w:w="8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5225 Wiley Post Way, Suite 500, Salt Lake City, Utah</w:t>
            </w: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84116</w:t>
            </w:r>
          </w:p>
        </w:tc>
      </w:tr>
      <w:tr>
        <w:trPr>
          <w:trHeight w:val="224"/>
        </w:trPr>
        <w:tc>
          <w:tcPr>
            <w:tcW w:w="8100" w:type="dxa"/>
            <w:vAlign w:val="bottom"/>
            <w:gridSpan w:val="2"/>
          </w:tcPr>
          <w:p>
            <w:pPr>
              <w:spacing w:after="0"/>
              <w:rPr>
                <w:sz w:val="20"/>
                <w:szCs w:val="20"/>
                <w:color w:val="auto"/>
              </w:rPr>
            </w:pPr>
            <w:r>
              <w:rPr>
                <w:rFonts w:ascii="Arial" w:cs="Arial" w:eastAsia="Arial" w:hAnsi="Arial"/>
                <w:sz w:val="18"/>
                <w:szCs w:val="18"/>
                <w:color w:val="auto"/>
              </w:rPr>
              <w:t>(Address of principal executive offices)</w:t>
            </w:r>
          </w:p>
        </w:tc>
        <w:tc>
          <w:tcPr>
            <w:tcW w:w="3320" w:type="dxa"/>
            <w:vAlign w:val="bottom"/>
          </w:tcPr>
          <w:p>
            <w:pPr>
              <w:jc w:val="right"/>
              <w:spacing w:after="0"/>
              <w:rPr>
                <w:sz w:val="20"/>
                <w:szCs w:val="20"/>
                <w:color w:val="auto"/>
              </w:rPr>
            </w:pPr>
            <w:r>
              <w:rPr>
                <w:rFonts w:ascii="Arial" w:cs="Arial" w:eastAsia="Arial" w:hAnsi="Arial"/>
                <w:sz w:val="18"/>
                <w:szCs w:val="18"/>
                <w:color w:val="auto"/>
              </w:rPr>
              <w:t>(Zip Code)</w:t>
            </w:r>
          </w:p>
        </w:tc>
      </w:tr>
      <w:tr>
        <w:trPr>
          <w:trHeight w:val="688"/>
        </w:trPr>
        <w:tc>
          <w:tcPr>
            <w:tcW w:w="8100" w:type="dxa"/>
            <w:vAlign w:val="bottom"/>
            <w:gridSpan w:val="2"/>
          </w:tcPr>
          <w:p>
            <w:pPr>
              <w:jc w:val="right"/>
              <w:ind w:right="1690"/>
              <w:spacing w:after="0"/>
              <w:rPr>
                <w:sz w:val="20"/>
                <w:szCs w:val="20"/>
                <w:color w:val="auto"/>
              </w:rPr>
            </w:pPr>
            <w:r>
              <w:rPr>
                <w:rFonts w:ascii="Arial" w:cs="Arial" w:eastAsia="Arial" w:hAnsi="Arial"/>
                <w:sz w:val="18"/>
                <w:szCs w:val="18"/>
                <w:b w:val="1"/>
                <w:bCs w:val="1"/>
                <w:color w:val="auto"/>
              </w:rPr>
              <w:t>(801) 975 - 7200</w:t>
            </w:r>
          </w:p>
        </w:tc>
        <w:tc>
          <w:tcPr>
            <w:tcW w:w="332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8080" w:type="dxa"/>
            <w:vAlign w:val="bottom"/>
            <w:tcBorders>
              <w:top w:val="single" w:sz="8" w:color="auto"/>
            </w:tcBorders>
          </w:tcPr>
          <w:p>
            <w:pPr>
              <w:jc w:val="center"/>
              <w:ind w:left="3270"/>
              <w:spacing w:after="0"/>
              <w:rPr>
                <w:sz w:val="20"/>
                <w:szCs w:val="20"/>
                <w:color w:val="auto"/>
              </w:rPr>
            </w:pPr>
            <w:r>
              <w:rPr>
                <w:rFonts w:ascii="Arial" w:cs="Arial" w:eastAsia="Arial" w:hAnsi="Arial"/>
                <w:sz w:val="18"/>
                <w:szCs w:val="18"/>
                <w:color w:val="auto"/>
                <w:w w:val="89"/>
              </w:rPr>
              <w:t>(Registrant's telephone number, including area code)</w:t>
            </w:r>
          </w:p>
        </w:tc>
        <w:tc>
          <w:tcPr>
            <w:tcW w:w="3320" w:type="dxa"/>
            <w:vAlign w:val="bottom"/>
            <w:tcBorders>
              <w:top w:val="single" w:sz="8" w:color="auto"/>
            </w:tcBorders>
          </w:tcPr>
          <w:p>
            <w:pPr>
              <w:spacing w:after="0"/>
              <w:rPr>
                <w:sz w:val="19"/>
                <w:szCs w:val="19"/>
                <w:color w:val="auto"/>
              </w:rPr>
            </w:pPr>
          </w:p>
        </w:tc>
      </w:tr>
    </w:tbl>
    <w:p>
      <w:pPr>
        <w:spacing w:after="0" w:line="214" w:lineRule="exact"/>
        <w:rPr>
          <w:sz w:val="24"/>
          <w:szCs w:val="24"/>
          <w:color w:val="auto"/>
        </w:rPr>
      </w:pPr>
    </w:p>
    <w:p>
      <w:pPr>
        <w:jc w:val="both"/>
        <w:ind w:right="100"/>
        <w:spacing w:after="0" w:line="26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w:t>
      </w:r>
    </w:p>
    <w:p>
      <w:pPr>
        <w:spacing w:after="0" w:line="208"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ectPr>
          <w:pgSz w:w="11900" w:h="16838" w:orient="portrait"/>
          <w:cols w:equalWidth="0" w:num="1">
            <w:col w:w="11420"/>
          </w:cols>
          <w:pgMar w:left="240" w:top="31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Larger 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3">
            <w:col w:w="7220" w:space="720"/>
            <w:col w:w="2080" w:space="140"/>
            <w:col w:w="1260"/>
          </w:cols>
          <w:pgMar w:left="240" w:top="310"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 ] No [x]</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8,929,279 shares issued and outstanding as of May 17,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38100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MARCH 31, 2010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060" w:type="dxa"/>
            <w:vAlign w:val="bottom"/>
            <w:tcBorders>
              <w:bottom w:val="single" w:sz="8" w:color="auto"/>
            </w:tcBorders>
            <w:gridSpan w:val="2"/>
            <w:shd w:val="clear" w:color="auto" w:fill="FFE0C0"/>
          </w:tcPr>
          <w:p>
            <w:pPr>
              <w:spacing w:after="0"/>
              <w:rPr>
                <w:sz w:val="20"/>
                <w:szCs w:val="20"/>
                <w:color w:val="auto"/>
              </w:rPr>
            </w:pPr>
            <w:r>
              <w:rPr>
                <w:rFonts w:ascii="Arial" w:cs="Arial" w:eastAsia="Arial" w:hAnsi="Arial"/>
                <w:sz w:val="18"/>
                <w:szCs w:val="18"/>
                <w:b w:val="1"/>
                <w:bCs w:val="1"/>
                <w:color w:val="auto"/>
                <w:w w:val="94"/>
              </w:rPr>
              <w:t>Item Number</w:t>
            </w:r>
          </w:p>
        </w:tc>
        <w:tc>
          <w:tcPr>
            <w:tcW w:w="100" w:type="dxa"/>
            <w:vAlign w:val="bottom"/>
            <w:tcBorders>
              <w:bottom w:val="single" w:sz="8" w:color="FFE0C0"/>
            </w:tcBorders>
            <w:shd w:val="clear" w:color="auto" w:fill="FFE0C0"/>
          </w:tcPr>
          <w:p>
            <w:pPr>
              <w:spacing w:after="0"/>
              <w:rPr>
                <w:sz w:val="24"/>
                <w:szCs w:val="24"/>
                <w:color w:val="auto"/>
              </w:rPr>
            </w:pPr>
          </w:p>
        </w:tc>
        <w:tc>
          <w:tcPr>
            <w:tcW w:w="40" w:type="dxa"/>
            <w:vAlign w:val="bottom"/>
            <w:tcBorders>
              <w:bottom w:val="single" w:sz="8" w:color="FFE0C0"/>
            </w:tcBorders>
            <w:shd w:val="clear" w:color="auto" w:fill="FFE0C0"/>
          </w:tcPr>
          <w:p>
            <w:pPr>
              <w:spacing w:after="0"/>
              <w:rPr>
                <w:sz w:val="24"/>
                <w:szCs w:val="24"/>
                <w:color w:val="auto"/>
              </w:rPr>
            </w:pPr>
          </w:p>
        </w:tc>
        <w:tc>
          <w:tcPr>
            <w:tcW w:w="280" w:type="dxa"/>
            <w:vAlign w:val="bottom"/>
            <w:tcBorders>
              <w:bottom w:val="single" w:sz="8" w:color="FFE0C0"/>
            </w:tcBorders>
            <w:shd w:val="clear" w:color="auto" w:fill="FFE0C0"/>
          </w:tcPr>
          <w:p>
            <w:pPr>
              <w:spacing w:after="0"/>
              <w:rPr>
                <w:sz w:val="24"/>
                <w:szCs w:val="24"/>
                <w:color w:val="auto"/>
              </w:rPr>
            </w:pPr>
          </w:p>
        </w:tc>
        <w:tc>
          <w:tcPr>
            <w:tcW w:w="280" w:type="dxa"/>
            <w:vAlign w:val="bottom"/>
            <w:tcBorders>
              <w:bottom w:val="single" w:sz="8" w:color="FFE0C0"/>
            </w:tcBorders>
            <w:shd w:val="clear" w:color="auto" w:fill="FFE0C0"/>
          </w:tcPr>
          <w:p>
            <w:pPr>
              <w:spacing w:after="0"/>
              <w:rPr>
                <w:sz w:val="24"/>
                <w:szCs w:val="24"/>
                <w:color w:val="auto"/>
              </w:rPr>
            </w:pPr>
          </w:p>
        </w:tc>
        <w:tc>
          <w:tcPr>
            <w:tcW w:w="300" w:type="dxa"/>
            <w:vAlign w:val="bottom"/>
            <w:tcBorders>
              <w:bottom w:val="single" w:sz="8" w:color="FFE0C0"/>
            </w:tcBorders>
            <w:shd w:val="clear" w:color="auto" w:fill="FFE0C0"/>
          </w:tcPr>
          <w:p>
            <w:pPr>
              <w:spacing w:after="0"/>
              <w:rPr>
                <w:sz w:val="24"/>
                <w:szCs w:val="24"/>
                <w:color w:val="auto"/>
              </w:rPr>
            </w:pPr>
          </w:p>
        </w:tc>
        <w:tc>
          <w:tcPr>
            <w:tcW w:w="420" w:type="dxa"/>
            <w:vAlign w:val="bottom"/>
            <w:tcBorders>
              <w:bottom w:val="single" w:sz="8" w:color="FFE0C0"/>
            </w:tcBorders>
            <w:shd w:val="clear" w:color="auto" w:fill="FFE0C0"/>
          </w:tcPr>
          <w:p>
            <w:pPr>
              <w:spacing w:after="0"/>
              <w:rPr>
                <w:sz w:val="24"/>
                <w:szCs w:val="24"/>
                <w:color w:val="auto"/>
              </w:rPr>
            </w:pPr>
          </w:p>
        </w:tc>
        <w:tc>
          <w:tcPr>
            <w:tcW w:w="20" w:type="dxa"/>
            <w:vAlign w:val="bottom"/>
            <w:tcBorders>
              <w:bottom w:val="single" w:sz="8" w:color="FFE0C0"/>
            </w:tcBorders>
            <w:shd w:val="clear" w:color="auto" w:fill="FFE0C0"/>
          </w:tcPr>
          <w:p>
            <w:pPr>
              <w:spacing w:after="0"/>
              <w:rPr>
                <w:sz w:val="24"/>
                <w:szCs w:val="24"/>
                <w:color w:val="auto"/>
              </w:rPr>
            </w:pPr>
          </w:p>
        </w:tc>
        <w:tc>
          <w:tcPr>
            <w:tcW w:w="360" w:type="dxa"/>
            <w:vAlign w:val="bottom"/>
            <w:tcBorders>
              <w:bottom w:val="single" w:sz="8" w:color="FFE0C0"/>
            </w:tcBorders>
            <w:shd w:val="clear" w:color="auto" w:fill="FFE0C0"/>
          </w:tcPr>
          <w:p>
            <w:pPr>
              <w:spacing w:after="0"/>
              <w:rPr>
                <w:sz w:val="24"/>
                <w:szCs w:val="24"/>
                <w:color w:val="auto"/>
              </w:rPr>
            </w:pPr>
          </w:p>
        </w:tc>
        <w:tc>
          <w:tcPr>
            <w:tcW w:w="120" w:type="dxa"/>
            <w:vAlign w:val="bottom"/>
            <w:tcBorders>
              <w:bottom w:val="single" w:sz="8" w:color="FFE0C0"/>
            </w:tcBorders>
            <w:shd w:val="clear" w:color="auto" w:fill="FFE0C0"/>
          </w:tcPr>
          <w:p>
            <w:pPr>
              <w:spacing w:after="0"/>
              <w:rPr>
                <w:sz w:val="24"/>
                <w:szCs w:val="24"/>
                <w:color w:val="auto"/>
              </w:rPr>
            </w:pPr>
          </w:p>
        </w:tc>
        <w:tc>
          <w:tcPr>
            <w:tcW w:w="500" w:type="dxa"/>
            <w:vAlign w:val="bottom"/>
            <w:tcBorders>
              <w:bottom w:val="single" w:sz="8" w:color="FFE0C0"/>
            </w:tcBorders>
            <w:shd w:val="clear" w:color="auto" w:fill="FFE0C0"/>
          </w:tcPr>
          <w:p>
            <w:pPr>
              <w:spacing w:after="0"/>
              <w:rPr>
                <w:sz w:val="24"/>
                <w:szCs w:val="24"/>
                <w:color w:val="auto"/>
              </w:rPr>
            </w:pPr>
          </w:p>
        </w:tc>
        <w:tc>
          <w:tcPr>
            <w:tcW w:w="2000" w:type="dxa"/>
            <w:vAlign w:val="bottom"/>
            <w:tcBorders>
              <w:bottom w:val="single" w:sz="8" w:color="FFE0C0"/>
            </w:tcBorders>
            <w:shd w:val="clear" w:color="auto" w:fill="FFE0C0"/>
          </w:tcPr>
          <w:p>
            <w:pPr>
              <w:spacing w:after="0"/>
              <w:rPr>
                <w:sz w:val="24"/>
                <w:szCs w:val="24"/>
                <w:color w:val="auto"/>
              </w:rPr>
            </w:pPr>
          </w:p>
        </w:tc>
        <w:tc>
          <w:tcPr>
            <w:tcW w:w="20" w:type="dxa"/>
            <w:vAlign w:val="bottom"/>
            <w:tcBorders>
              <w:bottom w:val="single" w:sz="8" w:color="FFE0C0"/>
            </w:tcBorders>
            <w:shd w:val="clear" w:color="auto" w:fill="FFE0C0"/>
          </w:tcPr>
          <w:p>
            <w:pPr>
              <w:spacing w:after="0"/>
              <w:rPr>
                <w:sz w:val="24"/>
                <w:szCs w:val="24"/>
                <w:color w:val="auto"/>
              </w:rPr>
            </w:pPr>
          </w:p>
        </w:tc>
        <w:tc>
          <w:tcPr>
            <w:tcW w:w="60" w:type="dxa"/>
            <w:vAlign w:val="bottom"/>
            <w:tcBorders>
              <w:bottom w:val="single" w:sz="8" w:color="FFE0C0"/>
            </w:tcBorders>
            <w:shd w:val="clear" w:color="auto" w:fill="FFE0C0"/>
          </w:tcPr>
          <w:p>
            <w:pPr>
              <w:spacing w:after="0"/>
              <w:rPr>
                <w:sz w:val="24"/>
                <w:szCs w:val="24"/>
                <w:color w:val="auto"/>
              </w:rPr>
            </w:pPr>
          </w:p>
        </w:tc>
        <w:tc>
          <w:tcPr>
            <w:tcW w:w="360" w:type="dxa"/>
            <w:vAlign w:val="bottom"/>
            <w:tcBorders>
              <w:bottom w:val="single" w:sz="8" w:color="FFE0C0"/>
            </w:tcBorders>
            <w:shd w:val="clear" w:color="auto" w:fill="FFE0C0"/>
          </w:tcPr>
          <w:p>
            <w:pPr>
              <w:spacing w:after="0"/>
              <w:rPr>
                <w:sz w:val="24"/>
                <w:szCs w:val="24"/>
                <w:color w:val="auto"/>
              </w:rPr>
            </w:pPr>
          </w:p>
        </w:tc>
        <w:tc>
          <w:tcPr>
            <w:tcW w:w="900" w:type="dxa"/>
            <w:vAlign w:val="bottom"/>
            <w:tcBorders>
              <w:bottom w:val="single" w:sz="8" w:color="FFE0C0"/>
            </w:tcBorders>
            <w:shd w:val="clear" w:color="auto" w:fill="FFE0C0"/>
          </w:tcPr>
          <w:p>
            <w:pPr>
              <w:spacing w:after="0"/>
              <w:rPr>
                <w:sz w:val="24"/>
                <w:szCs w:val="24"/>
                <w:color w:val="auto"/>
              </w:rPr>
            </w:pPr>
          </w:p>
        </w:tc>
        <w:tc>
          <w:tcPr>
            <w:tcW w:w="320" w:type="dxa"/>
            <w:vAlign w:val="bottom"/>
            <w:tcBorders>
              <w:bottom w:val="single" w:sz="8" w:color="FFE0C0"/>
            </w:tcBorders>
            <w:shd w:val="clear" w:color="auto" w:fill="FFE0C0"/>
          </w:tcPr>
          <w:p>
            <w:pPr>
              <w:spacing w:after="0"/>
              <w:rPr>
                <w:sz w:val="24"/>
                <w:szCs w:val="24"/>
                <w:color w:val="auto"/>
              </w:rPr>
            </w:pPr>
          </w:p>
        </w:tc>
        <w:tc>
          <w:tcPr>
            <w:tcW w:w="520" w:type="dxa"/>
            <w:vAlign w:val="bottom"/>
            <w:tcBorders>
              <w:bottom w:val="single" w:sz="8" w:color="FFE0C0"/>
            </w:tcBorders>
            <w:shd w:val="clear" w:color="auto" w:fill="FFE0C0"/>
          </w:tcPr>
          <w:p>
            <w:pPr>
              <w:spacing w:after="0"/>
              <w:rPr>
                <w:sz w:val="24"/>
                <w:szCs w:val="24"/>
                <w:color w:val="auto"/>
              </w:rPr>
            </w:pPr>
          </w:p>
        </w:tc>
        <w:tc>
          <w:tcPr>
            <w:tcW w:w="3760" w:type="dxa"/>
            <w:vAlign w:val="bottom"/>
            <w:tcBorders>
              <w:bottom w:val="single" w:sz="8" w:color="FFE0C0"/>
            </w:tcBorders>
            <w:gridSpan w:val="3"/>
            <w:shd w:val="clear" w:color="auto" w:fill="FFE0C0"/>
          </w:tcPr>
          <w:p>
            <w:pPr>
              <w:ind w:left="2960"/>
              <w:spacing w:after="0"/>
              <w:rPr>
                <w:sz w:val="20"/>
                <w:szCs w:val="20"/>
                <w:color w:val="auto"/>
              </w:rPr>
            </w:pPr>
            <w:r>
              <w:rPr>
                <w:rFonts w:ascii="Arial" w:cs="Arial" w:eastAsia="Arial" w:hAnsi="Arial"/>
                <w:sz w:val="18"/>
                <w:szCs w:val="18"/>
                <w:b w:val="1"/>
                <w:bCs w:val="1"/>
                <w:color w:val="auto"/>
              </w:rPr>
              <w:t>Page No.</w:t>
            </w:r>
          </w:p>
        </w:tc>
      </w:tr>
      <w:tr>
        <w:trPr>
          <w:trHeight w:val="270"/>
        </w:trPr>
        <w:tc>
          <w:tcPr>
            <w:tcW w:w="1160" w:type="dxa"/>
            <w:vAlign w:val="bottom"/>
            <w:tcBorders>
              <w:top w:val="single" w:sz="8" w:color="FFE0C0"/>
            </w:tcBorders>
            <w:gridSpan w:val="3"/>
          </w:tcPr>
          <w:p>
            <w:pPr>
              <w:spacing w:after="0"/>
              <w:rPr>
                <w:sz w:val="20"/>
                <w:szCs w:val="20"/>
                <w:color w:val="auto"/>
              </w:rPr>
            </w:pPr>
            <w:r>
              <w:rPr>
                <w:rFonts w:ascii="Arial" w:cs="Arial" w:eastAsia="Arial" w:hAnsi="Arial"/>
                <w:sz w:val="18"/>
                <w:szCs w:val="18"/>
                <w:b w:val="1"/>
                <w:bCs w:val="1"/>
                <w:color w:val="auto"/>
              </w:rPr>
              <w:t>PART I</w:t>
            </w:r>
          </w:p>
        </w:tc>
        <w:tc>
          <w:tcPr>
            <w:tcW w:w="6500" w:type="dxa"/>
            <w:vAlign w:val="bottom"/>
            <w:tcBorders>
              <w:top w:val="single" w:sz="8" w:color="FFE0C0"/>
            </w:tcBorders>
            <w:gridSpan w:val="16"/>
          </w:tcPr>
          <w:p>
            <w:pPr>
              <w:spacing w:after="0"/>
              <w:rPr>
                <w:sz w:val="20"/>
                <w:szCs w:val="20"/>
                <w:color w:val="auto"/>
              </w:rPr>
            </w:pPr>
            <w:r>
              <w:rPr>
                <w:rFonts w:ascii="Arial" w:cs="Arial" w:eastAsia="Arial" w:hAnsi="Arial"/>
                <w:sz w:val="18"/>
                <w:szCs w:val="18"/>
                <w:b w:val="1"/>
                <w:bCs w:val="1"/>
                <w:color w:val="auto"/>
              </w:rPr>
              <w:t>FINANCIAL INFORMATION</w:t>
            </w:r>
          </w:p>
        </w:tc>
        <w:tc>
          <w:tcPr>
            <w:tcW w:w="2960" w:type="dxa"/>
            <w:vAlign w:val="bottom"/>
            <w:tcBorders>
              <w:top w:val="single" w:sz="8" w:color="FFE0C0"/>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Borders>
              <w:top w:val="single" w:sz="8" w:color="FFE0C0"/>
            </w:tcBorders>
          </w:tcPr>
          <w:p>
            <w:pPr>
              <w:spacing w:after="0"/>
              <w:rPr>
                <w:sz w:val="23"/>
                <w:szCs w:val="23"/>
                <w:color w:val="auto"/>
              </w:rPr>
            </w:pPr>
          </w:p>
        </w:tc>
      </w:tr>
      <w:tr>
        <w:trPr>
          <w:trHeight w:val="54"/>
        </w:trPr>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1160" w:type="dxa"/>
            <w:vAlign w:val="bottom"/>
            <w:tcBorders>
              <w:bottom w:val="single" w:sz="8" w:color="FFE0C0"/>
            </w:tcBorders>
            <w:gridSpan w:val="3"/>
            <w:shd w:val="clear" w:color="auto" w:fill="FFE0C0"/>
          </w:tcPr>
          <w:p>
            <w:pPr>
              <w:spacing w:after="0"/>
              <w:rPr>
                <w:sz w:val="20"/>
                <w:szCs w:val="20"/>
                <w:color w:val="auto"/>
              </w:rPr>
            </w:pPr>
            <w:r>
              <w:rPr>
                <w:rFonts w:ascii="Arial" w:cs="Arial" w:eastAsia="Arial" w:hAnsi="Arial"/>
                <w:sz w:val="18"/>
                <w:szCs w:val="18"/>
                <w:color w:val="auto"/>
              </w:rPr>
              <w:t>Item 1</w:t>
            </w:r>
          </w:p>
        </w:tc>
        <w:tc>
          <w:tcPr>
            <w:tcW w:w="6500" w:type="dxa"/>
            <w:vAlign w:val="bottom"/>
            <w:tcBorders>
              <w:bottom w:val="single" w:sz="8" w:color="FFE0C0"/>
            </w:tcBorders>
            <w:gridSpan w:val="16"/>
            <w:shd w:val="clear" w:color="auto" w:fill="FFE0C0"/>
          </w:tcPr>
          <w:p>
            <w:pPr>
              <w:spacing w:after="0"/>
              <w:rPr>
                <w:sz w:val="20"/>
                <w:szCs w:val="20"/>
                <w:color w:val="auto"/>
              </w:rPr>
            </w:pPr>
            <w:r>
              <w:rPr>
                <w:rFonts w:ascii="Arial" w:cs="Arial" w:eastAsia="Arial" w:hAnsi="Arial"/>
                <w:sz w:val="18"/>
                <w:szCs w:val="18"/>
                <w:color w:val="auto"/>
              </w:rPr>
              <w:t>Condensed Consolidated Financial Statements:</w:t>
            </w:r>
          </w:p>
        </w:tc>
        <w:tc>
          <w:tcPr>
            <w:tcW w:w="2960" w:type="dxa"/>
            <w:vAlign w:val="bottom"/>
            <w:tcBorders>
              <w:bottom w:val="single" w:sz="8" w:color="FFE0C0"/>
            </w:tcBorders>
            <w:shd w:val="clear" w:color="auto" w:fill="FFE0C0"/>
          </w:tcPr>
          <w:p>
            <w:pPr>
              <w:spacing w:after="0"/>
              <w:rPr>
                <w:sz w:val="24"/>
                <w:szCs w:val="24"/>
                <w:color w:val="auto"/>
              </w:rPr>
            </w:pPr>
          </w:p>
        </w:tc>
        <w:tc>
          <w:tcPr>
            <w:tcW w:w="680" w:type="dxa"/>
            <w:vAlign w:val="bottom"/>
            <w:tcBorders>
              <w:bottom w:val="single" w:sz="8" w:color="FFE0C0"/>
            </w:tcBorders>
            <w:shd w:val="clear" w:color="auto" w:fill="FFE0C0"/>
          </w:tcPr>
          <w:p>
            <w:pPr>
              <w:spacing w:after="0"/>
              <w:rPr>
                <w:sz w:val="24"/>
                <w:szCs w:val="24"/>
                <w:color w:val="auto"/>
              </w:rPr>
            </w:pPr>
          </w:p>
        </w:tc>
        <w:tc>
          <w:tcPr>
            <w:tcW w:w="120" w:type="dxa"/>
            <w:vAlign w:val="bottom"/>
            <w:tcBorders>
              <w:bottom w:val="single" w:sz="8" w:color="FFE0C0"/>
            </w:tcBorders>
            <w:shd w:val="clear" w:color="auto" w:fill="FFE0C0"/>
          </w:tcPr>
          <w:p>
            <w:pPr>
              <w:spacing w:after="0"/>
              <w:rPr>
                <w:sz w:val="24"/>
                <w:szCs w:val="24"/>
                <w:color w:val="auto"/>
              </w:rPr>
            </w:pPr>
          </w:p>
        </w:tc>
      </w:tr>
      <w:tr>
        <w:trPr>
          <w:trHeight w:val="230"/>
        </w:trPr>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18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Balance Sheets as of March 31, 2010 and December 31, 2009</w:t>
              </w:r>
            </w:hyperlink>
          </w:p>
        </w:tc>
        <w:tc>
          <w:tcPr>
            <w:tcW w:w="3640" w:type="dxa"/>
            <w:vAlign w:val="bottom"/>
            <w:gridSpan w:val="2"/>
          </w:tcPr>
          <w:p>
            <w:pPr>
              <w:jc w:val="center"/>
              <w:ind w:left="2870"/>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19"/>
                <w:szCs w:val="19"/>
                <w:color w:val="auto"/>
              </w:rPr>
            </w:pPr>
          </w:p>
        </w:tc>
      </w:tr>
      <w:tr>
        <w:trPr>
          <w:trHeight w:val="75"/>
        </w:trPr>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30"/>
        </w:trPr>
        <w:tc>
          <w:tcPr>
            <w:tcW w:w="820" w:type="dxa"/>
            <w:vAlign w:val="bottom"/>
            <w:shd w:val="clear" w:color="auto" w:fill="FFE0C0"/>
          </w:tcPr>
          <w:p>
            <w:pPr>
              <w:spacing w:after="0"/>
              <w:rPr>
                <w:sz w:val="19"/>
                <w:szCs w:val="19"/>
                <w:color w:val="auto"/>
              </w:rPr>
            </w:pPr>
          </w:p>
        </w:tc>
        <w:tc>
          <w:tcPr>
            <w:tcW w:w="240" w:type="dxa"/>
            <w:vAlign w:val="bottom"/>
            <w:shd w:val="clear" w:color="auto" w:fill="FFE0C0"/>
          </w:tcPr>
          <w:p>
            <w:pPr>
              <w:spacing w:after="0"/>
              <w:rPr>
                <w:sz w:val="19"/>
                <w:szCs w:val="19"/>
                <w:color w:val="auto"/>
              </w:rPr>
            </w:pPr>
          </w:p>
        </w:tc>
        <w:tc>
          <w:tcPr>
            <w:tcW w:w="100" w:type="dxa"/>
            <w:vAlign w:val="bottom"/>
            <w:shd w:val="clear" w:color="auto" w:fill="FFE0C0"/>
          </w:tcPr>
          <w:p>
            <w:pPr>
              <w:spacing w:after="0"/>
              <w:rPr>
                <w:sz w:val="19"/>
                <w:szCs w:val="19"/>
                <w:color w:val="auto"/>
              </w:rPr>
            </w:pPr>
          </w:p>
        </w:tc>
        <w:tc>
          <w:tcPr>
            <w:tcW w:w="40" w:type="dxa"/>
            <w:vAlign w:val="bottom"/>
            <w:shd w:val="clear" w:color="auto" w:fill="FFE0C0"/>
          </w:tcPr>
          <w:p>
            <w:pPr>
              <w:spacing w:after="0"/>
              <w:rPr>
                <w:sz w:val="19"/>
                <w:szCs w:val="19"/>
                <w:color w:val="auto"/>
              </w:rPr>
            </w:pPr>
          </w:p>
        </w:tc>
        <w:tc>
          <w:tcPr>
            <w:tcW w:w="280" w:type="dxa"/>
            <w:vAlign w:val="bottom"/>
            <w:shd w:val="clear" w:color="auto" w:fill="FFE0C0"/>
          </w:tcPr>
          <w:p>
            <w:pPr>
              <w:spacing w:after="0"/>
              <w:rPr>
                <w:sz w:val="19"/>
                <w:szCs w:val="19"/>
                <w:color w:val="auto"/>
              </w:rPr>
            </w:pPr>
          </w:p>
        </w:tc>
        <w:tc>
          <w:tcPr>
            <w:tcW w:w="6180" w:type="dxa"/>
            <w:vAlign w:val="bottom"/>
            <w:gridSpan w:val="14"/>
            <w:shd w:val="clear" w:color="auto" w:fill="FFE0C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Operations for the quarters ended March 31, 2010 and 2009</w:t>
              </w:r>
            </w:hyperlink>
          </w:p>
        </w:tc>
        <w:tc>
          <w:tcPr>
            <w:tcW w:w="3640" w:type="dxa"/>
            <w:vAlign w:val="bottom"/>
            <w:gridSpan w:val="2"/>
            <w:shd w:val="clear" w:color="auto" w:fill="FFE0C0"/>
          </w:tcPr>
          <w:p>
            <w:pPr>
              <w:jc w:val="center"/>
              <w:ind w:left="2870"/>
              <w:spacing w:after="0"/>
              <w:rPr>
                <w:sz w:val="20"/>
                <w:szCs w:val="20"/>
                <w:color w:val="auto"/>
              </w:rPr>
            </w:pPr>
            <w:r>
              <w:rPr>
                <w:rFonts w:ascii="Arial" w:cs="Arial" w:eastAsia="Arial" w:hAnsi="Arial"/>
                <w:sz w:val="18"/>
                <w:szCs w:val="18"/>
                <w:color w:val="auto"/>
                <w:w w:val="79"/>
              </w:rPr>
              <w:t>2</w:t>
            </w:r>
          </w:p>
        </w:tc>
        <w:tc>
          <w:tcPr>
            <w:tcW w:w="120" w:type="dxa"/>
            <w:vAlign w:val="bottom"/>
            <w:shd w:val="clear" w:color="auto" w:fill="FFE0C0"/>
          </w:tcPr>
          <w:p>
            <w:pPr>
              <w:spacing w:after="0"/>
              <w:rPr>
                <w:sz w:val="19"/>
                <w:szCs w:val="19"/>
                <w:color w:val="auto"/>
              </w:rPr>
            </w:pPr>
          </w:p>
        </w:tc>
      </w:tr>
      <w:tr>
        <w:trPr>
          <w:trHeight w:val="75"/>
        </w:trPr>
        <w:tc>
          <w:tcPr>
            <w:tcW w:w="820" w:type="dxa"/>
            <w:vAlign w:val="bottom"/>
            <w:tcBorders>
              <w:top w:val="single" w:sz="8" w:color="FFE0C0"/>
            </w:tcBorders>
            <w:shd w:val="clear" w:color="auto" w:fill="FFE0C0"/>
          </w:tcPr>
          <w:p>
            <w:pPr>
              <w:spacing w:after="0"/>
              <w:rPr>
                <w:sz w:val="6"/>
                <w:szCs w:val="6"/>
                <w:color w:val="auto"/>
              </w:rPr>
            </w:pPr>
          </w:p>
        </w:tc>
        <w:tc>
          <w:tcPr>
            <w:tcW w:w="240" w:type="dxa"/>
            <w:vAlign w:val="bottom"/>
            <w:tcBorders>
              <w:top w:val="single" w:sz="8" w:color="FFE0C0"/>
            </w:tcBorders>
            <w:shd w:val="clear" w:color="auto" w:fill="FFE0C0"/>
          </w:tcPr>
          <w:p>
            <w:pPr>
              <w:spacing w:after="0"/>
              <w:rPr>
                <w:sz w:val="6"/>
                <w:szCs w:val="6"/>
                <w:color w:val="auto"/>
              </w:rPr>
            </w:pPr>
          </w:p>
        </w:tc>
        <w:tc>
          <w:tcPr>
            <w:tcW w:w="100" w:type="dxa"/>
            <w:vAlign w:val="bottom"/>
            <w:tcBorders>
              <w:top w:val="single" w:sz="8" w:color="FFE0C0"/>
            </w:tcBorders>
            <w:shd w:val="clear" w:color="auto" w:fill="FFE0C0"/>
          </w:tcPr>
          <w:p>
            <w:pPr>
              <w:spacing w:after="0"/>
              <w:rPr>
                <w:sz w:val="6"/>
                <w:szCs w:val="6"/>
                <w:color w:val="auto"/>
              </w:rPr>
            </w:pPr>
          </w:p>
        </w:tc>
        <w:tc>
          <w:tcPr>
            <w:tcW w:w="40" w:type="dxa"/>
            <w:vAlign w:val="bottom"/>
            <w:tcBorders>
              <w:top w:val="single" w:sz="8" w:color="FFE0C0"/>
            </w:tcBorders>
            <w:shd w:val="clear" w:color="auto" w:fill="FFE0C0"/>
          </w:tcPr>
          <w:p>
            <w:pPr>
              <w:spacing w:after="0"/>
              <w:rPr>
                <w:sz w:val="6"/>
                <w:szCs w:val="6"/>
                <w:color w:val="auto"/>
              </w:rPr>
            </w:pPr>
          </w:p>
        </w:tc>
        <w:tc>
          <w:tcPr>
            <w:tcW w:w="280" w:type="dxa"/>
            <w:vAlign w:val="bottom"/>
            <w:tcBorders>
              <w:top w:val="single" w:sz="8" w:color="FFE0C0"/>
            </w:tcBorders>
            <w:shd w:val="clear" w:color="auto" w:fill="FFE0C0"/>
          </w:tcPr>
          <w:p>
            <w:pPr>
              <w:spacing w:after="0"/>
              <w:rPr>
                <w:sz w:val="6"/>
                <w:szCs w:val="6"/>
                <w:color w:val="auto"/>
              </w:rPr>
            </w:pPr>
          </w:p>
        </w:tc>
        <w:tc>
          <w:tcPr>
            <w:tcW w:w="280" w:type="dxa"/>
            <w:vAlign w:val="bottom"/>
            <w:tcBorders>
              <w:top w:val="single" w:sz="8" w:color="0000EE"/>
            </w:tcBorders>
            <w:shd w:val="clear" w:color="auto" w:fill="FFE0C0"/>
          </w:tcPr>
          <w:p>
            <w:pPr>
              <w:spacing w:after="0"/>
              <w:rPr>
                <w:sz w:val="6"/>
                <w:szCs w:val="6"/>
                <w:color w:val="auto"/>
              </w:rPr>
            </w:pPr>
          </w:p>
        </w:tc>
        <w:tc>
          <w:tcPr>
            <w:tcW w:w="300" w:type="dxa"/>
            <w:vAlign w:val="bottom"/>
            <w:tcBorders>
              <w:top w:val="single" w:sz="8" w:color="0000EE"/>
            </w:tcBorders>
            <w:shd w:val="clear" w:color="auto" w:fill="FFE0C0"/>
          </w:tcPr>
          <w:p>
            <w:pPr>
              <w:spacing w:after="0"/>
              <w:rPr>
                <w:sz w:val="6"/>
                <w:szCs w:val="6"/>
                <w:color w:val="auto"/>
              </w:rPr>
            </w:pPr>
          </w:p>
        </w:tc>
        <w:tc>
          <w:tcPr>
            <w:tcW w:w="420" w:type="dxa"/>
            <w:vAlign w:val="bottom"/>
            <w:tcBorders>
              <w:top w:val="single" w:sz="8" w:color="0000EE"/>
            </w:tcBorders>
            <w:shd w:val="clear" w:color="auto" w:fill="FFE0C0"/>
          </w:tcPr>
          <w:p>
            <w:pPr>
              <w:spacing w:after="0"/>
              <w:rPr>
                <w:sz w:val="6"/>
                <w:szCs w:val="6"/>
                <w:color w:val="auto"/>
              </w:rPr>
            </w:pPr>
          </w:p>
        </w:tc>
        <w:tc>
          <w:tcPr>
            <w:tcW w:w="20" w:type="dxa"/>
            <w:vAlign w:val="bottom"/>
            <w:tcBorders>
              <w:top w:val="single" w:sz="8" w:color="0000EE"/>
            </w:tcBorders>
            <w:shd w:val="clear" w:color="auto" w:fill="FFE0C0"/>
          </w:tcPr>
          <w:p>
            <w:pPr>
              <w:spacing w:after="0"/>
              <w:rPr>
                <w:sz w:val="6"/>
                <w:szCs w:val="6"/>
                <w:color w:val="auto"/>
              </w:rPr>
            </w:pPr>
          </w:p>
        </w:tc>
        <w:tc>
          <w:tcPr>
            <w:tcW w:w="360" w:type="dxa"/>
            <w:vAlign w:val="bottom"/>
            <w:tcBorders>
              <w:top w:val="single" w:sz="8" w:color="0000EE"/>
            </w:tcBorders>
            <w:shd w:val="clear" w:color="auto" w:fill="FFE0C0"/>
          </w:tcPr>
          <w:p>
            <w:pPr>
              <w:spacing w:after="0"/>
              <w:rPr>
                <w:sz w:val="6"/>
                <w:szCs w:val="6"/>
                <w:color w:val="auto"/>
              </w:rPr>
            </w:pPr>
          </w:p>
        </w:tc>
        <w:tc>
          <w:tcPr>
            <w:tcW w:w="120" w:type="dxa"/>
            <w:vAlign w:val="bottom"/>
            <w:tcBorders>
              <w:top w:val="single" w:sz="8" w:color="0000EE"/>
            </w:tcBorders>
            <w:shd w:val="clear" w:color="auto" w:fill="FFE0C0"/>
          </w:tcPr>
          <w:p>
            <w:pPr>
              <w:spacing w:after="0"/>
              <w:rPr>
                <w:sz w:val="6"/>
                <w:szCs w:val="6"/>
                <w:color w:val="auto"/>
              </w:rPr>
            </w:pPr>
          </w:p>
        </w:tc>
        <w:tc>
          <w:tcPr>
            <w:tcW w:w="500" w:type="dxa"/>
            <w:vAlign w:val="bottom"/>
            <w:tcBorders>
              <w:top w:val="single" w:sz="8" w:color="0000EE"/>
            </w:tcBorders>
            <w:shd w:val="clear" w:color="auto" w:fill="FFE0C0"/>
          </w:tcPr>
          <w:p>
            <w:pPr>
              <w:spacing w:after="0"/>
              <w:rPr>
                <w:sz w:val="6"/>
                <w:szCs w:val="6"/>
                <w:color w:val="auto"/>
              </w:rPr>
            </w:pPr>
          </w:p>
        </w:tc>
        <w:tc>
          <w:tcPr>
            <w:tcW w:w="2000" w:type="dxa"/>
            <w:vAlign w:val="bottom"/>
            <w:tcBorders>
              <w:top w:val="single" w:sz="8" w:color="0000EE"/>
            </w:tcBorders>
            <w:shd w:val="clear" w:color="auto" w:fill="FFE0C0"/>
          </w:tcPr>
          <w:p>
            <w:pPr>
              <w:spacing w:after="0"/>
              <w:rPr>
                <w:sz w:val="6"/>
                <w:szCs w:val="6"/>
                <w:color w:val="auto"/>
              </w:rPr>
            </w:pPr>
          </w:p>
        </w:tc>
        <w:tc>
          <w:tcPr>
            <w:tcW w:w="20" w:type="dxa"/>
            <w:vAlign w:val="bottom"/>
            <w:tcBorders>
              <w:top w:val="single" w:sz="8" w:color="0000EE"/>
            </w:tcBorders>
            <w:shd w:val="clear" w:color="auto" w:fill="FFE0C0"/>
          </w:tcPr>
          <w:p>
            <w:pPr>
              <w:spacing w:after="0"/>
              <w:rPr>
                <w:sz w:val="6"/>
                <w:szCs w:val="6"/>
                <w:color w:val="auto"/>
              </w:rPr>
            </w:pPr>
          </w:p>
        </w:tc>
        <w:tc>
          <w:tcPr>
            <w:tcW w:w="60" w:type="dxa"/>
            <w:vAlign w:val="bottom"/>
            <w:tcBorders>
              <w:top w:val="single" w:sz="8" w:color="0000EE"/>
            </w:tcBorders>
            <w:shd w:val="clear" w:color="auto" w:fill="FFE0C0"/>
          </w:tcPr>
          <w:p>
            <w:pPr>
              <w:spacing w:after="0"/>
              <w:rPr>
                <w:sz w:val="6"/>
                <w:szCs w:val="6"/>
                <w:color w:val="auto"/>
              </w:rPr>
            </w:pPr>
          </w:p>
        </w:tc>
        <w:tc>
          <w:tcPr>
            <w:tcW w:w="360" w:type="dxa"/>
            <w:vAlign w:val="bottom"/>
            <w:tcBorders>
              <w:top w:val="single" w:sz="8" w:color="0000EE"/>
            </w:tcBorders>
            <w:shd w:val="clear" w:color="auto" w:fill="FFE0C0"/>
          </w:tcPr>
          <w:p>
            <w:pPr>
              <w:spacing w:after="0"/>
              <w:rPr>
                <w:sz w:val="6"/>
                <w:szCs w:val="6"/>
                <w:color w:val="auto"/>
              </w:rPr>
            </w:pPr>
          </w:p>
        </w:tc>
        <w:tc>
          <w:tcPr>
            <w:tcW w:w="900" w:type="dxa"/>
            <w:vAlign w:val="bottom"/>
            <w:tcBorders>
              <w:top w:val="single" w:sz="8" w:color="0000EE"/>
            </w:tcBorders>
            <w:shd w:val="clear" w:color="auto" w:fill="FFE0C0"/>
          </w:tcPr>
          <w:p>
            <w:pPr>
              <w:spacing w:after="0"/>
              <w:rPr>
                <w:sz w:val="6"/>
                <w:szCs w:val="6"/>
                <w:color w:val="auto"/>
              </w:rPr>
            </w:pPr>
          </w:p>
        </w:tc>
        <w:tc>
          <w:tcPr>
            <w:tcW w:w="320" w:type="dxa"/>
            <w:vAlign w:val="bottom"/>
            <w:tcBorders>
              <w:top w:val="single" w:sz="8" w:color="FFE0C0"/>
            </w:tcBorders>
            <w:shd w:val="clear" w:color="auto" w:fill="FFE0C0"/>
          </w:tcPr>
          <w:p>
            <w:pPr>
              <w:spacing w:after="0"/>
              <w:rPr>
                <w:sz w:val="6"/>
                <w:szCs w:val="6"/>
                <w:color w:val="auto"/>
              </w:rPr>
            </w:pPr>
          </w:p>
        </w:tc>
        <w:tc>
          <w:tcPr>
            <w:tcW w:w="520" w:type="dxa"/>
            <w:vAlign w:val="bottom"/>
            <w:tcBorders>
              <w:top w:val="single" w:sz="8" w:color="FFE0C0"/>
            </w:tcBorders>
            <w:shd w:val="clear" w:color="auto" w:fill="FFE0C0"/>
          </w:tcPr>
          <w:p>
            <w:pPr>
              <w:spacing w:after="0"/>
              <w:rPr>
                <w:sz w:val="6"/>
                <w:szCs w:val="6"/>
                <w:color w:val="auto"/>
              </w:rPr>
            </w:pPr>
          </w:p>
        </w:tc>
        <w:tc>
          <w:tcPr>
            <w:tcW w:w="2960" w:type="dxa"/>
            <w:vAlign w:val="bottom"/>
            <w:tcBorders>
              <w:top w:val="single" w:sz="8" w:color="FFE0C0"/>
            </w:tcBorders>
            <w:shd w:val="clear" w:color="auto" w:fill="FFE0C0"/>
          </w:tcPr>
          <w:p>
            <w:pPr>
              <w:spacing w:after="0"/>
              <w:rPr>
                <w:sz w:val="6"/>
                <w:szCs w:val="6"/>
                <w:color w:val="auto"/>
              </w:rPr>
            </w:pPr>
          </w:p>
        </w:tc>
        <w:tc>
          <w:tcPr>
            <w:tcW w:w="680" w:type="dxa"/>
            <w:vAlign w:val="bottom"/>
            <w:tcBorders>
              <w:top w:val="single" w:sz="8" w:color="FFE0C0"/>
            </w:tcBorders>
            <w:shd w:val="clear" w:color="auto" w:fill="FFE0C0"/>
          </w:tcPr>
          <w:p>
            <w:pPr>
              <w:spacing w:after="0"/>
              <w:rPr>
                <w:sz w:val="6"/>
                <w:szCs w:val="6"/>
                <w:color w:val="auto"/>
              </w:rPr>
            </w:pPr>
          </w:p>
        </w:tc>
        <w:tc>
          <w:tcPr>
            <w:tcW w:w="120" w:type="dxa"/>
            <w:vAlign w:val="bottom"/>
            <w:tcBorders>
              <w:top w:val="single" w:sz="8" w:color="FFE0C0"/>
            </w:tcBorders>
            <w:shd w:val="clear" w:color="auto" w:fill="FFE0C0"/>
          </w:tcPr>
          <w:p>
            <w:pPr>
              <w:spacing w:after="0"/>
              <w:rPr>
                <w:sz w:val="6"/>
                <w:szCs w:val="6"/>
                <w:color w:val="auto"/>
              </w:rPr>
            </w:pPr>
          </w:p>
        </w:tc>
      </w:tr>
      <w:tr>
        <w:trPr>
          <w:trHeight w:val="230"/>
        </w:trPr>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180" w:type="dxa"/>
            <w:vAlign w:val="bottom"/>
            <w:gridSpan w:val="14"/>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Statements of Cash Flows for the the quarters ended March 31, 2010 and 2009</w:t>
              </w:r>
            </w:hyperlink>
          </w:p>
        </w:tc>
        <w:tc>
          <w:tcPr>
            <w:tcW w:w="3640" w:type="dxa"/>
            <w:vAlign w:val="bottom"/>
            <w:gridSpan w:val="2"/>
          </w:tcPr>
          <w:p>
            <w:pPr>
              <w:jc w:val="center"/>
              <w:ind w:left="2870"/>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19"/>
                <w:szCs w:val="19"/>
                <w:color w:val="auto"/>
              </w:rPr>
            </w:pPr>
          </w:p>
        </w:tc>
      </w:tr>
      <w:tr>
        <w:trPr>
          <w:trHeight w:val="75"/>
        </w:trPr>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30"/>
        </w:trPr>
        <w:tc>
          <w:tcPr>
            <w:tcW w:w="820" w:type="dxa"/>
            <w:vAlign w:val="bottom"/>
            <w:shd w:val="clear" w:color="auto" w:fill="FFE0C0"/>
          </w:tcPr>
          <w:p>
            <w:pPr>
              <w:spacing w:after="0"/>
              <w:rPr>
                <w:sz w:val="19"/>
                <w:szCs w:val="19"/>
                <w:color w:val="auto"/>
              </w:rPr>
            </w:pPr>
          </w:p>
        </w:tc>
        <w:tc>
          <w:tcPr>
            <w:tcW w:w="240" w:type="dxa"/>
            <w:vAlign w:val="bottom"/>
            <w:shd w:val="clear" w:color="auto" w:fill="FFE0C0"/>
          </w:tcPr>
          <w:p>
            <w:pPr>
              <w:spacing w:after="0"/>
              <w:rPr>
                <w:sz w:val="19"/>
                <w:szCs w:val="19"/>
                <w:color w:val="auto"/>
              </w:rPr>
            </w:pPr>
          </w:p>
        </w:tc>
        <w:tc>
          <w:tcPr>
            <w:tcW w:w="100" w:type="dxa"/>
            <w:vAlign w:val="bottom"/>
            <w:shd w:val="clear" w:color="auto" w:fill="FFE0C0"/>
          </w:tcPr>
          <w:p>
            <w:pPr>
              <w:spacing w:after="0"/>
              <w:rPr>
                <w:sz w:val="19"/>
                <w:szCs w:val="19"/>
                <w:color w:val="auto"/>
              </w:rPr>
            </w:pPr>
          </w:p>
        </w:tc>
        <w:tc>
          <w:tcPr>
            <w:tcW w:w="40" w:type="dxa"/>
            <w:vAlign w:val="bottom"/>
            <w:shd w:val="clear" w:color="auto" w:fill="FFE0C0"/>
          </w:tcPr>
          <w:p>
            <w:pPr>
              <w:spacing w:after="0"/>
              <w:rPr>
                <w:sz w:val="19"/>
                <w:szCs w:val="19"/>
                <w:color w:val="auto"/>
              </w:rPr>
            </w:pPr>
          </w:p>
        </w:tc>
        <w:tc>
          <w:tcPr>
            <w:tcW w:w="280" w:type="dxa"/>
            <w:vAlign w:val="bottom"/>
            <w:shd w:val="clear" w:color="auto" w:fill="FFE0C0"/>
          </w:tcPr>
          <w:p>
            <w:pPr>
              <w:spacing w:after="0"/>
              <w:rPr>
                <w:sz w:val="19"/>
                <w:szCs w:val="19"/>
                <w:color w:val="auto"/>
              </w:rPr>
            </w:pPr>
          </w:p>
        </w:tc>
        <w:tc>
          <w:tcPr>
            <w:tcW w:w="6180" w:type="dxa"/>
            <w:vAlign w:val="bottom"/>
            <w:gridSpan w:val="14"/>
            <w:shd w:val="clear" w:color="auto" w:fill="FFE0C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3640" w:type="dxa"/>
            <w:vAlign w:val="bottom"/>
            <w:gridSpan w:val="2"/>
            <w:shd w:val="clear" w:color="auto" w:fill="FFE0C0"/>
          </w:tcPr>
          <w:p>
            <w:pPr>
              <w:jc w:val="center"/>
              <w:ind w:left="2870"/>
              <w:spacing w:after="0"/>
              <w:rPr>
                <w:sz w:val="20"/>
                <w:szCs w:val="20"/>
                <w:color w:val="auto"/>
              </w:rPr>
            </w:pPr>
            <w:r>
              <w:rPr>
                <w:rFonts w:ascii="Arial" w:cs="Arial" w:eastAsia="Arial" w:hAnsi="Arial"/>
                <w:sz w:val="18"/>
                <w:szCs w:val="18"/>
                <w:color w:val="auto"/>
                <w:w w:val="79"/>
              </w:rPr>
              <w:t>4</w:t>
            </w:r>
          </w:p>
        </w:tc>
        <w:tc>
          <w:tcPr>
            <w:tcW w:w="120" w:type="dxa"/>
            <w:vAlign w:val="bottom"/>
            <w:shd w:val="clear" w:color="auto" w:fill="FFE0C0"/>
          </w:tcPr>
          <w:p>
            <w:pPr>
              <w:spacing w:after="0"/>
              <w:rPr>
                <w:sz w:val="19"/>
                <w:szCs w:val="19"/>
                <w:color w:val="auto"/>
              </w:rPr>
            </w:pPr>
          </w:p>
        </w:tc>
      </w:tr>
      <w:tr>
        <w:trPr>
          <w:trHeight w:val="75"/>
        </w:trPr>
        <w:tc>
          <w:tcPr>
            <w:tcW w:w="820" w:type="dxa"/>
            <w:vAlign w:val="bottom"/>
            <w:tcBorders>
              <w:top w:val="single" w:sz="8" w:color="FFE0C0"/>
            </w:tcBorders>
            <w:shd w:val="clear" w:color="auto" w:fill="FFE0C0"/>
          </w:tcPr>
          <w:p>
            <w:pPr>
              <w:spacing w:after="0"/>
              <w:rPr>
                <w:sz w:val="6"/>
                <w:szCs w:val="6"/>
                <w:color w:val="auto"/>
              </w:rPr>
            </w:pPr>
          </w:p>
        </w:tc>
        <w:tc>
          <w:tcPr>
            <w:tcW w:w="240" w:type="dxa"/>
            <w:vAlign w:val="bottom"/>
            <w:tcBorders>
              <w:top w:val="single" w:sz="8" w:color="FFE0C0"/>
            </w:tcBorders>
            <w:shd w:val="clear" w:color="auto" w:fill="FFE0C0"/>
          </w:tcPr>
          <w:p>
            <w:pPr>
              <w:spacing w:after="0"/>
              <w:rPr>
                <w:sz w:val="6"/>
                <w:szCs w:val="6"/>
                <w:color w:val="auto"/>
              </w:rPr>
            </w:pPr>
          </w:p>
        </w:tc>
        <w:tc>
          <w:tcPr>
            <w:tcW w:w="100" w:type="dxa"/>
            <w:vAlign w:val="bottom"/>
            <w:tcBorders>
              <w:top w:val="single" w:sz="8" w:color="FFE0C0"/>
            </w:tcBorders>
            <w:shd w:val="clear" w:color="auto" w:fill="FFE0C0"/>
          </w:tcPr>
          <w:p>
            <w:pPr>
              <w:spacing w:after="0"/>
              <w:rPr>
                <w:sz w:val="6"/>
                <w:szCs w:val="6"/>
                <w:color w:val="auto"/>
              </w:rPr>
            </w:pPr>
          </w:p>
        </w:tc>
        <w:tc>
          <w:tcPr>
            <w:tcW w:w="40" w:type="dxa"/>
            <w:vAlign w:val="bottom"/>
            <w:tcBorders>
              <w:top w:val="single" w:sz="8" w:color="FFE0C0"/>
            </w:tcBorders>
            <w:shd w:val="clear" w:color="auto" w:fill="FFE0C0"/>
          </w:tcPr>
          <w:p>
            <w:pPr>
              <w:spacing w:after="0"/>
              <w:rPr>
                <w:sz w:val="6"/>
                <w:szCs w:val="6"/>
                <w:color w:val="auto"/>
              </w:rPr>
            </w:pPr>
          </w:p>
        </w:tc>
        <w:tc>
          <w:tcPr>
            <w:tcW w:w="280" w:type="dxa"/>
            <w:vAlign w:val="bottom"/>
            <w:tcBorders>
              <w:top w:val="single" w:sz="8" w:color="FFE0C0"/>
            </w:tcBorders>
            <w:shd w:val="clear" w:color="auto" w:fill="FFE0C0"/>
          </w:tcPr>
          <w:p>
            <w:pPr>
              <w:spacing w:after="0"/>
              <w:rPr>
                <w:sz w:val="6"/>
                <w:szCs w:val="6"/>
                <w:color w:val="auto"/>
              </w:rPr>
            </w:pPr>
          </w:p>
        </w:tc>
        <w:tc>
          <w:tcPr>
            <w:tcW w:w="280" w:type="dxa"/>
            <w:vAlign w:val="bottom"/>
            <w:tcBorders>
              <w:top w:val="single" w:sz="8" w:color="0000EE"/>
            </w:tcBorders>
            <w:shd w:val="clear" w:color="auto" w:fill="FFE0C0"/>
          </w:tcPr>
          <w:p>
            <w:pPr>
              <w:spacing w:after="0"/>
              <w:rPr>
                <w:sz w:val="6"/>
                <w:szCs w:val="6"/>
                <w:color w:val="auto"/>
              </w:rPr>
            </w:pPr>
          </w:p>
        </w:tc>
        <w:tc>
          <w:tcPr>
            <w:tcW w:w="300" w:type="dxa"/>
            <w:vAlign w:val="bottom"/>
            <w:tcBorders>
              <w:top w:val="single" w:sz="8" w:color="0000EE"/>
            </w:tcBorders>
            <w:shd w:val="clear" w:color="auto" w:fill="FFE0C0"/>
          </w:tcPr>
          <w:p>
            <w:pPr>
              <w:spacing w:after="0"/>
              <w:rPr>
                <w:sz w:val="6"/>
                <w:szCs w:val="6"/>
                <w:color w:val="auto"/>
              </w:rPr>
            </w:pPr>
          </w:p>
        </w:tc>
        <w:tc>
          <w:tcPr>
            <w:tcW w:w="420" w:type="dxa"/>
            <w:vAlign w:val="bottom"/>
            <w:tcBorders>
              <w:top w:val="single" w:sz="8" w:color="0000EE"/>
            </w:tcBorders>
            <w:shd w:val="clear" w:color="auto" w:fill="FFE0C0"/>
          </w:tcPr>
          <w:p>
            <w:pPr>
              <w:spacing w:after="0"/>
              <w:rPr>
                <w:sz w:val="6"/>
                <w:szCs w:val="6"/>
                <w:color w:val="auto"/>
              </w:rPr>
            </w:pPr>
          </w:p>
        </w:tc>
        <w:tc>
          <w:tcPr>
            <w:tcW w:w="20" w:type="dxa"/>
            <w:vAlign w:val="bottom"/>
            <w:tcBorders>
              <w:top w:val="single" w:sz="8" w:color="0000EE"/>
            </w:tcBorders>
            <w:shd w:val="clear" w:color="auto" w:fill="FFE0C0"/>
          </w:tcPr>
          <w:p>
            <w:pPr>
              <w:spacing w:after="0"/>
              <w:rPr>
                <w:sz w:val="6"/>
                <w:szCs w:val="6"/>
                <w:color w:val="auto"/>
              </w:rPr>
            </w:pPr>
          </w:p>
        </w:tc>
        <w:tc>
          <w:tcPr>
            <w:tcW w:w="360" w:type="dxa"/>
            <w:vAlign w:val="bottom"/>
            <w:tcBorders>
              <w:top w:val="single" w:sz="8" w:color="0000EE"/>
            </w:tcBorders>
            <w:shd w:val="clear" w:color="auto" w:fill="FFE0C0"/>
          </w:tcPr>
          <w:p>
            <w:pPr>
              <w:spacing w:after="0"/>
              <w:rPr>
                <w:sz w:val="6"/>
                <w:szCs w:val="6"/>
                <w:color w:val="auto"/>
              </w:rPr>
            </w:pPr>
          </w:p>
        </w:tc>
        <w:tc>
          <w:tcPr>
            <w:tcW w:w="120" w:type="dxa"/>
            <w:vAlign w:val="bottom"/>
            <w:tcBorders>
              <w:top w:val="single" w:sz="8" w:color="0000EE"/>
            </w:tcBorders>
            <w:shd w:val="clear" w:color="auto" w:fill="FFE0C0"/>
          </w:tcPr>
          <w:p>
            <w:pPr>
              <w:spacing w:after="0"/>
              <w:rPr>
                <w:sz w:val="6"/>
                <w:szCs w:val="6"/>
                <w:color w:val="auto"/>
              </w:rPr>
            </w:pPr>
          </w:p>
        </w:tc>
        <w:tc>
          <w:tcPr>
            <w:tcW w:w="500" w:type="dxa"/>
            <w:vAlign w:val="bottom"/>
            <w:tcBorders>
              <w:top w:val="single" w:sz="8" w:color="0000EE"/>
            </w:tcBorders>
            <w:shd w:val="clear" w:color="auto" w:fill="FFE0C0"/>
          </w:tcPr>
          <w:p>
            <w:pPr>
              <w:spacing w:after="0"/>
              <w:rPr>
                <w:sz w:val="6"/>
                <w:szCs w:val="6"/>
                <w:color w:val="auto"/>
              </w:rPr>
            </w:pPr>
          </w:p>
        </w:tc>
        <w:tc>
          <w:tcPr>
            <w:tcW w:w="2000" w:type="dxa"/>
            <w:vAlign w:val="bottom"/>
            <w:tcBorders>
              <w:top w:val="single" w:sz="8" w:color="0000EE"/>
            </w:tcBorders>
            <w:shd w:val="clear" w:color="auto" w:fill="FFE0C0"/>
          </w:tcPr>
          <w:p>
            <w:pPr>
              <w:spacing w:after="0"/>
              <w:rPr>
                <w:sz w:val="6"/>
                <w:szCs w:val="6"/>
                <w:color w:val="auto"/>
              </w:rPr>
            </w:pPr>
          </w:p>
        </w:tc>
        <w:tc>
          <w:tcPr>
            <w:tcW w:w="20" w:type="dxa"/>
            <w:vAlign w:val="bottom"/>
            <w:tcBorders>
              <w:top w:val="single" w:sz="8" w:color="FFE0C0"/>
            </w:tcBorders>
            <w:shd w:val="clear" w:color="auto" w:fill="FFE0C0"/>
          </w:tcPr>
          <w:p>
            <w:pPr>
              <w:spacing w:after="0"/>
              <w:rPr>
                <w:sz w:val="6"/>
                <w:szCs w:val="6"/>
                <w:color w:val="auto"/>
              </w:rPr>
            </w:pPr>
          </w:p>
        </w:tc>
        <w:tc>
          <w:tcPr>
            <w:tcW w:w="60" w:type="dxa"/>
            <w:vAlign w:val="bottom"/>
            <w:tcBorders>
              <w:top w:val="single" w:sz="8" w:color="FFE0C0"/>
            </w:tcBorders>
            <w:shd w:val="clear" w:color="auto" w:fill="FFE0C0"/>
          </w:tcPr>
          <w:p>
            <w:pPr>
              <w:spacing w:after="0"/>
              <w:rPr>
                <w:sz w:val="6"/>
                <w:szCs w:val="6"/>
                <w:color w:val="auto"/>
              </w:rPr>
            </w:pPr>
          </w:p>
        </w:tc>
        <w:tc>
          <w:tcPr>
            <w:tcW w:w="360" w:type="dxa"/>
            <w:vAlign w:val="bottom"/>
            <w:tcBorders>
              <w:top w:val="single" w:sz="8" w:color="FFE0C0"/>
            </w:tcBorders>
            <w:shd w:val="clear" w:color="auto" w:fill="FFE0C0"/>
          </w:tcPr>
          <w:p>
            <w:pPr>
              <w:spacing w:after="0"/>
              <w:rPr>
                <w:sz w:val="6"/>
                <w:szCs w:val="6"/>
                <w:color w:val="auto"/>
              </w:rPr>
            </w:pPr>
          </w:p>
        </w:tc>
        <w:tc>
          <w:tcPr>
            <w:tcW w:w="900" w:type="dxa"/>
            <w:vAlign w:val="bottom"/>
            <w:tcBorders>
              <w:top w:val="single" w:sz="8" w:color="FFE0C0"/>
            </w:tcBorders>
            <w:shd w:val="clear" w:color="auto" w:fill="FFE0C0"/>
          </w:tcPr>
          <w:p>
            <w:pPr>
              <w:spacing w:after="0"/>
              <w:rPr>
                <w:sz w:val="6"/>
                <w:szCs w:val="6"/>
                <w:color w:val="auto"/>
              </w:rPr>
            </w:pPr>
          </w:p>
        </w:tc>
        <w:tc>
          <w:tcPr>
            <w:tcW w:w="320" w:type="dxa"/>
            <w:vAlign w:val="bottom"/>
            <w:tcBorders>
              <w:top w:val="single" w:sz="8" w:color="FFE0C0"/>
            </w:tcBorders>
            <w:shd w:val="clear" w:color="auto" w:fill="FFE0C0"/>
          </w:tcPr>
          <w:p>
            <w:pPr>
              <w:spacing w:after="0"/>
              <w:rPr>
                <w:sz w:val="6"/>
                <w:szCs w:val="6"/>
                <w:color w:val="auto"/>
              </w:rPr>
            </w:pPr>
          </w:p>
        </w:tc>
        <w:tc>
          <w:tcPr>
            <w:tcW w:w="520" w:type="dxa"/>
            <w:vAlign w:val="bottom"/>
            <w:tcBorders>
              <w:top w:val="single" w:sz="8" w:color="FFE0C0"/>
            </w:tcBorders>
            <w:shd w:val="clear" w:color="auto" w:fill="FFE0C0"/>
          </w:tcPr>
          <w:p>
            <w:pPr>
              <w:spacing w:after="0"/>
              <w:rPr>
                <w:sz w:val="6"/>
                <w:szCs w:val="6"/>
                <w:color w:val="auto"/>
              </w:rPr>
            </w:pPr>
          </w:p>
        </w:tc>
        <w:tc>
          <w:tcPr>
            <w:tcW w:w="2960" w:type="dxa"/>
            <w:vAlign w:val="bottom"/>
            <w:tcBorders>
              <w:top w:val="single" w:sz="8" w:color="FFE0C0"/>
            </w:tcBorders>
            <w:shd w:val="clear" w:color="auto" w:fill="FFE0C0"/>
          </w:tcPr>
          <w:p>
            <w:pPr>
              <w:spacing w:after="0"/>
              <w:rPr>
                <w:sz w:val="6"/>
                <w:szCs w:val="6"/>
                <w:color w:val="auto"/>
              </w:rPr>
            </w:pPr>
          </w:p>
        </w:tc>
        <w:tc>
          <w:tcPr>
            <w:tcW w:w="680" w:type="dxa"/>
            <w:vAlign w:val="bottom"/>
            <w:tcBorders>
              <w:top w:val="single" w:sz="8" w:color="FFE0C0"/>
            </w:tcBorders>
            <w:shd w:val="clear" w:color="auto" w:fill="FFE0C0"/>
          </w:tcPr>
          <w:p>
            <w:pPr>
              <w:spacing w:after="0"/>
              <w:rPr>
                <w:sz w:val="6"/>
                <w:szCs w:val="6"/>
                <w:color w:val="auto"/>
              </w:rPr>
            </w:pPr>
          </w:p>
        </w:tc>
        <w:tc>
          <w:tcPr>
            <w:tcW w:w="120" w:type="dxa"/>
            <w:vAlign w:val="bottom"/>
            <w:tcBorders>
              <w:top w:val="single" w:sz="8" w:color="FFE0C0"/>
            </w:tcBorders>
            <w:shd w:val="clear" w:color="auto" w:fill="FFE0C0"/>
          </w:tcPr>
          <w:p>
            <w:pPr>
              <w:spacing w:after="0"/>
              <w:rPr>
                <w:sz w:val="6"/>
                <w:szCs w:val="6"/>
                <w:color w:val="auto"/>
              </w:rPr>
            </w:pPr>
          </w:p>
        </w:tc>
      </w:t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0" w:type="dxa"/>
            <w:vAlign w:val="bottom"/>
          </w:tcPr>
          <w:p>
            <w:pPr>
              <w:spacing w:after="0"/>
              <w:rPr>
                <w:sz w:val="19"/>
                <w:szCs w:val="19"/>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Management’s Discussion and Analysis of Financial Condition and Results of Operations</w:t>
              </w:r>
            </w:hyperlink>
          </w:p>
        </w:tc>
        <w:tc>
          <w:tcPr>
            <w:tcW w:w="3640" w:type="dxa"/>
            <w:vAlign w:val="bottom"/>
            <w:gridSpan w:val="2"/>
          </w:tcPr>
          <w:p>
            <w:pPr>
              <w:jc w:val="center"/>
              <w:ind w:left="2870"/>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9"/>
                <w:szCs w:val="19"/>
                <w:color w:val="auto"/>
              </w:rPr>
            </w:pPr>
          </w:p>
        </w:tc>
      </w:tr>
      <w:tr>
        <w:trPr>
          <w:trHeight w:val="75"/>
        </w:trPr>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30"/>
        </w:trPr>
        <w:tc>
          <w:tcPr>
            <w:tcW w:w="1160" w:type="dxa"/>
            <w:vAlign w:val="bottom"/>
            <w:gridSpan w:val="3"/>
            <w:shd w:val="clear" w:color="auto" w:fill="FFE0C0"/>
          </w:tcPr>
          <w:p>
            <w:pPr>
              <w:spacing w:after="0"/>
              <w:rPr>
                <w:sz w:val="20"/>
                <w:szCs w:val="20"/>
                <w:color w:val="auto"/>
              </w:rPr>
            </w:pPr>
            <w:r>
              <w:rPr>
                <w:rFonts w:ascii="Arial" w:cs="Arial" w:eastAsia="Arial" w:hAnsi="Arial"/>
                <w:sz w:val="18"/>
                <w:szCs w:val="18"/>
                <w:color w:val="auto"/>
              </w:rPr>
              <w:t>Item 3</w:t>
            </w:r>
          </w:p>
        </w:tc>
        <w:tc>
          <w:tcPr>
            <w:tcW w:w="40" w:type="dxa"/>
            <w:vAlign w:val="bottom"/>
            <w:shd w:val="clear" w:color="auto" w:fill="FFE0C0"/>
          </w:tcPr>
          <w:p>
            <w:pPr>
              <w:spacing w:after="0"/>
              <w:rPr>
                <w:sz w:val="19"/>
                <w:szCs w:val="19"/>
                <w:color w:val="auto"/>
              </w:rPr>
            </w:pPr>
          </w:p>
        </w:tc>
        <w:tc>
          <w:tcPr>
            <w:tcW w:w="6460" w:type="dxa"/>
            <w:vAlign w:val="bottom"/>
            <w:gridSpan w:val="15"/>
            <w:shd w:val="clear" w:color="auto" w:fill="FFE0C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Quantitative and Qualitative Disclosures About Market Risk</w:t>
              </w:r>
            </w:hyperlink>
          </w:p>
        </w:tc>
        <w:tc>
          <w:tcPr>
            <w:tcW w:w="3640" w:type="dxa"/>
            <w:vAlign w:val="bottom"/>
            <w:gridSpan w:val="2"/>
            <w:shd w:val="clear" w:color="auto" w:fill="FFE0C0"/>
          </w:tcPr>
          <w:p>
            <w:pPr>
              <w:jc w:val="center"/>
              <w:ind w:left="2890"/>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FFE0C0"/>
          </w:tcPr>
          <w:p>
            <w:pPr>
              <w:spacing w:after="0"/>
              <w:rPr>
                <w:sz w:val="19"/>
                <w:szCs w:val="19"/>
                <w:color w:val="auto"/>
              </w:rPr>
            </w:pPr>
          </w:p>
        </w:tc>
      </w:tr>
      <w:tr>
        <w:trPr>
          <w:trHeight w:val="75"/>
        </w:trPr>
        <w:tc>
          <w:tcPr>
            <w:tcW w:w="820" w:type="dxa"/>
            <w:vAlign w:val="bottom"/>
            <w:tcBorders>
              <w:top w:val="single" w:sz="8" w:color="FFE0C0"/>
            </w:tcBorders>
            <w:shd w:val="clear" w:color="auto" w:fill="FFE0C0"/>
          </w:tcPr>
          <w:p>
            <w:pPr>
              <w:spacing w:after="0"/>
              <w:rPr>
                <w:sz w:val="6"/>
                <w:szCs w:val="6"/>
                <w:color w:val="auto"/>
              </w:rPr>
            </w:pPr>
          </w:p>
        </w:tc>
        <w:tc>
          <w:tcPr>
            <w:tcW w:w="240" w:type="dxa"/>
            <w:vAlign w:val="bottom"/>
            <w:tcBorders>
              <w:top w:val="single" w:sz="8" w:color="FFE0C0"/>
            </w:tcBorders>
            <w:shd w:val="clear" w:color="auto" w:fill="FFE0C0"/>
          </w:tcPr>
          <w:p>
            <w:pPr>
              <w:spacing w:after="0"/>
              <w:rPr>
                <w:sz w:val="6"/>
                <w:szCs w:val="6"/>
                <w:color w:val="auto"/>
              </w:rPr>
            </w:pPr>
          </w:p>
        </w:tc>
        <w:tc>
          <w:tcPr>
            <w:tcW w:w="100" w:type="dxa"/>
            <w:vAlign w:val="bottom"/>
            <w:tcBorders>
              <w:top w:val="single" w:sz="8" w:color="FFE0C0"/>
            </w:tcBorders>
            <w:shd w:val="clear" w:color="auto" w:fill="FFE0C0"/>
          </w:tcPr>
          <w:p>
            <w:pPr>
              <w:spacing w:after="0"/>
              <w:rPr>
                <w:sz w:val="6"/>
                <w:szCs w:val="6"/>
                <w:color w:val="auto"/>
              </w:rPr>
            </w:pPr>
          </w:p>
        </w:tc>
        <w:tc>
          <w:tcPr>
            <w:tcW w:w="40" w:type="dxa"/>
            <w:vAlign w:val="bottom"/>
            <w:tcBorders>
              <w:top w:val="single" w:sz="8" w:color="FFE0C0"/>
            </w:tcBorders>
            <w:shd w:val="clear" w:color="auto" w:fill="FFE0C0"/>
          </w:tcPr>
          <w:p>
            <w:pPr>
              <w:spacing w:after="0"/>
              <w:rPr>
                <w:sz w:val="6"/>
                <w:szCs w:val="6"/>
                <w:color w:val="auto"/>
              </w:rPr>
            </w:pPr>
          </w:p>
        </w:tc>
        <w:tc>
          <w:tcPr>
            <w:tcW w:w="280" w:type="dxa"/>
            <w:vAlign w:val="bottom"/>
            <w:tcBorders>
              <w:top w:val="single" w:sz="8" w:color="0000EE"/>
            </w:tcBorders>
            <w:shd w:val="clear" w:color="auto" w:fill="FFE0C0"/>
          </w:tcPr>
          <w:p>
            <w:pPr>
              <w:spacing w:after="0"/>
              <w:rPr>
                <w:sz w:val="6"/>
                <w:szCs w:val="6"/>
                <w:color w:val="auto"/>
              </w:rPr>
            </w:pPr>
          </w:p>
        </w:tc>
        <w:tc>
          <w:tcPr>
            <w:tcW w:w="280" w:type="dxa"/>
            <w:vAlign w:val="bottom"/>
            <w:tcBorders>
              <w:top w:val="single" w:sz="8" w:color="0000EE"/>
            </w:tcBorders>
            <w:shd w:val="clear" w:color="auto" w:fill="FFE0C0"/>
          </w:tcPr>
          <w:p>
            <w:pPr>
              <w:spacing w:after="0"/>
              <w:rPr>
                <w:sz w:val="6"/>
                <w:szCs w:val="6"/>
                <w:color w:val="auto"/>
              </w:rPr>
            </w:pPr>
          </w:p>
        </w:tc>
        <w:tc>
          <w:tcPr>
            <w:tcW w:w="300" w:type="dxa"/>
            <w:vAlign w:val="bottom"/>
            <w:tcBorders>
              <w:top w:val="single" w:sz="8" w:color="0000EE"/>
            </w:tcBorders>
            <w:shd w:val="clear" w:color="auto" w:fill="FFE0C0"/>
          </w:tcPr>
          <w:p>
            <w:pPr>
              <w:spacing w:after="0"/>
              <w:rPr>
                <w:sz w:val="6"/>
                <w:szCs w:val="6"/>
                <w:color w:val="auto"/>
              </w:rPr>
            </w:pPr>
          </w:p>
        </w:tc>
        <w:tc>
          <w:tcPr>
            <w:tcW w:w="420" w:type="dxa"/>
            <w:vAlign w:val="bottom"/>
            <w:tcBorders>
              <w:top w:val="single" w:sz="8" w:color="0000EE"/>
            </w:tcBorders>
            <w:shd w:val="clear" w:color="auto" w:fill="FFE0C0"/>
          </w:tcPr>
          <w:p>
            <w:pPr>
              <w:spacing w:after="0"/>
              <w:rPr>
                <w:sz w:val="6"/>
                <w:szCs w:val="6"/>
                <w:color w:val="auto"/>
              </w:rPr>
            </w:pPr>
          </w:p>
        </w:tc>
        <w:tc>
          <w:tcPr>
            <w:tcW w:w="20" w:type="dxa"/>
            <w:vAlign w:val="bottom"/>
            <w:tcBorders>
              <w:top w:val="single" w:sz="8" w:color="0000EE"/>
            </w:tcBorders>
            <w:shd w:val="clear" w:color="auto" w:fill="FFE0C0"/>
          </w:tcPr>
          <w:p>
            <w:pPr>
              <w:spacing w:after="0"/>
              <w:rPr>
                <w:sz w:val="6"/>
                <w:szCs w:val="6"/>
                <w:color w:val="auto"/>
              </w:rPr>
            </w:pPr>
          </w:p>
        </w:tc>
        <w:tc>
          <w:tcPr>
            <w:tcW w:w="360" w:type="dxa"/>
            <w:vAlign w:val="bottom"/>
            <w:tcBorders>
              <w:top w:val="single" w:sz="8" w:color="0000EE"/>
            </w:tcBorders>
            <w:shd w:val="clear" w:color="auto" w:fill="FFE0C0"/>
          </w:tcPr>
          <w:p>
            <w:pPr>
              <w:spacing w:after="0"/>
              <w:rPr>
                <w:sz w:val="6"/>
                <w:szCs w:val="6"/>
                <w:color w:val="auto"/>
              </w:rPr>
            </w:pPr>
          </w:p>
        </w:tc>
        <w:tc>
          <w:tcPr>
            <w:tcW w:w="120" w:type="dxa"/>
            <w:vAlign w:val="bottom"/>
            <w:tcBorders>
              <w:top w:val="single" w:sz="8" w:color="0000EE"/>
            </w:tcBorders>
            <w:shd w:val="clear" w:color="auto" w:fill="FFE0C0"/>
          </w:tcPr>
          <w:p>
            <w:pPr>
              <w:spacing w:after="0"/>
              <w:rPr>
                <w:sz w:val="6"/>
                <w:szCs w:val="6"/>
                <w:color w:val="auto"/>
              </w:rPr>
            </w:pPr>
          </w:p>
        </w:tc>
        <w:tc>
          <w:tcPr>
            <w:tcW w:w="500" w:type="dxa"/>
            <w:vAlign w:val="bottom"/>
            <w:tcBorders>
              <w:top w:val="single" w:sz="8" w:color="0000EE"/>
            </w:tcBorders>
            <w:shd w:val="clear" w:color="auto" w:fill="FFE0C0"/>
          </w:tcPr>
          <w:p>
            <w:pPr>
              <w:spacing w:after="0"/>
              <w:rPr>
                <w:sz w:val="6"/>
                <w:szCs w:val="6"/>
                <w:color w:val="auto"/>
              </w:rPr>
            </w:pPr>
          </w:p>
        </w:tc>
        <w:tc>
          <w:tcPr>
            <w:tcW w:w="2000" w:type="dxa"/>
            <w:vAlign w:val="bottom"/>
            <w:tcBorders>
              <w:top w:val="single" w:sz="8" w:color="0000EE"/>
            </w:tcBorders>
            <w:shd w:val="clear" w:color="auto" w:fill="FFE0C0"/>
          </w:tcPr>
          <w:p>
            <w:pPr>
              <w:spacing w:after="0"/>
              <w:rPr>
                <w:sz w:val="6"/>
                <w:szCs w:val="6"/>
                <w:color w:val="auto"/>
              </w:rPr>
            </w:pPr>
          </w:p>
        </w:tc>
        <w:tc>
          <w:tcPr>
            <w:tcW w:w="20" w:type="dxa"/>
            <w:vAlign w:val="bottom"/>
            <w:tcBorders>
              <w:top w:val="single" w:sz="8" w:color="0000EE"/>
            </w:tcBorders>
            <w:shd w:val="clear" w:color="auto" w:fill="FFE0C0"/>
          </w:tcPr>
          <w:p>
            <w:pPr>
              <w:spacing w:after="0"/>
              <w:rPr>
                <w:sz w:val="6"/>
                <w:szCs w:val="6"/>
                <w:color w:val="auto"/>
              </w:rPr>
            </w:pPr>
          </w:p>
        </w:tc>
        <w:tc>
          <w:tcPr>
            <w:tcW w:w="60" w:type="dxa"/>
            <w:vAlign w:val="bottom"/>
            <w:tcBorders>
              <w:top w:val="single" w:sz="8" w:color="0000EE"/>
            </w:tcBorders>
            <w:shd w:val="clear" w:color="auto" w:fill="FFE0C0"/>
          </w:tcPr>
          <w:p>
            <w:pPr>
              <w:spacing w:after="0"/>
              <w:rPr>
                <w:sz w:val="6"/>
                <w:szCs w:val="6"/>
                <w:color w:val="auto"/>
              </w:rPr>
            </w:pPr>
          </w:p>
        </w:tc>
        <w:tc>
          <w:tcPr>
            <w:tcW w:w="360" w:type="dxa"/>
            <w:vAlign w:val="bottom"/>
            <w:tcBorders>
              <w:top w:val="single" w:sz="8" w:color="FFE0C0"/>
            </w:tcBorders>
            <w:shd w:val="clear" w:color="auto" w:fill="FFE0C0"/>
          </w:tcPr>
          <w:p>
            <w:pPr>
              <w:spacing w:after="0"/>
              <w:rPr>
                <w:sz w:val="6"/>
                <w:szCs w:val="6"/>
                <w:color w:val="auto"/>
              </w:rPr>
            </w:pPr>
          </w:p>
        </w:tc>
        <w:tc>
          <w:tcPr>
            <w:tcW w:w="900" w:type="dxa"/>
            <w:vAlign w:val="bottom"/>
            <w:tcBorders>
              <w:top w:val="single" w:sz="8" w:color="FFE0C0"/>
            </w:tcBorders>
            <w:shd w:val="clear" w:color="auto" w:fill="FFE0C0"/>
          </w:tcPr>
          <w:p>
            <w:pPr>
              <w:spacing w:after="0"/>
              <w:rPr>
                <w:sz w:val="6"/>
                <w:szCs w:val="6"/>
                <w:color w:val="auto"/>
              </w:rPr>
            </w:pPr>
          </w:p>
        </w:tc>
        <w:tc>
          <w:tcPr>
            <w:tcW w:w="320" w:type="dxa"/>
            <w:vAlign w:val="bottom"/>
            <w:tcBorders>
              <w:top w:val="single" w:sz="8" w:color="FFE0C0"/>
            </w:tcBorders>
            <w:shd w:val="clear" w:color="auto" w:fill="FFE0C0"/>
          </w:tcPr>
          <w:p>
            <w:pPr>
              <w:spacing w:after="0"/>
              <w:rPr>
                <w:sz w:val="6"/>
                <w:szCs w:val="6"/>
                <w:color w:val="auto"/>
              </w:rPr>
            </w:pPr>
          </w:p>
        </w:tc>
        <w:tc>
          <w:tcPr>
            <w:tcW w:w="520" w:type="dxa"/>
            <w:vAlign w:val="bottom"/>
            <w:tcBorders>
              <w:top w:val="single" w:sz="8" w:color="FFE0C0"/>
            </w:tcBorders>
            <w:shd w:val="clear" w:color="auto" w:fill="FFE0C0"/>
          </w:tcPr>
          <w:p>
            <w:pPr>
              <w:spacing w:after="0"/>
              <w:rPr>
                <w:sz w:val="6"/>
                <w:szCs w:val="6"/>
                <w:color w:val="auto"/>
              </w:rPr>
            </w:pPr>
          </w:p>
        </w:tc>
        <w:tc>
          <w:tcPr>
            <w:tcW w:w="2960" w:type="dxa"/>
            <w:vAlign w:val="bottom"/>
            <w:tcBorders>
              <w:top w:val="single" w:sz="8" w:color="FFE0C0"/>
            </w:tcBorders>
            <w:shd w:val="clear" w:color="auto" w:fill="FFE0C0"/>
          </w:tcPr>
          <w:p>
            <w:pPr>
              <w:spacing w:after="0"/>
              <w:rPr>
                <w:sz w:val="6"/>
                <w:szCs w:val="6"/>
                <w:color w:val="auto"/>
              </w:rPr>
            </w:pPr>
          </w:p>
        </w:tc>
        <w:tc>
          <w:tcPr>
            <w:tcW w:w="680" w:type="dxa"/>
            <w:vAlign w:val="bottom"/>
            <w:tcBorders>
              <w:top w:val="single" w:sz="8" w:color="FFE0C0"/>
            </w:tcBorders>
            <w:shd w:val="clear" w:color="auto" w:fill="FFE0C0"/>
          </w:tcPr>
          <w:p>
            <w:pPr>
              <w:spacing w:after="0"/>
              <w:rPr>
                <w:sz w:val="6"/>
                <w:szCs w:val="6"/>
                <w:color w:val="auto"/>
              </w:rPr>
            </w:pPr>
          </w:p>
        </w:tc>
        <w:tc>
          <w:tcPr>
            <w:tcW w:w="120" w:type="dxa"/>
            <w:vAlign w:val="bottom"/>
            <w:tcBorders>
              <w:top w:val="single" w:sz="8" w:color="FFE0C0"/>
            </w:tcBorders>
            <w:shd w:val="clear" w:color="auto" w:fill="FFE0C0"/>
          </w:tcPr>
          <w:p>
            <w:pPr>
              <w:spacing w:after="0"/>
              <w:rPr>
                <w:sz w:val="6"/>
                <w:szCs w:val="6"/>
                <w:color w:val="auto"/>
              </w:rPr>
            </w:pPr>
          </w:p>
        </w:tc>
      </w:t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Item 4T</w:t>
            </w:r>
          </w:p>
        </w:tc>
        <w:tc>
          <w:tcPr>
            <w:tcW w:w="40" w:type="dxa"/>
            <w:vAlign w:val="bottom"/>
          </w:tcPr>
          <w:p>
            <w:pPr>
              <w:spacing w:after="0"/>
              <w:rPr>
                <w:sz w:val="19"/>
                <w:szCs w:val="19"/>
                <w:color w:val="auto"/>
              </w:rPr>
            </w:pPr>
          </w:p>
        </w:tc>
        <w:tc>
          <w:tcPr>
            <w:tcW w:w="6460" w:type="dxa"/>
            <w:vAlign w:val="bottom"/>
            <w:gridSpan w:val="1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Controls and Procedures</w:t>
              </w:r>
            </w:hyperlink>
          </w:p>
        </w:tc>
        <w:tc>
          <w:tcPr>
            <w:tcW w:w="3640" w:type="dxa"/>
            <w:vAlign w:val="bottom"/>
            <w:gridSpan w:val="2"/>
          </w:tcPr>
          <w:p>
            <w:pPr>
              <w:jc w:val="center"/>
              <w:ind w:left="2890"/>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19"/>
                <w:szCs w:val="19"/>
                <w:color w:val="auto"/>
              </w:rPr>
            </w:pPr>
          </w:p>
        </w:tc>
      </w:tr>
      <w:tr>
        <w:trPr>
          <w:trHeight w:val="75"/>
        </w:trPr>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20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304"/>
        </w:trPr>
        <w:tc>
          <w:tcPr>
            <w:tcW w:w="1160" w:type="dxa"/>
            <w:vAlign w:val="bottom"/>
            <w:tcBorders>
              <w:bottom w:val="single" w:sz="8" w:color="FFE0C0"/>
            </w:tcBorders>
            <w:gridSpan w:val="3"/>
            <w:shd w:val="clear" w:color="auto" w:fill="FFE0C0"/>
          </w:tcPr>
          <w:p>
            <w:pPr>
              <w:spacing w:after="0"/>
              <w:rPr>
                <w:sz w:val="20"/>
                <w:szCs w:val="20"/>
                <w:color w:val="auto"/>
              </w:rPr>
            </w:pPr>
            <w:r>
              <w:rPr>
                <w:rFonts w:ascii="Arial" w:cs="Arial" w:eastAsia="Arial" w:hAnsi="Arial"/>
                <w:sz w:val="18"/>
                <w:szCs w:val="18"/>
                <w:b w:val="1"/>
                <w:bCs w:val="1"/>
                <w:color w:val="auto"/>
              </w:rPr>
              <w:t>PART II</w:t>
            </w:r>
          </w:p>
        </w:tc>
        <w:tc>
          <w:tcPr>
            <w:tcW w:w="6500" w:type="dxa"/>
            <w:vAlign w:val="bottom"/>
            <w:tcBorders>
              <w:bottom w:val="single" w:sz="8" w:color="FFE0C0"/>
            </w:tcBorders>
            <w:gridSpan w:val="16"/>
            <w:shd w:val="clear" w:color="auto" w:fill="FFE0C0"/>
          </w:tcPr>
          <w:p>
            <w:pPr>
              <w:spacing w:after="0"/>
              <w:rPr>
                <w:sz w:val="20"/>
                <w:szCs w:val="20"/>
                <w:color w:val="auto"/>
              </w:rPr>
            </w:pPr>
            <w:r>
              <w:rPr>
                <w:rFonts w:ascii="Arial" w:cs="Arial" w:eastAsia="Arial" w:hAnsi="Arial"/>
                <w:sz w:val="18"/>
                <w:szCs w:val="18"/>
                <w:b w:val="1"/>
                <w:bCs w:val="1"/>
                <w:color w:val="auto"/>
              </w:rPr>
              <w:t>OTHER INFORMATION</w:t>
            </w:r>
          </w:p>
        </w:tc>
        <w:tc>
          <w:tcPr>
            <w:tcW w:w="2960" w:type="dxa"/>
            <w:vAlign w:val="bottom"/>
            <w:tcBorders>
              <w:bottom w:val="single" w:sz="8" w:color="FFE0C0"/>
            </w:tcBorders>
            <w:shd w:val="clear" w:color="auto" w:fill="FFE0C0"/>
          </w:tcPr>
          <w:p>
            <w:pPr>
              <w:spacing w:after="0"/>
              <w:rPr>
                <w:sz w:val="24"/>
                <w:szCs w:val="24"/>
                <w:color w:val="auto"/>
              </w:rPr>
            </w:pPr>
          </w:p>
        </w:tc>
        <w:tc>
          <w:tcPr>
            <w:tcW w:w="680" w:type="dxa"/>
            <w:vAlign w:val="bottom"/>
            <w:tcBorders>
              <w:bottom w:val="single" w:sz="8" w:color="FFE0C0"/>
            </w:tcBorders>
            <w:shd w:val="clear" w:color="auto" w:fill="FFE0C0"/>
          </w:tcPr>
          <w:p>
            <w:pPr>
              <w:spacing w:after="0"/>
              <w:rPr>
                <w:sz w:val="24"/>
                <w:szCs w:val="24"/>
                <w:color w:val="auto"/>
              </w:rPr>
            </w:pPr>
          </w:p>
        </w:tc>
        <w:tc>
          <w:tcPr>
            <w:tcW w:w="120" w:type="dxa"/>
            <w:vAlign w:val="bottom"/>
            <w:tcBorders>
              <w:bottom w:val="single" w:sz="8" w:color="FFE0C0"/>
            </w:tcBorders>
            <w:shd w:val="clear" w:color="auto" w:fill="FFE0C0"/>
          </w:tcPr>
          <w:p>
            <w:pPr>
              <w:spacing w:after="0"/>
              <w:rPr>
                <w:sz w:val="24"/>
                <w:szCs w:val="24"/>
                <w:color w:val="auto"/>
              </w:rPr>
            </w:pPr>
          </w:p>
        </w:tc>
      </w:t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Item 1</w:t>
            </w:r>
          </w:p>
        </w:tc>
        <w:tc>
          <w:tcPr>
            <w:tcW w:w="6500" w:type="dxa"/>
            <w:vAlign w:val="bottom"/>
            <w:gridSpan w:val="1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3640" w:type="dxa"/>
            <w:vAlign w:val="bottom"/>
            <w:gridSpan w:val="2"/>
          </w:tcPr>
          <w:p>
            <w:pPr>
              <w:jc w:val="center"/>
              <w:ind w:left="2890"/>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19"/>
                <w:szCs w:val="19"/>
                <w:color w:val="auto"/>
              </w:rPr>
            </w:pPr>
          </w:p>
        </w:tc>
      </w:tr>
      <w:tr>
        <w:trPr>
          <w:trHeight w:val="75"/>
        </w:trPr>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30"/>
        </w:trPr>
        <w:tc>
          <w:tcPr>
            <w:tcW w:w="1160" w:type="dxa"/>
            <w:vAlign w:val="bottom"/>
            <w:gridSpan w:val="3"/>
            <w:shd w:val="clear" w:color="auto" w:fill="FFE0C0"/>
          </w:tcPr>
          <w:p>
            <w:pPr>
              <w:spacing w:after="0"/>
              <w:rPr>
                <w:sz w:val="20"/>
                <w:szCs w:val="20"/>
                <w:color w:val="auto"/>
              </w:rPr>
            </w:pPr>
            <w:r>
              <w:rPr>
                <w:rFonts w:ascii="Arial" w:cs="Arial" w:eastAsia="Arial" w:hAnsi="Arial"/>
                <w:sz w:val="18"/>
                <w:szCs w:val="18"/>
                <w:color w:val="auto"/>
              </w:rPr>
              <w:t>Item 1A</w:t>
            </w:r>
          </w:p>
        </w:tc>
        <w:tc>
          <w:tcPr>
            <w:tcW w:w="6500" w:type="dxa"/>
            <w:vAlign w:val="bottom"/>
            <w:gridSpan w:val="16"/>
            <w:shd w:val="clear" w:color="auto" w:fill="FFE0C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3640" w:type="dxa"/>
            <w:vAlign w:val="bottom"/>
            <w:gridSpan w:val="2"/>
            <w:shd w:val="clear" w:color="auto" w:fill="FFE0C0"/>
          </w:tcPr>
          <w:p>
            <w:pPr>
              <w:jc w:val="center"/>
              <w:ind w:left="2890"/>
              <w:spacing w:after="0"/>
              <w:rPr>
                <w:sz w:val="20"/>
                <w:szCs w:val="20"/>
                <w:color w:val="auto"/>
              </w:rPr>
            </w:pPr>
            <w:r>
              <w:rPr>
                <w:rFonts w:ascii="Arial" w:cs="Arial" w:eastAsia="Arial" w:hAnsi="Arial"/>
                <w:sz w:val="18"/>
                <w:szCs w:val="18"/>
                <w:color w:val="auto"/>
                <w:w w:val="89"/>
              </w:rPr>
              <w:t>14</w:t>
            </w:r>
          </w:p>
        </w:tc>
        <w:tc>
          <w:tcPr>
            <w:tcW w:w="120" w:type="dxa"/>
            <w:vAlign w:val="bottom"/>
            <w:shd w:val="clear" w:color="auto" w:fill="FFE0C0"/>
          </w:tcPr>
          <w:p>
            <w:pPr>
              <w:spacing w:after="0"/>
              <w:rPr>
                <w:sz w:val="19"/>
                <w:szCs w:val="19"/>
                <w:color w:val="auto"/>
              </w:rPr>
            </w:pPr>
          </w:p>
        </w:tc>
      </w:tr>
      <w:tr>
        <w:trPr>
          <w:trHeight w:val="75"/>
        </w:trPr>
        <w:tc>
          <w:tcPr>
            <w:tcW w:w="820" w:type="dxa"/>
            <w:vAlign w:val="bottom"/>
            <w:tcBorders>
              <w:top w:val="single" w:sz="8" w:color="FFE0C0"/>
            </w:tcBorders>
            <w:shd w:val="clear" w:color="auto" w:fill="FFE0C0"/>
          </w:tcPr>
          <w:p>
            <w:pPr>
              <w:spacing w:after="0"/>
              <w:rPr>
                <w:sz w:val="6"/>
                <w:szCs w:val="6"/>
                <w:color w:val="auto"/>
              </w:rPr>
            </w:pPr>
          </w:p>
        </w:tc>
        <w:tc>
          <w:tcPr>
            <w:tcW w:w="240" w:type="dxa"/>
            <w:vAlign w:val="bottom"/>
            <w:tcBorders>
              <w:top w:val="single" w:sz="8" w:color="FFE0C0"/>
            </w:tcBorders>
            <w:shd w:val="clear" w:color="auto" w:fill="FFE0C0"/>
          </w:tcPr>
          <w:p>
            <w:pPr>
              <w:spacing w:after="0"/>
              <w:rPr>
                <w:sz w:val="6"/>
                <w:szCs w:val="6"/>
                <w:color w:val="auto"/>
              </w:rPr>
            </w:pPr>
          </w:p>
        </w:tc>
        <w:tc>
          <w:tcPr>
            <w:tcW w:w="100" w:type="dxa"/>
            <w:vAlign w:val="bottom"/>
            <w:tcBorders>
              <w:top w:val="single" w:sz="8" w:color="FFE0C0"/>
            </w:tcBorders>
            <w:shd w:val="clear" w:color="auto" w:fill="FFE0C0"/>
          </w:tcPr>
          <w:p>
            <w:pPr>
              <w:spacing w:after="0"/>
              <w:rPr>
                <w:sz w:val="6"/>
                <w:szCs w:val="6"/>
                <w:color w:val="auto"/>
              </w:rPr>
            </w:pPr>
          </w:p>
        </w:tc>
        <w:tc>
          <w:tcPr>
            <w:tcW w:w="40" w:type="dxa"/>
            <w:vAlign w:val="bottom"/>
            <w:tcBorders>
              <w:top w:val="single" w:sz="8" w:color="0000EE"/>
            </w:tcBorders>
            <w:shd w:val="clear" w:color="auto" w:fill="FFE0C0"/>
          </w:tcPr>
          <w:p>
            <w:pPr>
              <w:spacing w:after="0"/>
              <w:rPr>
                <w:sz w:val="6"/>
                <w:szCs w:val="6"/>
                <w:color w:val="auto"/>
              </w:rPr>
            </w:pPr>
          </w:p>
        </w:tc>
        <w:tc>
          <w:tcPr>
            <w:tcW w:w="280" w:type="dxa"/>
            <w:vAlign w:val="bottom"/>
            <w:tcBorders>
              <w:top w:val="single" w:sz="8" w:color="0000EE"/>
            </w:tcBorders>
            <w:shd w:val="clear" w:color="auto" w:fill="FFE0C0"/>
          </w:tcPr>
          <w:p>
            <w:pPr>
              <w:spacing w:after="0"/>
              <w:rPr>
                <w:sz w:val="6"/>
                <w:szCs w:val="6"/>
                <w:color w:val="auto"/>
              </w:rPr>
            </w:pPr>
          </w:p>
        </w:tc>
        <w:tc>
          <w:tcPr>
            <w:tcW w:w="280" w:type="dxa"/>
            <w:vAlign w:val="bottom"/>
            <w:tcBorders>
              <w:top w:val="single" w:sz="8" w:color="0000EE"/>
            </w:tcBorders>
            <w:shd w:val="clear" w:color="auto" w:fill="FFE0C0"/>
          </w:tcPr>
          <w:p>
            <w:pPr>
              <w:spacing w:after="0"/>
              <w:rPr>
                <w:sz w:val="6"/>
                <w:szCs w:val="6"/>
                <w:color w:val="auto"/>
              </w:rPr>
            </w:pPr>
          </w:p>
        </w:tc>
        <w:tc>
          <w:tcPr>
            <w:tcW w:w="300" w:type="dxa"/>
            <w:vAlign w:val="bottom"/>
            <w:tcBorders>
              <w:top w:val="single" w:sz="8" w:color="0000EE"/>
            </w:tcBorders>
            <w:shd w:val="clear" w:color="auto" w:fill="FFE0C0"/>
          </w:tcPr>
          <w:p>
            <w:pPr>
              <w:spacing w:after="0"/>
              <w:rPr>
                <w:sz w:val="6"/>
                <w:szCs w:val="6"/>
                <w:color w:val="auto"/>
              </w:rPr>
            </w:pPr>
          </w:p>
        </w:tc>
        <w:tc>
          <w:tcPr>
            <w:tcW w:w="420" w:type="dxa"/>
            <w:vAlign w:val="bottom"/>
            <w:tcBorders>
              <w:top w:val="single" w:sz="8" w:color="FFE0C0"/>
            </w:tcBorders>
            <w:shd w:val="clear" w:color="auto" w:fill="FFE0C0"/>
          </w:tcPr>
          <w:p>
            <w:pPr>
              <w:spacing w:after="0"/>
              <w:rPr>
                <w:sz w:val="6"/>
                <w:szCs w:val="6"/>
                <w:color w:val="auto"/>
              </w:rPr>
            </w:pPr>
          </w:p>
        </w:tc>
        <w:tc>
          <w:tcPr>
            <w:tcW w:w="20" w:type="dxa"/>
            <w:vAlign w:val="bottom"/>
            <w:tcBorders>
              <w:top w:val="single" w:sz="8" w:color="FFE0C0"/>
            </w:tcBorders>
            <w:shd w:val="clear" w:color="auto" w:fill="FFE0C0"/>
          </w:tcPr>
          <w:p>
            <w:pPr>
              <w:spacing w:after="0"/>
              <w:rPr>
                <w:sz w:val="6"/>
                <w:szCs w:val="6"/>
                <w:color w:val="auto"/>
              </w:rPr>
            </w:pPr>
          </w:p>
        </w:tc>
        <w:tc>
          <w:tcPr>
            <w:tcW w:w="360" w:type="dxa"/>
            <w:vAlign w:val="bottom"/>
            <w:tcBorders>
              <w:top w:val="single" w:sz="8" w:color="FFE0C0"/>
            </w:tcBorders>
            <w:shd w:val="clear" w:color="auto" w:fill="FFE0C0"/>
          </w:tcPr>
          <w:p>
            <w:pPr>
              <w:spacing w:after="0"/>
              <w:rPr>
                <w:sz w:val="6"/>
                <w:szCs w:val="6"/>
                <w:color w:val="auto"/>
              </w:rPr>
            </w:pPr>
          </w:p>
        </w:tc>
        <w:tc>
          <w:tcPr>
            <w:tcW w:w="120" w:type="dxa"/>
            <w:vAlign w:val="bottom"/>
            <w:tcBorders>
              <w:top w:val="single" w:sz="8" w:color="FFE0C0"/>
            </w:tcBorders>
            <w:shd w:val="clear" w:color="auto" w:fill="FFE0C0"/>
          </w:tcPr>
          <w:p>
            <w:pPr>
              <w:spacing w:after="0"/>
              <w:rPr>
                <w:sz w:val="6"/>
                <w:szCs w:val="6"/>
                <w:color w:val="auto"/>
              </w:rPr>
            </w:pPr>
          </w:p>
        </w:tc>
        <w:tc>
          <w:tcPr>
            <w:tcW w:w="500" w:type="dxa"/>
            <w:vAlign w:val="bottom"/>
            <w:tcBorders>
              <w:top w:val="single" w:sz="8" w:color="FFE0C0"/>
            </w:tcBorders>
            <w:shd w:val="clear" w:color="auto" w:fill="FFE0C0"/>
          </w:tcPr>
          <w:p>
            <w:pPr>
              <w:spacing w:after="0"/>
              <w:rPr>
                <w:sz w:val="6"/>
                <w:szCs w:val="6"/>
                <w:color w:val="auto"/>
              </w:rPr>
            </w:pPr>
          </w:p>
        </w:tc>
        <w:tc>
          <w:tcPr>
            <w:tcW w:w="2000" w:type="dxa"/>
            <w:vAlign w:val="bottom"/>
            <w:tcBorders>
              <w:top w:val="single" w:sz="8" w:color="FFE0C0"/>
            </w:tcBorders>
            <w:shd w:val="clear" w:color="auto" w:fill="FFE0C0"/>
          </w:tcPr>
          <w:p>
            <w:pPr>
              <w:spacing w:after="0"/>
              <w:rPr>
                <w:sz w:val="6"/>
                <w:szCs w:val="6"/>
                <w:color w:val="auto"/>
              </w:rPr>
            </w:pPr>
          </w:p>
        </w:tc>
        <w:tc>
          <w:tcPr>
            <w:tcW w:w="20" w:type="dxa"/>
            <w:vAlign w:val="bottom"/>
            <w:tcBorders>
              <w:top w:val="single" w:sz="8" w:color="FFE0C0"/>
            </w:tcBorders>
            <w:shd w:val="clear" w:color="auto" w:fill="FFE0C0"/>
          </w:tcPr>
          <w:p>
            <w:pPr>
              <w:spacing w:after="0"/>
              <w:rPr>
                <w:sz w:val="6"/>
                <w:szCs w:val="6"/>
                <w:color w:val="auto"/>
              </w:rPr>
            </w:pPr>
          </w:p>
        </w:tc>
        <w:tc>
          <w:tcPr>
            <w:tcW w:w="60" w:type="dxa"/>
            <w:vAlign w:val="bottom"/>
            <w:tcBorders>
              <w:top w:val="single" w:sz="8" w:color="FFE0C0"/>
            </w:tcBorders>
            <w:shd w:val="clear" w:color="auto" w:fill="FFE0C0"/>
          </w:tcPr>
          <w:p>
            <w:pPr>
              <w:spacing w:after="0"/>
              <w:rPr>
                <w:sz w:val="6"/>
                <w:szCs w:val="6"/>
                <w:color w:val="auto"/>
              </w:rPr>
            </w:pPr>
          </w:p>
        </w:tc>
        <w:tc>
          <w:tcPr>
            <w:tcW w:w="360" w:type="dxa"/>
            <w:vAlign w:val="bottom"/>
            <w:tcBorders>
              <w:top w:val="single" w:sz="8" w:color="FFE0C0"/>
            </w:tcBorders>
            <w:shd w:val="clear" w:color="auto" w:fill="FFE0C0"/>
          </w:tcPr>
          <w:p>
            <w:pPr>
              <w:spacing w:after="0"/>
              <w:rPr>
                <w:sz w:val="6"/>
                <w:szCs w:val="6"/>
                <w:color w:val="auto"/>
              </w:rPr>
            </w:pPr>
          </w:p>
        </w:tc>
        <w:tc>
          <w:tcPr>
            <w:tcW w:w="900" w:type="dxa"/>
            <w:vAlign w:val="bottom"/>
            <w:tcBorders>
              <w:top w:val="single" w:sz="8" w:color="FFE0C0"/>
            </w:tcBorders>
            <w:shd w:val="clear" w:color="auto" w:fill="FFE0C0"/>
          </w:tcPr>
          <w:p>
            <w:pPr>
              <w:spacing w:after="0"/>
              <w:rPr>
                <w:sz w:val="6"/>
                <w:szCs w:val="6"/>
                <w:color w:val="auto"/>
              </w:rPr>
            </w:pPr>
          </w:p>
        </w:tc>
        <w:tc>
          <w:tcPr>
            <w:tcW w:w="320" w:type="dxa"/>
            <w:vAlign w:val="bottom"/>
            <w:tcBorders>
              <w:top w:val="single" w:sz="8" w:color="FFE0C0"/>
            </w:tcBorders>
            <w:shd w:val="clear" w:color="auto" w:fill="FFE0C0"/>
          </w:tcPr>
          <w:p>
            <w:pPr>
              <w:spacing w:after="0"/>
              <w:rPr>
                <w:sz w:val="6"/>
                <w:szCs w:val="6"/>
                <w:color w:val="auto"/>
              </w:rPr>
            </w:pPr>
          </w:p>
        </w:tc>
        <w:tc>
          <w:tcPr>
            <w:tcW w:w="520" w:type="dxa"/>
            <w:vAlign w:val="bottom"/>
            <w:tcBorders>
              <w:top w:val="single" w:sz="8" w:color="FFE0C0"/>
            </w:tcBorders>
            <w:shd w:val="clear" w:color="auto" w:fill="FFE0C0"/>
          </w:tcPr>
          <w:p>
            <w:pPr>
              <w:spacing w:after="0"/>
              <w:rPr>
                <w:sz w:val="6"/>
                <w:szCs w:val="6"/>
                <w:color w:val="auto"/>
              </w:rPr>
            </w:pPr>
          </w:p>
        </w:tc>
        <w:tc>
          <w:tcPr>
            <w:tcW w:w="2960" w:type="dxa"/>
            <w:vAlign w:val="bottom"/>
            <w:tcBorders>
              <w:top w:val="single" w:sz="8" w:color="FFE0C0"/>
            </w:tcBorders>
            <w:shd w:val="clear" w:color="auto" w:fill="FFE0C0"/>
          </w:tcPr>
          <w:p>
            <w:pPr>
              <w:spacing w:after="0"/>
              <w:rPr>
                <w:sz w:val="6"/>
                <w:szCs w:val="6"/>
                <w:color w:val="auto"/>
              </w:rPr>
            </w:pPr>
          </w:p>
        </w:tc>
        <w:tc>
          <w:tcPr>
            <w:tcW w:w="680" w:type="dxa"/>
            <w:vAlign w:val="bottom"/>
            <w:tcBorders>
              <w:top w:val="single" w:sz="8" w:color="FFE0C0"/>
            </w:tcBorders>
            <w:shd w:val="clear" w:color="auto" w:fill="FFE0C0"/>
          </w:tcPr>
          <w:p>
            <w:pPr>
              <w:spacing w:after="0"/>
              <w:rPr>
                <w:sz w:val="6"/>
                <w:szCs w:val="6"/>
                <w:color w:val="auto"/>
              </w:rPr>
            </w:pPr>
          </w:p>
        </w:tc>
        <w:tc>
          <w:tcPr>
            <w:tcW w:w="120" w:type="dxa"/>
            <w:vAlign w:val="bottom"/>
            <w:tcBorders>
              <w:top w:val="single" w:sz="8" w:color="FFE0C0"/>
            </w:tcBorders>
            <w:shd w:val="clear" w:color="auto" w:fill="FFE0C0"/>
          </w:tcPr>
          <w:p>
            <w:pPr>
              <w:spacing w:after="0"/>
              <w:rPr>
                <w:sz w:val="6"/>
                <w:szCs w:val="6"/>
                <w:color w:val="auto"/>
              </w:rPr>
            </w:pPr>
          </w:p>
        </w:tc>
      </w:t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500" w:type="dxa"/>
            <w:vAlign w:val="bottom"/>
            <w:gridSpan w:val="1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Unregistered Sales of Equity Securities and Use of Proceeds</w:t>
              </w:r>
            </w:hyperlink>
          </w:p>
        </w:tc>
        <w:tc>
          <w:tcPr>
            <w:tcW w:w="3640" w:type="dxa"/>
            <w:vAlign w:val="bottom"/>
            <w:gridSpan w:val="2"/>
          </w:tcPr>
          <w:p>
            <w:pPr>
              <w:jc w:val="center"/>
              <w:ind w:left="2890"/>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19"/>
                <w:szCs w:val="19"/>
                <w:color w:val="auto"/>
              </w:rPr>
            </w:pPr>
          </w:p>
        </w:tc>
      </w:tr>
      <w:tr>
        <w:trPr>
          <w:trHeight w:val="75"/>
        </w:trPr>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0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30"/>
        </w:trPr>
        <w:tc>
          <w:tcPr>
            <w:tcW w:w="1160" w:type="dxa"/>
            <w:vAlign w:val="bottom"/>
            <w:gridSpan w:val="3"/>
            <w:shd w:val="clear" w:color="auto" w:fill="FFE0C0"/>
          </w:tcPr>
          <w:p>
            <w:pPr>
              <w:spacing w:after="0"/>
              <w:rPr>
                <w:sz w:val="20"/>
                <w:szCs w:val="20"/>
                <w:color w:val="auto"/>
              </w:rPr>
            </w:pPr>
            <w:r>
              <w:rPr>
                <w:rFonts w:ascii="Arial" w:cs="Arial" w:eastAsia="Arial" w:hAnsi="Arial"/>
                <w:sz w:val="18"/>
                <w:szCs w:val="18"/>
                <w:color w:val="auto"/>
              </w:rPr>
              <w:t>Item 3</w:t>
            </w:r>
          </w:p>
        </w:tc>
        <w:tc>
          <w:tcPr>
            <w:tcW w:w="6500" w:type="dxa"/>
            <w:vAlign w:val="bottom"/>
            <w:gridSpan w:val="16"/>
            <w:shd w:val="clear" w:color="auto" w:fill="FFE0C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Defaults Upon Senior Securities</w:t>
              </w:r>
            </w:hyperlink>
          </w:p>
        </w:tc>
        <w:tc>
          <w:tcPr>
            <w:tcW w:w="3640" w:type="dxa"/>
            <w:vAlign w:val="bottom"/>
            <w:gridSpan w:val="2"/>
            <w:shd w:val="clear" w:color="auto" w:fill="FFE0C0"/>
          </w:tcPr>
          <w:p>
            <w:pPr>
              <w:jc w:val="center"/>
              <w:ind w:left="2890"/>
              <w:spacing w:after="0"/>
              <w:rPr>
                <w:sz w:val="20"/>
                <w:szCs w:val="20"/>
                <w:color w:val="auto"/>
              </w:rPr>
            </w:pPr>
            <w:r>
              <w:rPr>
                <w:rFonts w:ascii="Arial" w:cs="Arial" w:eastAsia="Arial" w:hAnsi="Arial"/>
                <w:sz w:val="18"/>
                <w:szCs w:val="18"/>
                <w:color w:val="auto"/>
                <w:w w:val="89"/>
              </w:rPr>
              <w:t>14</w:t>
            </w:r>
          </w:p>
        </w:tc>
        <w:tc>
          <w:tcPr>
            <w:tcW w:w="120" w:type="dxa"/>
            <w:vAlign w:val="bottom"/>
            <w:shd w:val="clear" w:color="auto" w:fill="FFE0C0"/>
          </w:tcPr>
          <w:p>
            <w:pPr>
              <w:spacing w:after="0"/>
              <w:rPr>
                <w:sz w:val="19"/>
                <w:szCs w:val="19"/>
                <w:color w:val="auto"/>
              </w:rPr>
            </w:pPr>
          </w:p>
        </w:tc>
      </w:tr>
      <w:tr>
        <w:trPr>
          <w:trHeight w:val="75"/>
        </w:trPr>
        <w:tc>
          <w:tcPr>
            <w:tcW w:w="820" w:type="dxa"/>
            <w:vAlign w:val="bottom"/>
            <w:tcBorders>
              <w:top w:val="single" w:sz="8" w:color="FFE0C0"/>
            </w:tcBorders>
            <w:shd w:val="clear" w:color="auto" w:fill="FFE0C0"/>
          </w:tcPr>
          <w:p>
            <w:pPr>
              <w:spacing w:after="0"/>
              <w:rPr>
                <w:sz w:val="6"/>
                <w:szCs w:val="6"/>
                <w:color w:val="auto"/>
              </w:rPr>
            </w:pPr>
          </w:p>
        </w:tc>
        <w:tc>
          <w:tcPr>
            <w:tcW w:w="240" w:type="dxa"/>
            <w:vAlign w:val="bottom"/>
            <w:tcBorders>
              <w:top w:val="single" w:sz="8" w:color="FFE0C0"/>
            </w:tcBorders>
            <w:shd w:val="clear" w:color="auto" w:fill="FFE0C0"/>
          </w:tcPr>
          <w:p>
            <w:pPr>
              <w:spacing w:after="0"/>
              <w:rPr>
                <w:sz w:val="6"/>
                <w:szCs w:val="6"/>
                <w:color w:val="auto"/>
              </w:rPr>
            </w:pPr>
          </w:p>
        </w:tc>
        <w:tc>
          <w:tcPr>
            <w:tcW w:w="100" w:type="dxa"/>
            <w:vAlign w:val="bottom"/>
            <w:tcBorders>
              <w:top w:val="single" w:sz="8" w:color="FFE0C0"/>
            </w:tcBorders>
            <w:shd w:val="clear" w:color="auto" w:fill="FFE0C0"/>
          </w:tcPr>
          <w:p>
            <w:pPr>
              <w:spacing w:after="0"/>
              <w:rPr>
                <w:sz w:val="6"/>
                <w:szCs w:val="6"/>
                <w:color w:val="auto"/>
              </w:rPr>
            </w:pPr>
          </w:p>
        </w:tc>
        <w:tc>
          <w:tcPr>
            <w:tcW w:w="40" w:type="dxa"/>
            <w:vAlign w:val="bottom"/>
            <w:tcBorders>
              <w:top w:val="single" w:sz="8" w:color="0000EE"/>
            </w:tcBorders>
            <w:shd w:val="clear" w:color="auto" w:fill="FFE0C0"/>
          </w:tcPr>
          <w:p>
            <w:pPr>
              <w:spacing w:after="0"/>
              <w:rPr>
                <w:sz w:val="6"/>
                <w:szCs w:val="6"/>
                <w:color w:val="auto"/>
              </w:rPr>
            </w:pPr>
          </w:p>
        </w:tc>
        <w:tc>
          <w:tcPr>
            <w:tcW w:w="280" w:type="dxa"/>
            <w:vAlign w:val="bottom"/>
            <w:tcBorders>
              <w:top w:val="single" w:sz="8" w:color="0000EE"/>
            </w:tcBorders>
            <w:shd w:val="clear" w:color="auto" w:fill="FFE0C0"/>
          </w:tcPr>
          <w:p>
            <w:pPr>
              <w:spacing w:after="0"/>
              <w:rPr>
                <w:sz w:val="6"/>
                <w:szCs w:val="6"/>
                <w:color w:val="auto"/>
              </w:rPr>
            </w:pPr>
          </w:p>
        </w:tc>
        <w:tc>
          <w:tcPr>
            <w:tcW w:w="280" w:type="dxa"/>
            <w:vAlign w:val="bottom"/>
            <w:tcBorders>
              <w:top w:val="single" w:sz="8" w:color="0000EE"/>
            </w:tcBorders>
            <w:shd w:val="clear" w:color="auto" w:fill="FFE0C0"/>
          </w:tcPr>
          <w:p>
            <w:pPr>
              <w:spacing w:after="0"/>
              <w:rPr>
                <w:sz w:val="6"/>
                <w:szCs w:val="6"/>
                <w:color w:val="auto"/>
              </w:rPr>
            </w:pPr>
          </w:p>
        </w:tc>
        <w:tc>
          <w:tcPr>
            <w:tcW w:w="300" w:type="dxa"/>
            <w:vAlign w:val="bottom"/>
            <w:tcBorders>
              <w:top w:val="single" w:sz="8" w:color="0000EE"/>
            </w:tcBorders>
            <w:shd w:val="clear" w:color="auto" w:fill="FFE0C0"/>
          </w:tcPr>
          <w:p>
            <w:pPr>
              <w:spacing w:after="0"/>
              <w:rPr>
                <w:sz w:val="6"/>
                <w:szCs w:val="6"/>
                <w:color w:val="auto"/>
              </w:rPr>
            </w:pPr>
          </w:p>
        </w:tc>
        <w:tc>
          <w:tcPr>
            <w:tcW w:w="420" w:type="dxa"/>
            <w:vAlign w:val="bottom"/>
            <w:tcBorders>
              <w:top w:val="single" w:sz="8" w:color="0000EE"/>
            </w:tcBorders>
            <w:shd w:val="clear" w:color="auto" w:fill="FFE0C0"/>
          </w:tcPr>
          <w:p>
            <w:pPr>
              <w:spacing w:after="0"/>
              <w:rPr>
                <w:sz w:val="6"/>
                <w:szCs w:val="6"/>
                <w:color w:val="auto"/>
              </w:rPr>
            </w:pPr>
          </w:p>
        </w:tc>
        <w:tc>
          <w:tcPr>
            <w:tcW w:w="20" w:type="dxa"/>
            <w:vAlign w:val="bottom"/>
            <w:tcBorders>
              <w:top w:val="single" w:sz="8" w:color="0000EE"/>
            </w:tcBorders>
            <w:shd w:val="clear" w:color="auto" w:fill="FFE0C0"/>
          </w:tcPr>
          <w:p>
            <w:pPr>
              <w:spacing w:after="0"/>
              <w:rPr>
                <w:sz w:val="6"/>
                <w:szCs w:val="6"/>
                <w:color w:val="auto"/>
              </w:rPr>
            </w:pPr>
          </w:p>
        </w:tc>
        <w:tc>
          <w:tcPr>
            <w:tcW w:w="360" w:type="dxa"/>
            <w:vAlign w:val="bottom"/>
            <w:tcBorders>
              <w:top w:val="single" w:sz="8" w:color="0000EE"/>
            </w:tcBorders>
            <w:shd w:val="clear" w:color="auto" w:fill="FFE0C0"/>
          </w:tcPr>
          <w:p>
            <w:pPr>
              <w:spacing w:after="0"/>
              <w:rPr>
                <w:sz w:val="6"/>
                <w:szCs w:val="6"/>
                <w:color w:val="auto"/>
              </w:rPr>
            </w:pPr>
          </w:p>
        </w:tc>
        <w:tc>
          <w:tcPr>
            <w:tcW w:w="120" w:type="dxa"/>
            <w:vAlign w:val="bottom"/>
            <w:tcBorders>
              <w:top w:val="single" w:sz="8" w:color="0000EE"/>
            </w:tcBorders>
            <w:shd w:val="clear" w:color="auto" w:fill="FFE0C0"/>
          </w:tcPr>
          <w:p>
            <w:pPr>
              <w:spacing w:after="0"/>
              <w:rPr>
                <w:sz w:val="6"/>
                <w:szCs w:val="6"/>
                <w:color w:val="auto"/>
              </w:rPr>
            </w:pPr>
          </w:p>
        </w:tc>
        <w:tc>
          <w:tcPr>
            <w:tcW w:w="500" w:type="dxa"/>
            <w:vAlign w:val="bottom"/>
            <w:tcBorders>
              <w:top w:val="single" w:sz="8" w:color="0000EE"/>
            </w:tcBorders>
            <w:shd w:val="clear" w:color="auto" w:fill="FFE0C0"/>
          </w:tcPr>
          <w:p>
            <w:pPr>
              <w:spacing w:after="0"/>
              <w:rPr>
                <w:sz w:val="6"/>
                <w:szCs w:val="6"/>
                <w:color w:val="auto"/>
              </w:rPr>
            </w:pPr>
          </w:p>
        </w:tc>
        <w:tc>
          <w:tcPr>
            <w:tcW w:w="2000" w:type="dxa"/>
            <w:vAlign w:val="bottom"/>
            <w:tcBorders>
              <w:top w:val="single" w:sz="8" w:color="FFE0C0"/>
            </w:tcBorders>
            <w:shd w:val="clear" w:color="auto" w:fill="FFE0C0"/>
          </w:tcPr>
          <w:p>
            <w:pPr>
              <w:spacing w:after="0"/>
              <w:rPr>
                <w:sz w:val="6"/>
                <w:szCs w:val="6"/>
                <w:color w:val="auto"/>
              </w:rPr>
            </w:pPr>
          </w:p>
        </w:tc>
        <w:tc>
          <w:tcPr>
            <w:tcW w:w="20" w:type="dxa"/>
            <w:vAlign w:val="bottom"/>
            <w:tcBorders>
              <w:top w:val="single" w:sz="8" w:color="FFE0C0"/>
            </w:tcBorders>
            <w:shd w:val="clear" w:color="auto" w:fill="FFE0C0"/>
          </w:tcPr>
          <w:p>
            <w:pPr>
              <w:spacing w:after="0"/>
              <w:rPr>
                <w:sz w:val="6"/>
                <w:szCs w:val="6"/>
                <w:color w:val="auto"/>
              </w:rPr>
            </w:pPr>
          </w:p>
        </w:tc>
        <w:tc>
          <w:tcPr>
            <w:tcW w:w="60" w:type="dxa"/>
            <w:vAlign w:val="bottom"/>
            <w:tcBorders>
              <w:top w:val="single" w:sz="8" w:color="FFE0C0"/>
            </w:tcBorders>
            <w:shd w:val="clear" w:color="auto" w:fill="FFE0C0"/>
          </w:tcPr>
          <w:p>
            <w:pPr>
              <w:spacing w:after="0"/>
              <w:rPr>
                <w:sz w:val="6"/>
                <w:szCs w:val="6"/>
                <w:color w:val="auto"/>
              </w:rPr>
            </w:pPr>
          </w:p>
        </w:tc>
        <w:tc>
          <w:tcPr>
            <w:tcW w:w="360" w:type="dxa"/>
            <w:vAlign w:val="bottom"/>
            <w:tcBorders>
              <w:top w:val="single" w:sz="8" w:color="FFE0C0"/>
            </w:tcBorders>
            <w:shd w:val="clear" w:color="auto" w:fill="FFE0C0"/>
          </w:tcPr>
          <w:p>
            <w:pPr>
              <w:spacing w:after="0"/>
              <w:rPr>
                <w:sz w:val="6"/>
                <w:szCs w:val="6"/>
                <w:color w:val="auto"/>
              </w:rPr>
            </w:pPr>
          </w:p>
        </w:tc>
        <w:tc>
          <w:tcPr>
            <w:tcW w:w="900" w:type="dxa"/>
            <w:vAlign w:val="bottom"/>
            <w:tcBorders>
              <w:top w:val="single" w:sz="8" w:color="FFE0C0"/>
            </w:tcBorders>
            <w:shd w:val="clear" w:color="auto" w:fill="FFE0C0"/>
          </w:tcPr>
          <w:p>
            <w:pPr>
              <w:spacing w:after="0"/>
              <w:rPr>
                <w:sz w:val="6"/>
                <w:szCs w:val="6"/>
                <w:color w:val="auto"/>
              </w:rPr>
            </w:pPr>
          </w:p>
        </w:tc>
        <w:tc>
          <w:tcPr>
            <w:tcW w:w="320" w:type="dxa"/>
            <w:vAlign w:val="bottom"/>
            <w:tcBorders>
              <w:top w:val="single" w:sz="8" w:color="FFE0C0"/>
            </w:tcBorders>
            <w:shd w:val="clear" w:color="auto" w:fill="FFE0C0"/>
          </w:tcPr>
          <w:p>
            <w:pPr>
              <w:spacing w:after="0"/>
              <w:rPr>
                <w:sz w:val="6"/>
                <w:szCs w:val="6"/>
                <w:color w:val="auto"/>
              </w:rPr>
            </w:pPr>
          </w:p>
        </w:tc>
        <w:tc>
          <w:tcPr>
            <w:tcW w:w="520" w:type="dxa"/>
            <w:vAlign w:val="bottom"/>
            <w:tcBorders>
              <w:top w:val="single" w:sz="8" w:color="FFE0C0"/>
            </w:tcBorders>
            <w:shd w:val="clear" w:color="auto" w:fill="FFE0C0"/>
          </w:tcPr>
          <w:p>
            <w:pPr>
              <w:spacing w:after="0"/>
              <w:rPr>
                <w:sz w:val="6"/>
                <w:szCs w:val="6"/>
                <w:color w:val="auto"/>
              </w:rPr>
            </w:pPr>
          </w:p>
        </w:tc>
        <w:tc>
          <w:tcPr>
            <w:tcW w:w="2960" w:type="dxa"/>
            <w:vAlign w:val="bottom"/>
            <w:tcBorders>
              <w:top w:val="single" w:sz="8" w:color="FFE0C0"/>
            </w:tcBorders>
            <w:shd w:val="clear" w:color="auto" w:fill="FFE0C0"/>
          </w:tcPr>
          <w:p>
            <w:pPr>
              <w:spacing w:after="0"/>
              <w:rPr>
                <w:sz w:val="6"/>
                <w:szCs w:val="6"/>
                <w:color w:val="auto"/>
              </w:rPr>
            </w:pPr>
          </w:p>
        </w:tc>
        <w:tc>
          <w:tcPr>
            <w:tcW w:w="680" w:type="dxa"/>
            <w:vAlign w:val="bottom"/>
            <w:tcBorders>
              <w:top w:val="single" w:sz="8" w:color="FFE0C0"/>
            </w:tcBorders>
            <w:shd w:val="clear" w:color="auto" w:fill="FFE0C0"/>
          </w:tcPr>
          <w:p>
            <w:pPr>
              <w:spacing w:after="0"/>
              <w:rPr>
                <w:sz w:val="6"/>
                <w:szCs w:val="6"/>
                <w:color w:val="auto"/>
              </w:rPr>
            </w:pPr>
          </w:p>
        </w:tc>
        <w:tc>
          <w:tcPr>
            <w:tcW w:w="120" w:type="dxa"/>
            <w:vAlign w:val="bottom"/>
            <w:tcBorders>
              <w:top w:val="single" w:sz="8" w:color="FFE0C0"/>
            </w:tcBorders>
            <w:shd w:val="clear" w:color="auto" w:fill="FFE0C0"/>
          </w:tcPr>
          <w:p>
            <w:pPr>
              <w:spacing w:after="0"/>
              <w:rPr>
                <w:sz w:val="6"/>
                <w:szCs w:val="6"/>
                <w:color w:val="auto"/>
              </w:rPr>
            </w:pPr>
          </w:p>
        </w:tc>
      </w:t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Item 4</w:t>
            </w:r>
          </w:p>
        </w:tc>
        <w:tc>
          <w:tcPr>
            <w:tcW w:w="6500" w:type="dxa"/>
            <w:vAlign w:val="bottom"/>
            <w:gridSpan w:val="1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Removed and Reserved</w:t>
              </w:r>
            </w:hyperlink>
          </w:p>
        </w:tc>
        <w:tc>
          <w:tcPr>
            <w:tcW w:w="3640" w:type="dxa"/>
            <w:vAlign w:val="bottom"/>
            <w:gridSpan w:val="2"/>
          </w:tcPr>
          <w:p>
            <w:pPr>
              <w:jc w:val="center"/>
              <w:ind w:left="2890"/>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19"/>
                <w:szCs w:val="19"/>
                <w:color w:val="auto"/>
              </w:rPr>
            </w:pPr>
          </w:p>
        </w:tc>
      </w:tr>
      <w:tr>
        <w:trPr>
          <w:trHeight w:val="75"/>
        </w:trPr>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30"/>
        </w:trPr>
        <w:tc>
          <w:tcPr>
            <w:tcW w:w="1160" w:type="dxa"/>
            <w:vAlign w:val="bottom"/>
            <w:gridSpan w:val="3"/>
            <w:shd w:val="clear" w:color="auto" w:fill="FFE0C0"/>
          </w:tcPr>
          <w:p>
            <w:pPr>
              <w:spacing w:after="0"/>
              <w:rPr>
                <w:sz w:val="20"/>
                <w:szCs w:val="20"/>
                <w:color w:val="auto"/>
              </w:rPr>
            </w:pPr>
            <w:r>
              <w:rPr>
                <w:rFonts w:ascii="Arial" w:cs="Arial" w:eastAsia="Arial" w:hAnsi="Arial"/>
                <w:sz w:val="18"/>
                <w:szCs w:val="18"/>
                <w:color w:val="auto"/>
              </w:rPr>
              <w:t>Item 5</w:t>
            </w:r>
          </w:p>
        </w:tc>
        <w:tc>
          <w:tcPr>
            <w:tcW w:w="6500" w:type="dxa"/>
            <w:vAlign w:val="bottom"/>
            <w:gridSpan w:val="16"/>
            <w:shd w:val="clear" w:color="auto" w:fill="FFE0C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Other Information</w:t>
              </w:r>
            </w:hyperlink>
          </w:p>
        </w:tc>
        <w:tc>
          <w:tcPr>
            <w:tcW w:w="3640" w:type="dxa"/>
            <w:vAlign w:val="bottom"/>
            <w:gridSpan w:val="2"/>
            <w:shd w:val="clear" w:color="auto" w:fill="FFE0C0"/>
          </w:tcPr>
          <w:p>
            <w:pPr>
              <w:jc w:val="center"/>
              <w:ind w:left="2890"/>
              <w:spacing w:after="0"/>
              <w:rPr>
                <w:sz w:val="20"/>
                <w:szCs w:val="20"/>
                <w:color w:val="auto"/>
              </w:rPr>
            </w:pPr>
            <w:r>
              <w:rPr>
                <w:rFonts w:ascii="Arial" w:cs="Arial" w:eastAsia="Arial" w:hAnsi="Arial"/>
                <w:sz w:val="18"/>
                <w:szCs w:val="18"/>
                <w:color w:val="auto"/>
                <w:w w:val="89"/>
              </w:rPr>
              <w:t>14</w:t>
            </w:r>
          </w:p>
        </w:tc>
        <w:tc>
          <w:tcPr>
            <w:tcW w:w="120" w:type="dxa"/>
            <w:vAlign w:val="bottom"/>
            <w:shd w:val="clear" w:color="auto" w:fill="FFE0C0"/>
          </w:tcPr>
          <w:p>
            <w:pPr>
              <w:spacing w:after="0"/>
              <w:rPr>
                <w:sz w:val="19"/>
                <w:szCs w:val="19"/>
                <w:color w:val="auto"/>
              </w:rPr>
            </w:pPr>
          </w:p>
        </w:tc>
      </w:tr>
      <w:tr>
        <w:trPr>
          <w:trHeight w:val="75"/>
        </w:trPr>
        <w:tc>
          <w:tcPr>
            <w:tcW w:w="820" w:type="dxa"/>
            <w:vAlign w:val="bottom"/>
            <w:tcBorders>
              <w:top w:val="single" w:sz="8" w:color="FFE0C0"/>
            </w:tcBorders>
            <w:shd w:val="clear" w:color="auto" w:fill="FFE0C0"/>
          </w:tcPr>
          <w:p>
            <w:pPr>
              <w:spacing w:after="0"/>
              <w:rPr>
                <w:sz w:val="6"/>
                <w:szCs w:val="6"/>
                <w:color w:val="auto"/>
              </w:rPr>
            </w:pPr>
          </w:p>
        </w:tc>
        <w:tc>
          <w:tcPr>
            <w:tcW w:w="240" w:type="dxa"/>
            <w:vAlign w:val="bottom"/>
            <w:tcBorders>
              <w:top w:val="single" w:sz="8" w:color="FFE0C0"/>
            </w:tcBorders>
            <w:shd w:val="clear" w:color="auto" w:fill="FFE0C0"/>
          </w:tcPr>
          <w:p>
            <w:pPr>
              <w:spacing w:after="0"/>
              <w:rPr>
                <w:sz w:val="6"/>
                <w:szCs w:val="6"/>
                <w:color w:val="auto"/>
              </w:rPr>
            </w:pPr>
          </w:p>
        </w:tc>
        <w:tc>
          <w:tcPr>
            <w:tcW w:w="100" w:type="dxa"/>
            <w:vAlign w:val="bottom"/>
            <w:tcBorders>
              <w:top w:val="single" w:sz="8" w:color="FFE0C0"/>
            </w:tcBorders>
            <w:shd w:val="clear" w:color="auto" w:fill="FFE0C0"/>
          </w:tcPr>
          <w:p>
            <w:pPr>
              <w:spacing w:after="0"/>
              <w:rPr>
                <w:sz w:val="6"/>
                <w:szCs w:val="6"/>
                <w:color w:val="auto"/>
              </w:rPr>
            </w:pPr>
          </w:p>
        </w:tc>
        <w:tc>
          <w:tcPr>
            <w:tcW w:w="40" w:type="dxa"/>
            <w:vAlign w:val="bottom"/>
            <w:tcBorders>
              <w:top w:val="single" w:sz="8" w:color="0000EE"/>
            </w:tcBorders>
            <w:shd w:val="clear" w:color="auto" w:fill="FFE0C0"/>
          </w:tcPr>
          <w:p>
            <w:pPr>
              <w:spacing w:after="0"/>
              <w:rPr>
                <w:sz w:val="6"/>
                <w:szCs w:val="6"/>
                <w:color w:val="auto"/>
              </w:rPr>
            </w:pPr>
          </w:p>
        </w:tc>
        <w:tc>
          <w:tcPr>
            <w:tcW w:w="280" w:type="dxa"/>
            <w:vAlign w:val="bottom"/>
            <w:tcBorders>
              <w:top w:val="single" w:sz="8" w:color="0000EE"/>
            </w:tcBorders>
            <w:shd w:val="clear" w:color="auto" w:fill="FFE0C0"/>
          </w:tcPr>
          <w:p>
            <w:pPr>
              <w:spacing w:after="0"/>
              <w:rPr>
                <w:sz w:val="6"/>
                <w:szCs w:val="6"/>
                <w:color w:val="auto"/>
              </w:rPr>
            </w:pPr>
          </w:p>
        </w:tc>
        <w:tc>
          <w:tcPr>
            <w:tcW w:w="280" w:type="dxa"/>
            <w:vAlign w:val="bottom"/>
            <w:tcBorders>
              <w:top w:val="single" w:sz="8" w:color="0000EE"/>
            </w:tcBorders>
            <w:shd w:val="clear" w:color="auto" w:fill="FFE0C0"/>
          </w:tcPr>
          <w:p>
            <w:pPr>
              <w:spacing w:after="0"/>
              <w:rPr>
                <w:sz w:val="6"/>
                <w:szCs w:val="6"/>
                <w:color w:val="auto"/>
              </w:rPr>
            </w:pPr>
          </w:p>
        </w:tc>
        <w:tc>
          <w:tcPr>
            <w:tcW w:w="300" w:type="dxa"/>
            <w:vAlign w:val="bottom"/>
            <w:tcBorders>
              <w:top w:val="single" w:sz="8" w:color="0000EE"/>
            </w:tcBorders>
            <w:shd w:val="clear" w:color="auto" w:fill="FFE0C0"/>
          </w:tcPr>
          <w:p>
            <w:pPr>
              <w:spacing w:after="0"/>
              <w:rPr>
                <w:sz w:val="6"/>
                <w:szCs w:val="6"/>
                <w:color w:val="auto"/>
              </w:rPr>
            </w:pPr>
          </w:p>
        </w:tc>
        <w:tc>
          <w:tcPr>
            <w:tcW w:w="420" w:type="dxa"/>
            <w:vAlign w:val="bottom"/>
            <w:tcBorders>
              <w:top w:val="single" w:sz="8" w:color="0000EE"/>
            </w:tcBorders>
            <w:shd w:val="clear" w:color="auto" w:fill="FFE0C0"/>
          </w:tcPr>
          <w:p>
            <w:pPr>
              <w:spacing w:after="0"/>
              <w:rPr>
                <w:sz w:val="6"/>
                <w:szCs w:val="6"/>
                <w:color w:val="auto"/>
              </w:rPr>
            </w:pPr>
          </w:p>
        </w:tc>
        <w:tc>
          <w:tcPr>
            <w:tcW w:w="20" w:type="dxa"/>
            <w:vAlign w:val="bottom"/>
            <w:tcBorders>
              <w:top w:val="single" w:sz="8" w:color="FFE0C0"/>
            </w:tcBorders>
            <w:shd w:val="clear" w:color="auto" w:fill="FFE0C0"/>
          </w:tcPr>
          <w:p>
            <w:pPr>
              <w:spacing w:after="0"/>
              <w:rPr>
                <w:sz w:val="6"/>
                <w:szCs w:val="6"/>
                <w:color w:val="auto"/>
              </w:rPr>
            </w:pPr>
          </w:p>
        </w:tc>
        <w:tc>
          <w:tcPr>
            <w:tcW w:w="360" w:type="dxa"/>
            <w:vAlign w:val="bottom"/>
            <w:tcBorders>
              <w:top w:val="single" w:sz="8" w:color="FFE0C0"/>
            </w:tcBorders>
            <w:shd w:val="clear" w:color="auto" w:fill="FFE0C0"/>
          </w:tcPr>
          <w:p>
            <w:pPr>
              <w:spacing w:after="0"/>
              <w:rPr>
                <w:sz w:val="6"/>
                <w:szCs w:val="6"/>
                <w:color w:val="auto"/>
              </w:rPr>
            </w:pPr>
          </w:p>
        </w:tc>
        <w:tc>
          <w:tcPr>
            <w:tcW w:w="120" w:type="dxa"/>
            <w:vAlign w:val="bottom"/>
            <w:tcBorders>
              <w:top w:val="single" w:sz="8" w:color="FFE0C0"/>
            </w:tcBorders>
            <w:shd w:val="clear" w:color="auto" w:fill="FFE0C0"/>
          </w:tcPr>
          <w:p>
            <w:pPr>
              <w:spacing w:after="0"/>
              <w:rPr>
                <w:sz w:val="6"/>
                <w:szCs w:val="6"/>
                <w:color w:val="auto"/>
              </w:rPr>
            </w:pPr>
          </w:p>
        </w:tc>
        <w:tc>
          <w:tcPr>
            <w:tcW w:w="500" w:type="dxa"/>
            <w:vAlign w:val="bottom"/>
            <w:tcBorders>
              <w:top w:val="single" w:sz="8" w:color="FFE0C0"/>
            </w:tcBorders>
            <w:shd w:val="clear" w:color="auto" w:fill="FFE0C0"/>
          </w:tcPr>
          <w:p>
            <w:pPr>
              <w:spacing w:after="0"/>
              <w:rPr>
                <w:sz w:val="6"/>
                <w:szCs w:val="6"/>
                <w:color w:val="auto"/>
              </w:rPr>
            </w:pPr>
          </w:p>
        </w:tc>
        <w:tc>
          <w:tcPr>
            <w:tcW w:w="2000" w:type="dxa"/>
            <w:vAlign w:val="bottom"/>
            <w:tcBorders>
              <w:top w:val="single" w:sz="8" w:color="FFE0C0"/>
            </w:tcBorders>
            <w:shd w:val="clear" w:color="auto" w:fill="FFE0C0"/>
          </w:tcPr>
          <w:p>
            <w:pPr>
              <w:spacing w:after="0"/>
              <w:rPr>
                <w:sz w:val="6"/>
                <w:szCs w:val="6"/>
                <w:color w:val="auto"/>
              </w:rPr>
            </w:pPr>
          </w:p>
        </w:tc>
        <w:tc>
          <w:tcPr>
            <w:tcW w:w="20" w:type="dxa"/>
            <w:vAlign w:val="bottom"/>
            <w:tcBorders>
              <w:top w:val="single" w:sz="8" w:color="FFE0C0"/>
            </w:tcBorders>
            <w:shd w:val="clear" w:color="auto" w:fill="FFE0C0"/>
          </w:tcPr>
          <w:p>
            <w:pPr>
              <w:spacing w:after="0"/>
              <w:rPr>
                <w:sz w:val="6"/>
                <w:szCs w:val="6"/>
                <w:color w:val="auto"/>
              </w:rPr>
            </w:pPr>
          </w:p>
        </w:tc>
        <w:tc>
          <w:tcPr>
            <w:tcW w:w="60" w:type="dxa"/>
            <w:vAlign w:val="bottom"/>
            <w:tcBorders>
              <w:top w:val="single" w:sz="8" w:color="FFE0C0"/>
            </w:tcBorders>
            <w:shd w:val="clear" w:color="auto" w:fill="FFE0C0"/>
          </w:tcPr>
          <w:p>
            <w:pPr>
              <w:spacing w:after="0"/>
              <w:rPr>
                <w:sz w:val="6"/>
                <w:szCs w:val="6"/>
                <w:color w:val="auto"/>
              </w:rPr>
            </w:pPr>
          </w:p>
        </w:tc>
        <w:tc>
          <w:tcPr>
            <w:tcW w:w="360" w:type="dxa"/>
            <w:vAlign w:val="bottom"/>
            <w:tcBorders>
              <w:top w:val="single" w:sz="8" w:color="FFE0C0"/>
            </w:tcBorders>
            <w:shd w:val="clear" w:color="auto" w:fill="FFE0C0"/>
          </w:tcPr>
          <w:p>
            <w:pPr>
              <w:spacing w:after="0"/>
              <w:rPr>
                <w:sz w:val="6"/>
                <w:szCs w:val="6"/>
                <w:color w:val="auto"/>
              </w:rPr>
            </w:pPr>
          </w:p>
        </w:tc>
        <w:tc>
          <w:tcPr>
            <w:tcW w:w="900" w:type="dxa"/>
            <w:vAlign w:val="bottom"/>
            <w:tcBorders>
              <w:top w:val="single" w:sz="8" w:color="FFE0C0"/>
            </w:tcBorders>
            <w:shd w:val="clear" w:color="auto" w:fill="FFE0C0"/>
          </w:tcPr>
          <w:p>
            <w:pPr>
              <w:spacing w:after="0"/>
              <w:rPr>
                <w:sz w:val="6"/>
                <w:szCs w:val="6"/>
                <w:color w:val="auto"/>
              </w:rPr>
            </w:pPr>
          </w:p>
        </w:tc>
        <w:tc>
          <w:tcPr>
            <w:tcW w:w="320" w:type="dxa"/>
            <w:vAlign w:val="bottom"/>
            <w:tcBorders>
              <w:top w:val="single" w:sz="8" w:color="FFE0C0"/>
            </w:tcBorders>
            <w:shd w:val="clear" w:color="auto" w:fill="FFE0C0"/>
          </w:tcPr>
          <w:p>
            <w:pPr>
              <w:spacing w:after="0"/>
              <w:rPr>
                <w:sz w:val="6"/>
                <w:szCs w:val="6"/>
                <w:color w:val="auto"/>
              </w:rPr>
            </w:pPr>
          </w:p>
        </w:tc>
        <w:tc>
          <w:tcPr>
            <w:tcW w:w="520" w:type="dxa"/>
            <w:vAlign w:val="bottom"/>
            <w:tcBorders>
              <w:top w:val="single" w:sz="8" w:color="FFE0C0"/>
            </w:tcBorders>
            <w:shd w:val="clear" w:color="auto" w:fill="FFE0C0"/>
          </w:tcPr>
          <w:p>
            <w:pPr>
              <w:spacing w:after="0"/>
              <w:rPr>
                <w:sz w:val="6"/>
                <w:szCs w:val="6"/>
                <w:color w:val="auto"/>
              </w:rPr>
            </w:pPr>
          </w:p>
        </w:tc>
        <w:tc>
          <w:tcPr>
            <w:tcW w:w="2960" w:type="dxa"/>
            <w:vAlign w:val="bottom"/>
            <w:tcBorders>
              <w:top w:val="single" w:sz="8" w:color="FFE0C0"/>
            </w:tcBorders>
            <w:shd w:val="clear" w:color="auto" w:fill="FFE0C0"/>
          </w:tcPr>
          <w:p>
            <w:pPr>
              <w:spacing w:after="0"/>
              <w:rPr>
                <w:sz w:val="6"/>
                <w:szCs w:val="6"/>
                <w:color w:val="auto"/>
              </w:rPr>
            </w:pPr>
          </w:p>
        </w:tc>
        <w:tc>
          <w:tcPr>
            <w:tcW w:w="680" w:type="dxa"/>
            <w:vAlign w:val="bottom"/>
            <w:tcBorders>
              <w:top w:val="single" w:sz="8" w:color="FFE0C0"/>
            </w:tcBorders>
            <w:shd w:val="clear" w:color="auto" w:fill="FFE0C0"/>
          </w:tcPr>
          <w:p>
            <w:pPr>
              <w:spacing w:after="0"/>
              <w:rPr>
                <w:sz w:val="6"/>
                <w:szCs w:val="6"/>
                <w:color w:val="auto"/>
              </w:rPr>
            </w:pPr>
          </w:p>
        </w:tc>
        <w:tc>
          <w:tcPr>
            <w:tcW w:w="120" w:type="dxa"/>
            <w:vAlign w:val="bottom"/>
            <w:tcBorders>
              <w:top w:val="single" w:sz="8" w:color="FFE0C0"/>
            </w:tcBorders>
            <w:shd w:val="clear" w:color="auto" w:fill="FFE0C0"/>
          </w:tcPr>
          <w:p>
            <w:pPr>
              <w:spacing w:after="0"/>
              <w:rPr>
                <w:sz w:val="6"/>
                <w:szCs w:val="6"/>
                <w:color w:val="auto"/>
              </w:rPr>
            </w:pPr>
          </w:p>
        </w:tc>
      </w:t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500" w:type="dxa"/>
            <w:vAlign w:val="bottom"/>
            <w:gridSpan w:val="1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Exhibits</w:t>
              </w:r>
            </w:hyperlink>
          </w:p>
        </w:tc>
        <w:tc>
          <w:tcPr>
            <w:tcW w:w="3640" w:type="dxa"/>
            <w:vAlign w:val="bottom"/>
            <w:gridSpan w:val="2"/>
          </w:tcPr>
          <w:p>
            <w:pPr>
              <w:jc w:val="center"/>
              <w:ind w:left="2890"/>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19"/>
                <w:szCs w:val="19"/>
                <w:color w:val="auto"/>
              </w:rPr>
            </w:pPr>
          </w:p>
        </w:tc>
      </w:tr>
      <w:tr>
        <w:trPr>
          <w:trHeight w:val="75"/>
        </w:trPr>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30"/>
        </w:trPr>
        <w:tc>
          <w:tcPr>
            <w:tcW w:w="1160" w:type="dxa"/>
            <w:vAlign w:val="bottom"/>
            <w:gridSpan w:val="3"/>
            <w:shd w:val="clear" w:color="auto" w:fill="FFE0C0"/>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Signatures</w:t>
              </w:r>
            </w:hyperlink>
          </w:p>
        </w:tc>
        <w:tc>
          <w:tcPr>
            <w:tcW w:w="40" w:type="dxa"/>
            <w:vAlign w:val="bottom"/>
            <w:shd w:val="clear" w:color="auto" w:fill="FFE0C0"/>
          </w:tcPr>
          <w:p>
            <w:pPr>
              <w:spacing w:after="0"/>
              <w:rPr>
                <w:sz w:val="19"/>
                <w:szCs w:val="19"/>
                <w:color w:val="auto"/>
              </w:rPr>
            </w:pPr>
          </w:p>
        </w:tc>
        <w:tc>
          <w:tcPr>
            <w:tcW w:w="280" w:type="dxa"/>
            <w:vAlign w:val="bottom"/>
            <w:shd w:val="clear" w:color="auto" w:fill="FFE0C0"/>
          </w:tcPr>
          <w:p>
            <w:pPr>
              <w:spacing w:after="0"/>
              <w:rPr>
                <w:sz w:val="19"/>
                <w:szCs w:val="19"/>
                <w:color w:val="auto"/>
              </w:rPr>
            </w:pPr>
          </w:p>
        </w:tc>
        <w:tc>
          <w:tcPr>
            <w:tcW w:w="280" w:type="dxa"/>
            <w:vAlign w:val="bottom"/>
            <w:shd w:val="clear" w:color="auto" w:fill="FFE0C0"/>
          </w:tcPr>
          <w:p>
            <w:pPr>
              <w:spacing w:after="0"/>
              <w:rPr>
                <w:sz w:val="19"/>
                <w:szCs w:val="19"/>
                <w:color w:val="auto"/>
              </w:rPr>
            </w:pPr>
          </w:p>
        </w:tc>
        <w:tc>
          <w:tcPr>
            <w:tcW w:w="300" w:type="dxa"/>
            <w:vAlign w:val="bottom"/>
            <w:shd w:val="clear" w:color="auto" w:fill="FFE0C0"/>
          </w:tcPr>
          <w:p>
            <w:pPr>
              <w:spacing w:after="0"/>
              <w:rPr>
                <w:sz w:val="19"/>
                <w:szCs w:val="19"/>
                <w:color w:val="auto"/>
              </w:rPr>
            </w:pPr>
          </w:p>
        </w:tc>
        <w:tc>
          <w:tcPr>
            <w:tcW w:w="420" w:type="dxa"/>
            <w:vAlign w:val="bottom"/>
            <w:shd w:val="clear" w:color="auto" w:fill="FFE0C0"/>
          </w:tcPr>
          <w:p>
            <w:pPr>
              <w:spacing w:after="0"/>
              <w:rPr>
                <w:sz w:val="19"/>
                <w:szCs w:val="19"/>
                <w:color w:val="auto"/>
              </w:rPr>
            </w:pPr>
          </w:p>
        </w:tc>
        <w:tc>
          <w:tcPr>
            <w:tcW w:w="20" w:type="dxa"/>
            <w:vAlign w:val="bottom"/>
            <w:shd w:val="clear" w:color="auto" w:fill="FFE0C0"/>
          </w:tcPr>
          <w:p>
            <w:pPr>
              <w:spacing w:after="0"/>
              <w:rPr>
                <w:sz w:val="19"/>
                <w:szCs w:val="19"/>
                <w:color w:val="auto"/>
              </w:rPr>
            </w:pPr>
          </w:p>
        </w:tc>
        <w:tc>
          <w:tcPr>
            <w:tcW w:w="360" w:type="dxa"/>
            <w:vAlign w:val="bottom"/>
            <w:shd w:val="clear" w:color="auto" w:fill="FFE0C0"/>
          </w:tcPr>
          <w:p>
            <w:pPr>
              <w:spacing w:after="0"/>
              <w:rPr>
                <w:sz w:val="19"/>
                <w:szCs w:val="19"/>
                <w:color w:val="auto"/>
              </w:rPr>
            </w:pPr>
          </w:p>
        </w:tc>
        <w:tc>
          <w:tcPr>
            <w:tcW w:w="120" w:type="dxa"/>
            <w:vAlign w:val="bottom"/>
            <w:shd w:val="clear" w:color="auto" w:fill="FFE0C0"/>
          </w:tcPr>
          <w:p>
            <w:pPr>
              <w:spacing w:after="0"/>
              <w:rPr>
                <w:sz w:val="19"/>
                <w:szCs w:val="19"/>
                <w:color w:val="auto"/>
              </w:rPr>
            </w:pPr>
          </w:p>
        </w:tc>
        <w:tc>
          <w:tcPr>
            <w:tcW w:w="500" w:type="dxa"/>
            <w:vAlign w:val="bottom"/>
            <w:shd w:val="clear" w:color="auto" w:fill="FFE0C0"/>
          </w:tcPr>
          <w:p>
            <w:pPr>
              <w:spacing w:after="0"/>
              <w:rPr>
                <w:sz w:val="19"/>
                <w:szCs w:val="19"/>
                <w:color w:val="auto"/>
              </w:rPr>
            </w:pPr>
          </w:p>
        </w:tc>
        <w:tc>
          <w:tcPr>
            <w:tcW w:w="2000" w:type="dxa"/>
            <w:vAlign w:val="bottom"/>
            <w:shd w:val="clear" w:color="auto" w:fill="FFE0C0"/>
          </w:tcPr>
          <w:p>
            <w:pPr>
              <w:spacing w:after="0"/>
              <w:rPr>
                <w:sz w:val="19"/>
                <w:szCs w:val="19"/>
                <w:color w:val="auto"/>
              </w:rPr>
            </w:pPr>
          </w:p>
        </w:tc>
        <w:tc>
          <w:tcPr>
            <w:tcW w:w="20" w:type="dxa"/>
            <w:vAlign w:val="bottom"/>
            <w:shd w:val="clear" w:color="auto" w:fill="FFE0C0"/>
          </w:tcPr>
          <w:p>
            <w:pPr>
              <w:spacing w:after="0"/>
              <w:rPr>
                <w:sz w:val="19"/>
                <w:szCs w:val="19"/>
                <w:color w:val="auto"/>
              </w:rPr>
            </w:pPr>
          </w:p>
        </w:tc>
        <w:tc>
          <w:tcPr>
            <w:tcW w:w="60" w:type="dxa"/>
            <w:vAlign w:val="bottom"/>
            <w:shd w:val="clear" w:color="auto" w:fill="FFE0C0"/>
          </w:tcPr>
          <w:p>
            <w:pPr>
              <w:spacing w:after="0"/>
              <w:rPr>
                <w:sz w:val="19"/>
                <w:szCs w:val="19"/>
                <w:color w:val="auto"/>
              </w:rPr>
            </w:pPr>
          </w:p>
        </w:tc>
        <w:tc>
          <w:tcPr>
            <w:tcW w:w="360" w:type="dxa"/>
            <w:vAlign w:val="bottom"/>
            <w:shd w:val="clear" w:color="auto" w:fill="FFE0C0"/>
          </w:tcPr>
          <w:p>
            <w:pPr>
              <w:spacing w:after="0"/>
              <w:rPr>
                <w:sz w:val="19"/>
                <w:szCs w:val="19"/>
                <w:color w:val="auto"/>
              </w:rPr>
            </w:pPr>
          </w:p>
        </w:tc>
        <w:tc>
          <w:tcPr>
            <w:tcW w:w="900" w:type="dxa"/>
            <w:vAlign w:val="bottom"/>
            <w:shd w:val="clear" w:color="auto" w:fill="FFE0C0"/>
          </w:tcPr>
          <w:p>
            <w:pPr>
              <w:spacing w:after="0"/>
              <w:rPr>
                <w:sz w:val="19"/>
                <w:szCs w:val="19"/>
                <w:color w:val="auto"/>
              </w:rPr>
            </w:pPr>
          </w:p>
        </w:tc>
        <w:tc>
          <w:tcPr>
            <w:tcW w:w="320" w:type="dxa"/>
            <w:vAlign w:val="bottom"/>
            <w:shd w:val="clear" w:color="auto" w:fill="FFE0C0"/>
          </w:tcPr>
          <w:p>
            <w:pPr>
              <w:spacing w:after="0"/>
              <w:rPr>
                <w:sz w:val="19"/>
                <w:szCs w:val="19"/>
                <w:color w:val="auto"/>
              </w:rPr>
            </w:pPr>
          </w:p>
        </w:tc>
        <w:tc>
          <w:tcPr>
            <w:tcW w:w="520" w:type="dxa"/>
            <w:vAlign w:val="bottom"/>
            <w:shd w:val="clear" w:color="auto" w:fill="FFE0C0"/>
          </w:tcPr>
          <w:p>
            <w:pPr>
              <w:spacing w:after="0"/>
              <w:rPr>
                <w:sz w:val="19"/>
                <w:szCs w:val="19"/>
                <w:color w:val="auto"/>
              </w:rPr>
            </w:pPr>
          </w:p>
        </w:tc>
        <w:tc>
          <w:tcPr>
            <w:tcW w:w="3640" w:type="dxa"/>
            <w:vAlign w:val="bottom"/>
            <w:gridSpan w:val="2"/>
            <w:shd w:val="clear" w:color="auto" w:fill="FFE0C0"/>
          </w:tcPr>
          <w:p>
            <w:pPr>
              <w:jc w:val="center"/>
              <w:ind w:left="2890"/>
              <w:spacing w:after="0"/>
              <w:rPr>
                <w:sz w:val="20"/>
                <w:szCs w:val="20"/>
                <w:color w:val="auto"/>
              </w:rPr>
            </w:pPr>
            <w:r>
              <w:rPr>
                <w:rFonts w:ascii="Arial" w:cs="Arial" w:eastAsia="Arial" w:hAnsi="Arial"/>
                <w:sz w:val="18"/>
                <w:szCs w:val="18"/>
                <w:color w:val="auto"/>
                <w:w w:val="89"/>
              </w:rPr>
              <w:t>14</w:t>
            </w:r>
          </w:p>
        </w:tc>
        <w:tc>
          <w:tcPr>
            <w:tcW w:w="120" w:type="dxa"/>
            <w:vAlign w:val="bottom"/>
            <w:shd w:val="clear" w:color="auto" w:fill="FFE0C0"/>
          </w:tcPr>
          <w:p>
            <w:pPr>
              <w:spacing w:after="0"/>
              <w:rPr>
                <w:sz w:val="19"/>
                <w:szCs w:val="19"/>
                <w:color w:val="auto"/>
              </w:rPr>
            </w:pPr>
          </w:p>
        </w:tc>
      </w:tr>
      <w:tr>
        <w:trPr>
          <w:trHeight w:val="75"/>
        </w:trPr>
        <w:tc>
          <w:tcPr>
            <w:tcW w:w="820" w:type="dxa"/>
            <w:vAlign w:val="bottom"/>
            <w:tcBorders>
              <w:top w:val="single" w:sz="8" w:color="0000EE"/>
            </w:tcBorders>
            <w:shd w:val="clear" w:color="auto" w:fill="FFE0C0"/>
          </w:tcPr>
          <w:p>
            <w:pPr>
              <w:spacing w:after="0"/>
              <w:rPr>
                <w:sz w:val="6"/>
                <w:szCs w:val="6"/>
                <w:color w:val="auto"/>
              </w:rPr>
            </w:pPr>
          </w:p>
        </w:tc>
        <w:tc>
          <w:tcPr>
            <w:tcW w:w="240" w:type="dxa"/>
            <w:vAlign w:val="bottom"/>
            <w:tcBorders>
              <w:top w:val="single" w:sz="8" w:color="FFE0C0"/>
            </w:tcBorders>
            <w:shd w:val="clear" w:color="auto" w:fill="FFE0C0"/>
          </w:tcPr>
          <w:p>
            <w:pPr>
              <w:spacing w:after="0"/>
              <w:rPr>
                <w:sz w:val="6"/>
                <w:szCs w:val="6"/>
                <w:color w:val="auto"/>
              </w:rPr>
            </w:pPr>
          </w:p>
        </w:tc>
        <w:tc>
          <w:tcPr>
            <w:tcW w:w="100" w:type="dxa"/>
            <w:vAlign w:val="bottom"/>
            <w:tcBorders>
              <w:top w:val="single" w:sz="8" w:color="FFE0C0"/>
            </w:tcBorders>
            <w:shd w:val="clear" w:color="auto" w:fill="FFE0C0"/>
          </w:tcPr>
          <w:p>
            <w:pPr>
              <w:spacing w:after="0"/>
              <w:rPr>
                <w:sz w:val="6"/>
                <w:szCs w:val="6"/>
                <w:color w:val="auto"/>
              </w:rPr>
            </w:pPr>
          </w:p>
        </w:tc>
        <w:tc>
          <w:tcPr>
            <w:tcW w:w="40" w:type="dxa"/>
            <w:vAlign w:val="bottom"/>
            <w:tcBorders>
              <w:top w:val="single" w:sz="8" w:color="FFE0C0"/>
            </w:tcBorders>
            <w:shd w:val="clear" w:color="auto" w:fill="FFE0C0"/>
          </w:tcPr>
          <w:p>
            <w:pPr>
              <w:spacing w:after="0"/>
              <w:rPr>
                <w:sz w:val="6"/>
                <w:szCs w:val="6"/>
                <w:color w:val="auto"/>
              </w:rPr>
            </w:pPr>
          </w:p>
        </w:tc>
        <w:tc>
          <w:tcPr>
            <w:tcW w:w="280" w:type="dxa"/>
            <w:vAlign w:val="bottom"/>
            <w:tcBorders>
              <w:top w:val="single" w:sz="8" w:color="FFE0C0"/>
            </w:tcBorders>
            <w:shd w:val="clear" w:color="auto" w:fill="FFE0C0"/>
          </w:tcPr>
          <w:p>
            <w:pPr>
              <w:spacing w:after="0"/>
              <w:rPr>
                <w:sz w:val="6"/>
                <w:szCs w:val="6"/>
                <w:color w:val="auto"/>
              </w:rPr>
            </w:pPr>
          </w:p>
        </w:tc>
        <w:tc>
          <w:tcPr>
            <w:tcW w:w="280" w:type="dxa"/>
            <w:vAlign w:val="bottom"/>
            <w:tcBorders>
              <w:top w:val="single" w:sz="8" w:color="FFE0C0"/>
            </w:tcBorders>
            <w:shd w:val="clear" w:color="auto" w:fill="FFE0C0"/>
          </w:tcPr>
          <w:p>
            <w:pPr>
              <w:spacing w:after="0"/>
              <w:rPr>
                <w:sz w:val="6"/>
                <w:szCs w:val="6"/>
                <w:color w:val="auto"/>
              </w:rPr>
            </w:pPr>
          </w:p>
        </w:tc>
        <w:tc>
          <w:tcPr>
            <w:tcW w:w="300" w:type="dxa"/>
            <w:vAlign w:val="bottom"/>
            <w:tcBorders>
              <w:top w:val="single" w:sz="8" w:color="FFE0C0"/>
            </w:tcBorders>
            <w:shd w:val="clear" w:color="auto" w:fill="FFE0C0"/>
          </w:tcPr>
          <w:p>
            <w:pPr>
              <w:spacing w:after="0"/>
              <w:rPr>
                <w:sz w:val="6"/>
                <w:szCs w:val="6"/>
                <w:color w:val="auto"/>
              </w:rPr>
            </w:pPr>
          </w:p>
        </w:tc>
        <w:tc>
          <w:tcPr>
            <w:tcW w:w="420" w:type="dxa"/>
            <w:vAlign w:val="bottom"/>
            <w:tcBorders>
              <w:top w:val="single" w:sz="8" w:color="FFE0C0"/>
            </w:tcBorders>
            <w:shd w:val="clear" w:color="auto" w:fill="FFE0C0"/>
          </w:tcPr>
          <w:p>
            <w:pPr>
              <w:spacing w:after="0"/>
              <w:rPr>
                <w:sz w:val="6"/>
                <w:szCs w:val="6"/>
                <w:color w:val="auto"/>
              </w:rPr>
            </w:pPr>
          </w:p>
        </w:tc>
        <w:tc>
          <w:tcPr>
            <w:tcW w:w="20" w:type="dxa"/>
            <w:vAlign w:val="bottom"/>
            <w:tcBorders>
              <w:top w:val="single" w:sz="8" w:color="FFE0C0"/>
            </w:tcBorders>
            <w:shd w:val="clear" w:color="auto" w:fill="FFE0C0"/>
          </w:tcPr>
          <w:p>
            <w:pPr>
              <w:spacing w:after="0"/>
              <w:rPr>
                <w:sz w:val="6"/>
                <w:szCs w:val="6"/>
                <w:color w:val="auto"/>
              </w:rPr>
            </w:pPr>
          </w:p>
        </w:tc>
        <w:tc>
          <w:tcPr>
            <w:tcW w:w="360" w:type="dxa"/>
            <w:vAlign w:val="bottom"/>
            <w:tcBorders>
              <w:top w:val="single" w:sz="8" w:color="FFE0C0"/>
            </w:tcBorders>
            <w:shd w:val="clear" w:color="auto" w:fill="FFE0C0"/>
          </w:tcPr>
          <w:p>
            <w:pPr>
              <w:spacing w:after="0"/>
              <w:rPr>
                <w:sz w:val="6"/>
                <w:szCs w:val="6"/>
                <w:color w:val="auto"/>
              </w:rPr>
            </w:pPr>
          </w:p>
        </w:tc>
        <w:tc>
          <w:tcPr>
            <w:tcW w:w="120" w:type="dxa"/>
            <w:vAlign w:val="bottom"/>
            <w:tcBorders>
              <w:top w:val="single" w:sz="8" w:color="FFE0C0"/>
            </w:tcBorders>
            <w:shd w:val="clear" w:color="auto" w:fill="FFE0C0"/>
          </w:tcPr>
          <w:p>
            <w:pPr>
              <w:spacing w:after="0"/>
              <w:rPr>
                <w:sz w:val="6"/>
                <w:szCs w:val="6"/>
                <w:color w:val="auto"/>
              </w:rPr>
            </w:pPr>
          </w:p>
        </w:tc>
        <w:tc>
          <w:tcPr>
            <w:tcW w:w="500" w:type="dxa"/>
            <w:vAlign w:val="bottom"/>
            <w:tcBorders>
              <w:top w:val="single" w:sz="8" w:color="FFE0C0"/>
            </w:tcBorders>
            <w:shd w:val="clear" w:color="auto" w:fill="FFE0C0"/>
          </w:tcPr>
          <w:p>
            <w:pPr>
              <w:spacing w:after="0"/>
              <w:rPr>
                <w:sz w:val="6"/>
                <w:szCs w:val="6"/>
                <w:color w:val="auto"/>
              </w:rPr>
            </w:pPr>
          </w:p>
        </w:tc>
        <w:tc>
          <w:tcPr>
            <w:tcW w:w="2000" w:type="dxa"/>
            <w:vAlign w:val="bottom"/>
            <w:tcBorders>
              <w:top w:val="single" w:sz="8" w:color="FFE0C0"/>
            </w:tcBorders>
            <w:shd w:val="clear" w:color="auto" w:fill="FFE0C0"/>
          </w:tcPr>
          <w:p>
            <w:pPr>
              <w:spacing w:after="0"/>
              <w:rPr>
                <w:sz w:val="6"/>
                <w:szCs w:val="6"/>
                <w:color w:val="auto"/>
              </w:rPr>
            </w:pPr>
          </w:p>
        </w:tc>
        <w:tc>
          <w:tcPr>
            <w:tcW w:w="20" w:type="dxa"/>
            <w:vAlign w:val="bottom"/>
            <w:tcBorders>
              <w:top w:val="single" w:sz="8" w:color="FFE0C0"/>
            </w:tcBorders>
            <w:shd w:val="clear" w:color="auto" w:fill="FFE0C0"/>
          </w:tcPr>
          <w:p>
            <w:pPr>
              <w:spacing w:after="0"/>
              <w:rPr>
                <w:sz w:val="6"/>
                <w:szCs w:val="6"/>
                <w:color w:val="auto"/>
              </w:rPr>
            </w:pPr>
          </w:p>
        </w:tc>
        <w:tc>
          <w:tcPr>
            <w:tcW w:w="60" w:type="dxa"/>
            <w:vAlign w:val="bottom"/>
            <w:tcBorders>
              <w:top w:val="single" w:sz="8" w:color="FFE0C0"/>
            </w:tcBorders>
            <w:shd w:val="clear" w:color="auto" w:fill="FFE0C0"/>
          </w:tcPr>
          <w:p>
            <w:pPr>
              <w:spacing w:after="0"/>
              <w:rPr>
                <w:sz w:val="6"/>
                <w:szCs w:val="6"/>
                <w:color w:val="auto"/>
              </w:rPr>
            </w:pPr>
          </w:p>
        </w:tc>
        <w:tc>
          <w:tcPr>
            <w:tcW w:w="360" w:type="dxa"/>
            <w:vAlign w:val="bottom"/>
            <w:tcBorders>
              <w:top w:val="single" w:sz="8" w:color="FFE0C0"/>
            </w:tcBorders>
            <w:shd w:val="clear" w:color="auto" w:fill="FFE0C0"/>
          </w:tcPr>
          <w:p>
            <w:pPr>
              <w:spacing w:after="0"/>
              <w:rPr>
                <w:sz w:val="6"/>
                <w:szCs w:val="6"/>
                <w:color w:val="auto"/>
              </w:rPr>
            </w:pPr>
          </w:p>
        </w:tc>
        <w:tc>
          <w:tcPr>
            <w:tcW w:w="900" w:type="dxa"/>
            <w:vAlign w:val="bottom"/>
            <w:tcBorders>
              <w:top w:val="single" w:sz="8" w:color="FFE0C0"/>
            </w:tcBorders>
            <w:shd w:val="clear" w:color="auto" w:fill="FFE0C0"/>
          </w:tcPr>
          <w:p>
            <w:pPr>
              <w:spacing w:after="0"/>
              <w:rPr>
                <w:sz w:val="6"/>
                <w:szCs w:val="6"/>
                <w:color w:val="auto"/>
              </w:rPr>
            </w:pPr>
          </w:p>
        </w:tc>
        <w:tc>
          <w:tcPr>
            <w:tcW w:w="320" w:type="dxa"/>
            <w:vAlign w:val="bottom"/>
            <w:tcBorders>
              <w:top w:val="single" w:sz="8" w:color="FFE0C0"/>
            </w:tcBorders>
            <w:shd w:val="clear" w:color="auto" w:fill="FFE0C0"/>
          </w:tcPr>
          <w:p>
            <w:pPr>
              <w:spacing w:after="0"/>
              <w:rPr>
                <w:sz w:val="6"/>
                <w:szCs w:val="6"/>
                <w:color w:val="auto"/>
              </w:rPr>
            </w:pPr>
          </w:p>
        </w:tc>
        <w:tc>
          <w:tcPr>
            <w:tcW w:w="520" w:type="dxa"/>
            <w:vAlign w:val="bottom"/>
            <w:tcBorders>
              <w:top w:val="single" w:sz="8" w:color="FFE0C0"/>
            </w:tcBorders>
            <w:shd w:val="clear" w:color="auto" w:fill="FFE0C0"/>
          </w:tcPr>
          <w:p>
            <w:pPr>
              <w:spacing w:after="0"/>
              <w:rPr>
                <w:sz w:val="6"/>
                <w:szCs w:val="6"/>
                <w:color w:val="auto"/>
              </w:rPr>
            </w:pPr>
          </w:p>
        </w:tc>
        <w:tc>
          <w:tcPr>
            <w:tcW w:w="2960" w:type="dxa"/>
            <w:vAlign w:val="bottom"/>
            <w:tcBorders>
              <w:top w:val="single" w:sz="8" w:color="FFE0C0"/>
            </w:tcBorders>
            <w:shd w:val="clear" w:color="auto" w:fill="FFE0C0"/>
          </w:tcPr>
          <w:p>
            <w:pPr>
              <w:spacing w:after="0"/>
              <w:rPr>
                <w:sz w:val="6"/>
                <w:szCs w:val="6"/>
                <w:color w:val="auto"/>
              </w:rPr>
            </w:pPr>
          </w:p>
        </w:tc>
        <w:tc>
          <w:tcPr>
            <w:tcW w:w="680" w:type="dxa"/>
            <w:vAlign w:val="bottom"/>
            <w:tcBorders>
              <w:top w:val="single" w:sz="8" w:color="FFE0C0"/>
            </w:tcBorders>
            <w:shd w:val="clear" w:color="auto" w:fill="FFE0C0"/>
          </w:tcPr>
          <w:p>
            <w:pPr>
              <w:spacing w:after="0"/>
              <w:rPr>
                <w:sz w:val="6"/>
                <w:szCs w:val="6"/>
                <w:color w:val="auto"/>
              </w:rPr>
            </w:pPr>
          </w:p>
        </w:tc>
        <w:tc>
          <w:tcPr>
            <w:tcW w:w="120" w:type="dxa"/>
            <w:vAlign w:val="bottom"/>
            <w:tcBorders>
              <w:top w:val="single" w:sz="8" w:color="FFE0C0"/>
            </w:tcBorders>
            <w:shd w:val="clear" w:color="auto" w:fill="FFE0C0"/>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6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2"/>
              </w:rPr>
              <w:t>Audited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As of</w:t>
            </w:r>
          </w:p>
        </w:tc>
        <w:tc>
          <w:tcPr>
            <w:tcW w:w="6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1"/>
              </w:rPr>
              <w:t>As of</w:t>
            </w:r>
          </w:p>
        </w:tc>
        <w:tc>
          <w:tcPr>
            <w:tcW w:w="6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March 31, 2010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December 31,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ind w:left="34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FFE0C0"/>
          </w:tcPr>
          <w:p>
            <w:pPr>
              <w:spacing w:after="0"/>
              <w:rPr>
                <w:sz w:val="18"/>
                <w:szCs w:val="18"/>
                <w:color w:val="auto"/>
              </w:rPr>
            </w:pPr>
          </w:p>
        </w:tc>
        <w:tc>
          <w:tcPr>
            <w:tcW w:w="220" w:type="dxa"/>
            <w:vAlign w:val="bottom"/>
            <w:tcBorders>
              <w:top w:val="single" w:sz="8" w:color="auto"/>
            </w:tcBorders>
            <w:shd w:val="clear" w:color="auto" w:fill="FFE0C0"/>
          </w:tcPr>
          <w:p>
            <w:pPr>
              <w:spacing w:after="0"/>
              <w:rPr>
                <w:sz w:val="18"/>
                <w:szCs w:val="18"/>
                <w:color w:val="auto"/>
              </w:rPr>
            </w:pPr>
          </w:p>
        </w:tc>
        <w:tc>
          <w:tcPr>
            <w:tcW w:w="820" w:type="dxa"/>
            <w:vAlign w:val="bottom"/>
            <w:tcBorders>
              <w:top w:val="single" w:sz="8" w:color="auto"/>
            </w:tcBorders>
            <w:shd w:val="clear" w:color="auto" w:fill="FFE0C0"/>
          </w:tcPr>
          <w:p>
            <w:pPr>
              <w:spacing w:after="0"/>
              <w:rPr>
                <w:sz w:val="18"/>
                <w:szCs w:val="18"/>
                <w:color w:val="auto"/>
              </w:rPr>
            </w:pPr>
          </w:p>
        </w:tc>
        <w:tc>
          <w:tcPr>
            <w:tcW w:w="460" w:type="dxa"/>
            <w:vAlign w:val="bottom"/>
            <w:tcBorders>
              <w:top w:val="single" w:sz="8" w:color="auto"/>
            </w:tcBorders>
            <w:shd w:val="clear" w:color="auto" w:fill="FFE0C0"/>
          </w:tcPr>
          <w:p>
            <w:pPr>
              <w:spacing w:after="0"/>
              <w:rPr>
                <w:sz w:val="18"/>
                <w:szCs w:val="18"/>
                <w:color w:val="auto"/>
              </w:rPr>
            </w:pPr>
          </w:p>
        </w:tc>
        <w:tc>
          <w:tcPr>
            <w:tcW w:w="140" w:type="dxa"/>
            <w:vAlign w:val="bottom"/>
            <w:shd w:val="clear" w:color="auto" w:fill="FFE0C0"/>
          </w:tcPr>
          <w:p>
            <w:pPr>
              <w:spacing w:after="0"/>
              <w:rPr>
                <w:sz w:val="18"/>
                <w:szCs w:val="18"/>
                <w:color w:val="auto"/>
              </w:rPr>
            </w:pPr>
          </w:p>
        </w:tc>
        <w:tc>
          <w:tcPr>
            <w:tcW w:w="80" w:type="dxa"/>
            <w:vAlign w:val="bottom"/>
            <w:shd w:val="clear" w:color="auto" w:fill="FFE0C0"/>
          </w:tcPr>
          <w:p>
            <w:pPr>
              <w:spacing w:after="0"/>
              <w:rPr>
                <w:sz w:val="18"/>
                <w:szCs w:val="18"/>
                <w:color w:val="auto"/>
              </w:rPr>
            </w:pPr>
          </w:p>
        </w:tc>
        <w:tc>
          <w:tcPr>
            <w:tcW w:w="180" w:type="dxa"/>
            <w:vAlign w:val="bottom"/>
            <w:tcBorders>
              <w:top w:val="single" w:sz="8" w:color="auto"/>
            </w:tcBorders>
            <w:shd w:val="clear" w:color="auto" w:fill="FFE0C0"/>
          </w:tcPr>
          <w:p>
            <w:pPr>
              <w:spacing w:after="0"/>
              <w:rPr>
                <w:sz w:val="18"/>
                <w:szCs w:val="18"/>
                <w:color w:val="auto"/>
              </w:rPr>
            </w:pPr>
          </w:p>
        </w:tc>
        <w:tc>
          <w:tcPr>
            <w:tcW w:w="360" w:type="dxa"/>
            <w:vAlign w:val="bottom"/>
            <w:tcBorders>
              <w:top w:val="single" w:sz="8" w:color="auto"/>
            </w:tcBorders>
            <w:shd w:val="clear" w:color="auto" w:fill="FFE0C0"/>
          </w:tcPr>
          <w:p>
            <w:pPr>
              <w:spacing w:after="0"/>
              <w:rPr>
                <w:sz w:val="18"/>
                <w:szCs w:val="18"/>
                <w:color w:val="auto"/>
              </w:rPr>
            </w:pPr>
          </w:p>
        </w:tc>
        <w:tc>
          <w:tcPr>
            <w:tcW w:w="620" w:type="dxa"/>
            <w:vAlign w:val="bottom"/>
            <w:tcBorders>
              <w:top w:val="single" w:sz="8" w:color="auto"/>
            </w:tcBorders>
            <w:shd w:val="clear" w:color="auto" w:fill="FFE0C0"/>
          </w:tcPr>
          <w:p>
            <w:pPr>
              <w:spacing w:after="0"/>
              <w:rPr>
                <w:sz w:val="18"/>
                <w:szCs w:val="18"/>
                <w:color w:val="auto"/>
              </w:rPr>
            </w:pPr>
          </w:p>
        </w:tc>
        <w:tc>
          <w:tcPr>
            <w:tcW w:w="540" w:type="dxa"/>
            <w:vAlign w:val="bottom"/>
            <w:tcBorders>
              <w:top w:val="single" w:sz="8" w:color="auto"/>
            </w:tcBorders>
            <w:shd w:val="clear" w:color="auto" w:fill="FFE0C0"/>
          </w:tcPr>
          <w:p>
            <w:pPr>
              <w:spacing w:after="0"/>
              <w:rPr>
                <w:sz w:val="18"/>
                <w:szCs w:val="18"/>
                <w:color w:val="auto"/>
              </w:rPr>
            </w:pPr>
          </w:p>
        </w:tc>
        <w:tc>
          <w:tcPr>
            <w:tcW w:w="100" w:type="dxa"/>
            <w:vAlign w:val="bottom"/>
            <w:shd w:val="clear" w:color="auto" w:fill="FFE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FFE0C0"/>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4"/>
            <w:shd w:val="clear" w:color="auto" w:fill="FFE0C0"/>
          </w:tcPr>
          <w:p>
            <w:pPr>
              <w:jc w:val="right"/>
              <w:ind w:right="140"/>
              <w:spacing w:after="0"/>
              <w:rPr>
                <w:sz w:val="20"/>
                <w:szCs w:val="20"/>
                <w:color w:val="auto"/>
              </w:rPr>
            </w:pPr>
            <w:r>
              <w:rPr>
                <w:rFonts w:ascii="Arial" w:cs="Arial" w:eastAsia="Arial" w:hAnsi="Arial"/>
                <w:sz w:val="18"/>
                <w:szCs w:val="18"/>
                <w:color w:val="auto"/>
              </w:rPr>
              <w:t>9,428</w:t>
            </w:r>
          </w:p>
        </w:tc>
        <w:tc>
          <w:tcPr>
            <w:tcW w:w="26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4"/>
            <w:shd w:val="clear" w:color="auto" w:fill="FFE0C0"/>
          </w:tcPr>
          <w:p>
            <w:pPr>
              <w:jc w:val="right"/>
              <w:ind w:right="100"/>
              <w:spacing w:after="0"/>
              <w:rPr>
                <w:sz w:val="20"/>
                <w:szCs w:val="20"/>
                <w:color w:val="auto"/>
              </w:rPr>
            </w:pPr>
            <w:r>
              <w:rPr>
                <w:rFonts w:ascii="Arial" w:cs="Arial" w:eastAsia="Arial" w:hAnsi="Arial"/>
                <w:sz w:val="18"/>
                <w:szCs w:val="18"/>
                <w:color w:val="auto"/>
              </w:rPr>
              <w:t>9,494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Receivables, net of allowance for doubtful accounts of $103 and $103, respectively</w:t>
            </w:r>
          </w:p>
        </w:tc>
        <w:tc>
          <w:tcPr>
            <w:tcW w:w="240" w:type="dxa"/>
            <w:vAlign w:val="bottom"/>
          </w:tcPr>
          <w:p>
            <w:pPr>
              <w:spacing w:after="0"/>
              <w:rPr>
                <w:sz w:val="18"/>
                <w:szCs w:val="18"/>
                <w:color w:val="auto"/>
              </w:rPr>
            </w:pPr>
          </w:p>
        </w:tc>
        <w:tc>
          <w:tcPr>
            <w:tcW w:w="1640" w:type="dxa"/>
            <w:vAlign w:val="bottom"/>
            <w:gridSpan w:val="4"/>
          </w:tcPr>
          <w:p>
            <w:pPr>
              <w:jc w:val="right"/>
              <w:ind w:right="140"/>
              <w:spacing w:after="0"/>
              <w:rPr>
                <w:sz w:val="20"/>
                <w:szCs w:val="20"/>
                <w:color w:val="auto"/>
              </w:rPr>
            </w:pPr>
            <w:r>
              <w:rPr>
                <w:rFonts w:ascii="Arial" w:cs="Arial" w:eastAsia="Arial" w:hAnsi="Arial"/>
                <w:sz w:val="18"/>
                <w:szCs w:val="18"/>
                <w:color w:val="auto"/>
              </w:rPr>
              <w:t>6,636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6,571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FFE0C0"/>
          </w:tcPr>
          <w:p>
            <w:pPr>
              <w:spacing w:after="0"/>
              <w:rPr>
                <w:sz w:val="18"/>
                <w:szCs w:val="18"/>
                <w:color w:val="auto"/>
              </w:rPr>
            </w:pPr>
          </w:p>
        </w:tc>
        <w:tc>
          <w:tcPr>
            <w:tcW w:w="1640" w:type="dxa"/>
            <w:vAlign w:val="bottom"/>
            <w:gridSpan w:val="4"/>
            <w:shd w:val="clear" w:color="auto" w:fill="FFE0C0"/>
          </w:tcPr>
          <w:p>
            <w:pPr>
              <w:jc w:val="right"/>
              <w:ind w:right="140"/>
              <w:spacing w:after="0"/>
              <w:rPr>
                <w:sz w:val="20"/>
                <w:szCs w:val="20"/>
                <w:color w:val="auto"/>
              </w:rPr>
            </w:pPr>
            <w:r>
              <w:rPr>
                <w:rFonts w:ascii="Arial" w:cs="Arial" w:eastAsia="Arial" w:hAnsi="Arial"/>
                <w:sz w:val="18"/>
                <w:szCs w:val="18"/>
                <w:color w:val="auto"/>
              </w:rPr>
              <w:t>6,468</w:t>
            </w:r>
          </w:p>
        </w:tc>
        <w:tc>
          <w:tcPr>
            <w:tcW w:w="80" w:type="dxa"/>
            <w:vAlign w:val="bottom"/>
            <w:shd w:val="clear" w:color="auto" w:fill="FFE0C0"/>
          </w:tcPr>
          <w:p>
            <w:pPr>
              <w:spacing w:after="0"/>
              <w:rPr>
                <w:sz w:val="18"/>
                <w:szCs w:val="18"/>
                <w:color w:val="auto"/>
              </w:rPr>
            </w:pPr>
          </w:p>
        </w:tc>
        <w:tc>
          <w:tcPr>
            <w:tcW w:w="180" w:type="dxa"/>
            <w:vAlign w:val="bottom"/>
            <w:shd w:val="clear" w:color="auto" w:fill="FFE0C0"/>
          </w:tcPr>
          <w:p>
            <w:pPr>
              <w:spacing w:after="0"/>
              <w:rPr>
                <w:sz w:val="18"/>
                <w:szCs w:val="18"/>
                <w:color w:val="auto"/>
              </w:rPr>
            </w:pPr>
          </w:p>
        </w:tc>
        <w:tc>
          <w:tcPr>
            <w:tcW w:w="1620" w:type="dxa"/>
            <w:vAlign w:val="bottom"/>
            <w:gridSpan w:val="4"/>
            <w:shd w:val="clear" w:color="auto" w:fill="FFE0C0"/>
          </w:tcPr>
          <w:p>
            <w:pPr>
              <w:jc w:val="right"/>
              <w:ind w:right="100"/>
              <w:spacing w:after="0"/>
              <w:rPr>
                <w:sz w:val="20"/>
                <w:szCs w:val="20"/>
                <w:color w:val="auto"/>
              </w:rPr>
            </w:pPr>
            <w:r>
              <w:rPr>
                <w:rFonts w:ascii="Arial" w:cs="Arial" w:eastAsia="Arial" w:hAnsi="Arial"/>
                <w:sz w:val="18"/>
                <w:szCs w:val="18"/>
                <w:color w:val="auto"/>
              </w:rPr>
              <w:t>6,236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640" w:type="dxa"/>
            <w:vAlign w:val="bottom"/>
            <w:gridSpan w:val="4"/>
          </w:tcPr>
          <w:p>
            <w:pPr>
              <w:jc w:val="right"/>
              <w:ind w:right="140"/>
              <w:spacing w:after="0"/>
              <w:rPr>
                <w:sz w:val="20"/>
                <w:szCs w:val="20"/>
                <w:color w:val="auto"/>
              </w:rPr>
            </w:pPr>
            <w:r>
              <w:rPr>
                <w:rFonts w:ascii="Arial" w:cs="Arial" w:eastAsia="Arial" w:hAnsi="Arial"/>
                <w:sz w:val="18"/>
                <w:szCs w:val="18"/>
                <w:color w:val="auto"/>
              </w:rPr>
              <w:t>3,152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FFE0C0"/>
            </w:tcBorders>
            <w:shd w:val="clear" w:color="auto" w:fill="FFE0C0"/>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Borders>
              <w:bottom w:val="single" w:sz="8" w:color="auto"/>
            </w:tcBorders>
            <w:shd w:val="clear" w:color="auto" w:fill="FFE0C0"/>
          </w:tcPr>
          <w:p>
            <w:pPr>
              <w:spacing w:after="0"/>
              <w:rPr>
                <w:sz w:val="19"/>
                <w:szCs w:val="19"/>
                <w:color w:val="auto"/>
              </w:rPr>
            </w:pPr>
          </w:p>
        </w:tc>
        <w:tc>
          <w:tcPr>
            <w:tcW w:w="1500" w:type="dxa"/>
            <w:vAlign w:val="bottom"/>
            <w:tcBorders>
              <w:bottom w:val="single" w:sz="8" w:color="auto"/>
            </w:tcBorders>
            <w:gridSpan w:val="3"/>
            <w:shd w:val="clear" w:color="auto" w:fill="FFE0C0"/>
          </w:tcPr>
          <w:p>
            <w:pPr>
              <w:jc w:val="right"/>
              <w:spacing w:after="0"/>
              <w:rPr>
                <w:sz w:val="20"/>
                <w:szCs w:val="20"/>
                <w:color w:val="auto"/>
              </w:rPr>
            </w:pPr>
            <w:r>
              <w:rPr>
                <w:rFonts w:ascii="Arial" w:cs="Arial" w:eastAsia="Arial" w:hAnsi="Arial"/>
                <w:sz w:val="18"/>
                <w:szCs w:val="18"/>
                <w:color w:val="auto"/>
              </w:rPr>
              <w:t>760</w:t>
            </w:r>
          </w:p>
        </w:tc>
        <w:tc>
          <w:tcPr>
            <w:tcW w:w="140" w:type="dxa"/>
            <w:vAlign w:val="bottom"/>
            <w:tcBorders>
              <w:bottom w:val="single" w:sz="8" w:color="FFE0C0"/>
            </w:tcBorders>
            <w:shd w:val="clear" w:color="auto" w:fill="FFE0C0"/>
          </w:tcPr>
          <w:p>
            <w:pPr>
              <w:spacing w:after="0"/>
              <w:rPr>
                <w:sz w:val="19"/>
                <w:szCs w:val="19"/>
                <w:color w:val="auto"/>
              </w:rPr>
            </w:pPr>
          </w:p>
        </w:tc>
        <w:tc>
          <w:tcPr>
            <w:tcW w:w="80" w:type="dxa"/>
            <w:vAlign w:val="bottom"/>
            <w:tcBorders>
              <w:bottom w:val="single" w:sz="8" w:color="FFE0C0"/>
            </w:tcBorders>
            <w:shd w:val="clear" w:color="auto" w:fill="FFE0C0"/>
          </w:tcPr>
          <w:p>
            <w:pPr>
              <w:spacing w:after="0"/>
              <w:rPr>
                <w:sz w:val="19"/>
                <w:szCs w:val="19"/>
                <w:color w:val="auto"/>
              </w:rPr>
            </w:pPr>
          </w:p>
        </w:tc>
        <w:tc>
          <w:tcPr>
            <w:tcW w:w="180" w:type="dxa"/>
            <w:vAlign w:val="bottom"/>
            <w:tcBorders>
              <w:bottom w:val="single" w:sz="8" w:color="auto"/>
            </w:tcBorders>
            <w:shd w:val="clear" w:color="auto" w:fill="FFE0C0"/>
          </w:tcPr>
          <w:p>
            <w:pPr>
              <w:spacing w:after="0"/>
              <w:rPr>
                <w:sz w:val="19"/>
                <w:szCs w:val="19"/>
                <w:color w:val="auto"/>
              </w:rPr>
            </w:pPr>
          </w:p>
        </w:tc>
        <w:tc>
          <w:tcPr>
            <w:tcW w:w="1520" w:type="dxa"/>
            <w:vAlign w:val="bottom"/>
            <w:tcBorders>
              <w:bottom w:val="single" w:sz="8" w:color="auto"/>
            </w:tcBorders>
            <w:gridSpan w:val="3"/>
            <w:shd w:val="clear" w:color="auto" w:fill="FFE0C0"/>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FFE0C0"/>
            </w:tcBorders>
            <w:shd w:val="clear" w:color="auto" w:fill="FFE0C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640" w:type="dxa"/>
            <w:vAlign w:val="bottom"/>
            <w:gridSpan w:val="4"/>
          </w:tcPr>
          <w:p>
            <w:pPr>
              <w:jc w:val="right"/>
              <w:ind w:right="140"/>
              <w:spacing w:after="0"/>
              <w:rPr>
                <w:sz w:val="20"/>
                <w:szCs w:val="20"/>
                <w:color w:val="auto"/>
              </w:rPr>
            </w:pPr>
            <w:r>
              <w:rPr>
                <w:rFonts w:ascii="Arial" w:cs="Arial" w:eastAsia="Arial" w:hAnsi="Arial"/>
                <w:sz w:val="18"/>
                <w:szCs w:val="18"/>
                <w:color w:val="auto"/>
              </w:rPr>
              <w:t>26,444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27,038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640" w:type="dxa"/>
            <w:vAlign w:val="bottom"/>
            <w:shd w:val="clear" w:color="auto" w:fill="FFE0C0"/>
          </w:tcPr>
          <w:p>
            <w:pPr>
              <w:spacing w:after="0"/>
              <w:rPr>
                <w:sz w:val="12"/>
                <w:szCs w:val="12"/>
                <w:color w:val="auto"/>
              </w:rPr>
            </w:pPr>
          </w:p>
        </w:tc>
        <w:tc>
          <w:tcPr>
            <w:tcW w:w="240" w:type="dxa"/>
            <w:vAlign w:val="bottom"/>
            <w:tcBorders>
              <w:top w:val="single" w:sz="8" w:color="auto"/>
            </w:tcBorders>
            <w:shd w:val="clear" w:color="auto" w:fill="FFE0C0"/>
          </w:tcPr>
          <w:p>
            <w:pPr>
              <w:spacing w:after="0"/>
              <w:rPr>
                <w:sz w:val="12"/>
                <w:szCs w:val="12"/>
                <w:color w:val="auto"/>
              </w:rPr>
            </w:pPr>
          </w:p>
        </w:tc>
        <w:tc>
          <w:tcPr>
            <w:tcW w:w="220" w:type="dxa"/>
            <w:vAlign w:val="bottom"/>
            <w:tcBorders>
              <w:top w:val="single" w:sz="8" w:color="auto"/>
            </w:tcBorders>
            <w:shd w:val="clear" w:color="auto" w:fill="FFE0C0"/>
          </w:tcPr>
          <w:p>
            <w:pPr>
              <w:spacing w:after="0"/>
              <w:rPr>
                <w:sz w:val="12"/>
                <w:szCs w:val="12"/>
                <w:color w:val="auto"/>
              </w:rPr>
            </w:pPr>
          </w:p>
        </w:tc>
        <w:tc>
          <w:tcPr>
            <w:tcW w:w="820" w:type="dxa"/>
            <w:vAlign w:val="bottom"/>
            <w:tcBorders>
              <w:top w:val="single" w:sz="8" w:color="auto"/>
            </w:tcBorders>
            <w:shd w:val="clear" w:color="auto" w:fill="FFE0C0"/>
          </w:tcPr>
          <w:p>
            <w:pPr>
              <w:spacing w:after="0"/>
              <w:rPr>
                <w:sz w:val="12"/>
                <w:szCs w:val="12"/>
                <w:color w:val="auto"/>
              </w:rPr>
            </w:pPr>
          </w:p>
        </w:tc>
        <w:tc>
          <w:tcPr>
            <w:tcW w:w="460" w:type="dxa"/>
            <w:vAlign w:val="bottom"/>
            <w:tcBorders>
              <w:top w:val="single" w:sz="8" w:color="auto"/>
            </w:tcBorders>
            <w:shd w:val="clear" w:color="auto" w:fill="FFE0C0"/>
          </w:tcPr>
          <w:p>
            <w:pPr>
              <w:spacing w:after="0"/>
              <w:rPr>
                <w:sz w:val="12"/>
                <w:szCs w:val="12"/>
                <w:color w:val="auto"/>
              </w:rPr>
            </w:pPr>
          </w:p>
        </w:tc>
        <w:tc>
          <w:tcPr>
            <w:tcW w:w="140" w:type="dxa"/>
            <w:vAlign w:val="bottom"/>
            <w:shd w:val="clear" w:color="auto" w:fill="FFE0C0"/>
          </w:tcPr>
          <w:p>
            <w:pPr>
              <w:spacing w:after="0"/>
              <w:rPr>
                <w:sz w:val="12"/>
                <w:szCs w:val="12"/>
                <w:color w:val="auto"/>
              </w:rPr>
            </w:pPr>
          </w:p>
        </w:tc>
        <w:tc>
          <w:tcPr>
            <w:tcW w:w="80" w:type="dxa"/>
            <w:vAlign w:val="bottom"/>
            <w:shd w:val="clear" w:color="auto" w:fill="FFE0C0"/>
          </w:tcPr>
          <w:p>
            <w:pPr>
              <w:spacing w:after="0"/>
              <w:rPr>
                <w:sz w:val="12"/>
                <w:szCs w:val="12"/>
                <w:color w:val="auto"/>
              </w:rPr>
            </w:pPr>
          </w:p>
        </w:tc>
        <w:tc>
          <w:tcPr>
            <w:tcW w:w="180" w:type="dxa"/>
            <w:vAlign w:val="bottom"/>
            <w:tcBorders>
              <w:top w:val="single" w:sz="8" w:color="auto"/>
            </w:tcBorders>
            <w:shd w:val="clear" w:color="auto" w:fill="FFE0C0"/>
          </w:tcPr>
          <w:p>
            <w:pPr>
              <w:spacing w:after="0"/>
              <w:rPr>
                <w:sz w:val="12"/>
                <w:szCs w:val="12"/>
                <w:color w:val="auto"/>
              </w:rPr>
            </w:pPr>
          </w:p>
        </w:tc>
        <w:tc>
          <w:tcPr>
            <w:tcW w:w="360" w:type="dxa"/>
            <w:vAlign w:val="bottom"/>
            <w:tcBorders>
              <w:top w:val="single" w:sz="8" w:color="auto"/>
            </w:tcBorders>
            <w:shd w:val="clear" w:color="auto" w:fill="FFE0C0"/>
          </w:tcPr>
          <w:p>
            <w:pPr>
              <w:spacing w:after="0"/>
              <w:rPr>
                <w:sz w:val="12"/>
                <w:szCs w:val="12"/>
                <w:color w:val="auto"/>
              </w:rPr>
            </w:pPr>
          </w:p>
        </w:tc>
        <w:tc>
          <w:tcPr>
            <w:tcW w:w="620" w:type="dxa"/>
            <w:vAlign w:val="bottom"/>
            <w:tcBorders>
              <w:top w:val="single" w:sz="8" w:color="auto"/>
            </w:tcBorders>
            <w:shd w:val="clear" w:color="auto" w:fill="FFE0C0"/>
          </w:tcPr>
          <w:p>
            <w:pPr>
              <w:spacing w:after="0"/>
              <w:rPr>
                <w:sz w:val="12"/>
                <w:szCs w:val="12"/>
                <w:color w:val="auto"/>
              </w:rPr>
            </w:pPr>
          </w:p>
        </w:tc>
        <w:tc>
          <w:tcPr>
            <w:tcW w:w="540" w:type="dxa"/>
            <w:vAlign w:val="bottom"/>
            <w:tcBorders>
              <w:top w:val="single" w:sz="8" w:color="auto"/>
            </w:tcBorders>
            <w:shd w:val="clear" w:color="auto" w:fill="FFE0C0"/>
          </w:tcPr>
          <w:p>
            <w:pPr>
              <w:spacing w:after="0"/>
              <w:rPr>
                <w:sz w:val="12"/>
                <w:szCs w:val="12"/>
                <w:color w:val="auto"/>
              </w:rPr>
            </w:pPr>
          </w:p>
        </w:tc>
        <w:tc>
          <w:tcPr>
            <w:tcW w:w="100" w:type="dxa"/>
            <w:vAlign w:val="bottom"/>
            <w:shd w:val="clear" w:color="auto" w:fill="FFE0C0"/>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240" w:type="dxa"/>
            <w:vAlign w:val="bottom"/>
          </w:tcPr>
          <w:p>
            <w:pPr>
              <w:spacing w:after="0"/>
              <w:rPr>
                <w:sz w:val="18"/>
                <w:szCs w:val="18"/>
                <w:color w:val="auto"/>
              </w:rPr>
            </w:pPr>
          </w:p>
        </w:tc>
        <w:tc>
          <w:tcPr>
            <w:tcW w:w="1640" w:type="dxa"/>
            <w:vAlign w:val="bottom"/>
            <w:gridSpan w:val="4"/>
          </w:tcPr>
          <w:p>
            <w:pPr>
              <w:jc w:val="right"/>
              <w:ind w:right="140"/>
              <w:spacing w:after="0"/>
              <w:rPr>
                <w:sz w:val="20"/>
                <w:szCs w:val="20"/>
                <w:color w:val="auto"/>
              </w:rPr>
            </w:pPr>
            <w:r>
              <w:rPr>
                <w:rFonts w:ascii="Arial" w:cs="Arial" w:eastAsia="Arial" w:hAnsi="Arial"/>
                <w:sz w:val="18"/>
                <w:szCs w:val="18"/>
                <w:color w:val="auto"/>
              </w:rPr>
              <w:t>5,172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FFE0C0"/>
          </w:tcPr>
          <w:p>
            <w:pPr>
              <w:spacing w:after="0"/>
              <w:rPr>
                <w:sz w:val="18"/>
                <w:szCs w:val="18"/>
                <w:color w:val="auto"/>
              </w:rPr>
            </w:pPr>
          </w:p>
        </w:tc>
        <w:tc>
          <w:tcPr>
            <w:tcW w:w="1640" w:type="dxa"/>
            <w:vAlign w:val="bottom"/>
            <w:gridSpan w:val="4"/>
            <w:shd w:val="clear" w:color="auto" w:fill="FFE0C0"/>
          </w:tcPr>
          <w:p>
            <w:pPr>
              <w:jc w:val="right"/>
              <w:ind w:right="140"/>
              <w:spacing w:after="0"/>
              <w:rPr>
                <w:sz w:val="20"/>
                <w:szCs w:val="20"/>
                <w:color w:val="auto"/>
              </w:rPr>
            </w:pPr>
            <w:r>
              <w:rPr>
                <w:rFonts w:ascii="Arial" w:cs="Arial" w:eastAsia="Arial" w:hAnsi="Arial"/>
                <w:sz w:val="18"/>
                <w:szCs w:val="18"/>
                <w:color w:val="auto"/>
              </w:rPr>
              <w:t>3,059</w:t>
            </w:r>
          </w:p>
        </w:tc>
        <w:tc>
          <w:tcPr>
            <w:tcW w:w="80" w:type="dxa"/>
            <w:vAlign w:val="bottom"/>
            <w:shd w:val="clear" w:color="auto" w:fill="FFE0C0"/>
          </w:tcPr>
          <w:p>
            <w:pPr>
              <w:spacing w:after="0"/>
              <w:rPr>
                <w:sz w:val="18"/>
                <w:szCs w:val="18"/>
                <w:color w:val="auto"/>
              </w:rPr>
            </w:pPr>
          </w:p>
        </w:tc>
        <w:tc>
          <w:tcPr>
            <w:tcW w:w="180" w:type="dxa"/>
            <w:vAlign w:val="bottom"/>
            <w:shd w:val="clear" w:color="auto" w:fill="FFE0C0"/>
          </w:tcPr>
          <w:p>
            <w:pPr>
              <w:spacing w:after="0"/>
              <w:rPr>
                <w:sz w:val="18"/>
                <w:szCs w:val="18"/>
                <w:color w:val="auto"/>
              </w:rPr>
            </w:pPr>
          </w:p>
        </w:tc>
        <w:tc>
          <w:tcPr>
            <w:tcW w:w="1620" w:type="dxa"/>
            <w:vAlign w:val="bottom"/>
            <w:gridSpan w:val="4"/>
            <w:shd w:val="clear" w:color="auto" w:fill="FFE0C0"/>
          </w:tcPr>
          <w:p>
            <w:pPr>
              <w:jc w:val="right"/>
              <w:ind w:right="100"/>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Intangibles, net</w:t>
            </w:r>
          </w:p>
        </w:tc>
        <w:tc>
          <w:tcPr>
            <w:tcW w:w="240" w:type="dxa"/>
            <w:vAlign w:val="bottom"/>
          </w:tcPr>
          <w:p>
            <w:pPr>
              <w:spacing w:after="0"/>
              <w:rPr>
                <w:sz w:val="18"/>
                <w:szCs w:val="18"/>
                <w:color w:val="auto"/>
              </w:rPr>
            </w:pPr>
          </w:p>
        </w:tc>
        <w:tc>
          <w:tcPr>
            <w:tcW w:w="1640" w:type="dxa"/>
            <w:vAlign w:val="bottom"/>
            <w:gridSpan w:val="4"/>
          </w:tcPr>
          <w:p>
            <w:pPr>
              <w:jc w:val="right"/>
              <w:ind w:right="140"/>
              <w:spacing w:after="0"/>
              <w:rPr>
                <w:sz w:val="20"/>
                <w:szCs w:val="20"/>
                <w:color w:val="auto"/>
              </w:rPr>
            </w:pPr>
            <w:r>
              <w:rPr>
                <w:rFonts w:ascii="Arial" w:cs="Arial" w:eastAsia="Arial" w:hAnsi="Arial"/>
                <w:sz w:val="18"/>
                <w:szCs w:val="18"/>
                <w:color w:val="auto"/>
              </w:rPr>
              <w:t>3,008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FFE0C0"/>
          </w:tcPr>
          <w:p>
            <w:pPr>
              <w:spacing w:after="0"/>
              <w:rPr>
                <w:sz w:val="18"/>
                <w:szCs w:val="18"/>
                <w:color w:val="auto"/>
              </w:rPr>
            </w:pPr>
          </w:p>
        </w:tc>
        <w:tc>
          <w:tcPr>
            <w:tcW w:w="1640" w:type="dxa"/>
            <w:vAlign w:val="bottom"/>
            <w:gridSpan w:val="4"/>
            <w:shd w:val="clear" w:color="auto" w:fill="FFE0C0"/>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FFE0C0"/>
          </w:tcPr>
          <w:p>
            <w:pPr>
              <w:spacing w:after="0"/>
              <w:rPr>
                <w:sz w:val="18"/>
                <w:szCs w:val="18"/>
                <w:color w:val="auto"/>
              </w:rPr>
            </w:pPr>
          </w:p>
        </w:tc>
        <w:tc>
          <w:tcPr>
            <w:tcW w:w="180" w:type="dxa"/>
            <w:vAlign w:val="bottom"/>
            <w:shd w:val="clear" w:color="auto" w:fill="FFE0C0"/>
          </w:tcPr>
          <w:p>
            <w:pPr>
              <w:spacing w:after="0"/>
              <w:rPr>
                <w:sz w:val="18"/>
                <w:szCs w:val="18"/>
                <w:color w:val="auto"/>
              </w:rPr>
            </w:pPr>
          </w:p>
        </w:tc>
        <w:tc>
          <w:tcPr>
            <w:tcW w:w="1620" w:type="dxa"/>
            <w:vAlign w:val="bottom"/>
            <w:gridSpan w:val="4"/>
            <w:shd w:val="clear" w:color="auto" w:fill="FFE0C0"/>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Long-term deferred tax asset</w:t>
            </w:r>
          </w:p>
        </w:tc>
        <w:tc>
          <w:tcPr>
            <w:tcW w:w="240" w:type="dxa"/>
            <w:vAlign w:val="bottom"/>
          </w:tcPr>
          <w:p>
            <w:pPr>
              <w:spacing w:after="0"/>
              <w:rPr>
                <w:sz w:val="18"/>
                <w:szCs w:val="18"/>
                <w:color w:val="auto"/>
              </w:rPr>
            </w:pPr>
          </w:p>
        </w:tc>
        <w:tc>
          <w:tcPr>
            <w:tcW w:w="1640" w:type="dxa"/>
            <w:vAlign w:val="bottom"/>
            <w:gridSpan w:val="4"/>
          </w:tcPr>
          <w:p>
            <w:pPr>
              <w:jc w:val="right"/>
              <w:ind w:right="140"/>
              <w:spacing w:after="0"/>
              <w:rPr>
                <w:sz w:val="20"/>
                <w:szCs w:val="20"/>
                <w:color w:val="auto"/>
              </w:rPr>
            </w:pPr>
            <w:r>
              <w:rPr>
                <w:rFonts w:ascii="Arial" w:cs="Arial" w:eastAsia="Arial" w:hAnsi="Arial"/>
                <w:sz w:val="18"/>
                <w:szCs w:val="18"/>
                <w:color w:val="auto"/>
              </w:rPr>
              <w:t>1,093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FFE0C0"/>
            </w:tcBorders>
            <w:shd w:val="clear" w:color="auto" w:fill="FFE0C0"/>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FFE0C0"/>
          </w:tcPr>
          <w:p>
            <w:pPr>
              <w:spacing w:after="0"/>
              <w:rPr>
                <w:sz w:val="19"/>
                <w:szCs w:val="19"/>
                <w:color w:val="auto"/>
              </w:rPr>
            </w:pPr>
          </w:p>
        </w:tc>
        <w:tc>
          <w:tcPr>
            <w:tcW w:w="1500" w:type="dxa"/>
            <w:vAlign w:val="bottom"/>
            <w:tcBorders>
              <w:bottom w:val="single" w:sz="8" w:color="auto"/>
            </w:tcBorders>
            <w:gridSpan w:val="3"/>
            <w:shd w:val="clear" w:color="auto" w:fill="FFE0C0"/>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FFE0C0"/>
            </w:tcBorders>
            <w:shd w:val="clear" w:color="auto" w:fill="FFE0C0"/>
          </w:tcPr>
          <w:p>
            <w:pPr>
              <w:spacing w:after="0"/>
              <w:rPr>
                <w:sz w:val="19"/>
                <w:szCs w:val="19"/>
                <w:color w:val="auto"/>
              </w:rPr>
            </w:pPr>
          </w:p>
        </w:tc>
        <w:tc>
          <w:tcPr>
            <w:tcW w:w="80" w:type="dxa"/>
            <w:vAlign w:val="bottom"/>
            <w:tcBorders>
              <w:bottom w:val="single" w:sz="8" w:color="FFE0C0"/>
            </w:tcBorders>
            <w:shd w:val="clear" w:color="auto" w:fill="FFE0C0"/>
          </w:tcPr>
          <w:p>
            <w:pPr>
              <w:spacing w:after="0"/>
              <w:rPr>
                <w:sz w:val="19"/>
                <w:szCs w:val="19"/>
                <w:color w:val="auto"/>
              </w:rPr>
            </w:pPr>
          </w:p>
        </w:tc>
        <w:tc>
          <w:tcPr>
            <w:tcW w:w="180" w:type="dxa"/>
            <w:vAlign w:val="bottom"/>
            <w:tcBorders>
              <w:bottom w:val="single" w:sz="8" w:color="auto"/>
            </w:tcBorders>
            <w:shd w:val="clear" w:color="auto" w:fill="FFE0C0"/>
          </w:tcPr>
          <w:p>
            <w:pPr>
              <w:spacing w:after="0"/>
              <w:rPr>
                <w:sz w:val="19"/>
                <w:szCs w:val="19"/>
                <w:color w:val="auto"/>
              </w:rPr>
            </w:pPr>
          </w:p>
        </w:tc>
        <w:tc>
          <w:tcPr>
            <w:tcW w:w="1520" w:type="dxa"/>
            <w:vAlign w:val="bottom"/>
            <w:tcBorders>
              <w:bottom w:val="single" w:sz="8" w:color="auto"/>
            </w:tcBorders>
            <w:gridSpan w:val="3"/>
            <w:shd w:val="clear" w:color="auto" w:fill="FFE0C0"/>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FFE0C0"/>
            </w:tcBorders>
            <w:shd w:val="clear" w:color="auto" w:fill="FFE0C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4"/>
          </w:tcPr>
          <w:p>
            <w:pPr>
              <w:jc w:val="right"/>
              <w:ind w:right="140"/>
              <w:spacing w:after="0"/>
              <w:rPr>
                <w:sz w:val="20"/>
                <w:szCs w:val="20"/>
                <w:color w:val="auto"/>
              </w:rPr>
            </w:pPr>
            <w:r>
              <w:rPr>
                <w:rFonts w:ascii="Arial" w:cs="Arial" w:eastAsia="Arial" w:hAnsi="Arial"/>
                <w:sz w:val="18"/>
                <w:szCs w:val="18"/>
                <w:color w:val="auto"/>
              </w:rPr>
              <w:t>39,523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41,575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shd w:val="clear" w:color="auto" w:fill="FFE0C0"/>
          </w:tcPr>
          <w:p>
            <w:pPr>
              <w:spacing w:after="0"/>
              <w:rPr>
                <w:sz w:val="12"/>
                <w:szCs w:val="12"/>
                <w:color w:val="auto"/>
              </w:rPr>
            </w:pPr>
          </w:p>
        </w:tc>
        <w:tc>
          <w:tcPr>
            <w:tcW w:w="240" w:type="dxa"/>
            <w:vAlign w:val="bottom"/>
            <w:shd w:val="clear" w:color="auto" w:fill="FFE0C0"/>
          </w:tcPr>
          <w:p>
            <w:pPr>
              <w:spacing w:after="0"/>
              <w:rPr>
                <w:sz w:val="12"/>
                <w:szCs w:val="12"/>
                <w:color w:val="auto"/>
              </w:rPr>
            </w:pPr>
          </w:p>
        </w:tc>
        <w:tc>
          <w:tcPr>
            <w:tcW w:w="220" w:type="dxa"/>
            <w:vAlign w:val="bottom"/>
            <w:shd w:val="clear" w:color="auto" w:fill="FFE0C0"/>
          </w:tcPr>
          <w:p>
            <w:pPr>
              <w:spacing w:after="0"/>
              <w:rPr>
                <w:sz w:val="12"/>
                <w:szCs w:val="12"/>
                <w:color w:val="auto"/>
              </w:rPr>
            </w:pPr>
          </w:p>
        </w:tc>
        <w:tc>
          <w:tcPr>
            <w:tcW w:w="820" w:type="dxa"/>
            <w:vAlign w:val="bottom"/>
            <w:shd w:val="clear" w:color="auto" w:fill="FFE0C0"/>
          </w:tcPr>
          <w:p>
            <w:pPr>
              <w:spacing w:after="0"/>
              <w:rPr>
                <w:sz w:val="12"/>
                <w:szCs w:val="12"/>
                <w:color w:val="auto"/>
              </w:rPr>
            </w:pPr>
          </w:p>
        </w:tc>
        <w:tc>
          <w:tcPr>
            <w:tcW w:w="460" w:type="dxa"/>
            <w:vAlign w:val="bottom"/>
            <w:shd w:val="clear" w:color="auto" w:fill="FFE0C0"/>
          </w:tcPr>
          <w:p>
            <w:pPr>
              <w:spacing w:after="0"/>
              <w:rPr>
                <w:sz w:val="12"/>
                <w:szCs w:val="12"/>
                <w:color w:val="auto"/>
              </w:rPr>
            </w:pPr>
          </w:p>
        </w:tc>
        <w:tc>
          <w:tcPr>
            <w:tcW w:w="140" w:type="dxa"/>
            <w:vAlign w:val="bottom"/>
            <w:shd w:val="clear" w:color="auto" w:fill="FFE0C0"/>
          </w:tcPr>
          <w:p>
            <w:pPr>
              <w:spacing w:after="0"/>
              <w:rPr>
                <w:sz w:val="12"/>
                <w:szCs w:val="12"/>
                <w:color w:val="auto"/>
              </w:rPr>
            </w:pPr>
          </w:p>
        </w:tc>
        <w:tc>
          <w:tcPr>
            <w:tcW w:w="80" w:type="dxa"/>
            <w:vAlign w:val="bottom"/>
            <w:shd w:val="clear" w:color="auto" w:fill="FFE0C0"/>
          </w:tcPr>
          <w:p>
            <w:pPr>
              <w:spacing w:after="0"/>
              <w:rPr>
                <w:sz w:val="12"/>
                <w:szCs w:val="12"/>
                <w:color w:val="auto"/>
              </w:rPr>
            </w:pPr>
          </w:p>
        </w:tc>
        <w:tc>
          <w:tcPr>
            <w:tcW w:w="180" w:type="dxa"/>
            <w:vAlign w:val="bottom"/>
            <w:shd w:val="clear" w:color="auto" w:fill="FFE0C0"/>
          </w:tcPr>
          <w:p>
            <w:pPr>
              <w:spacing w:after="0"/>
              <w:rPr>
                <w:sz w:val="12"/>
                <w:szCs w:val="12"/>
                <w:color w:val="auto"/>
              </w:rPr>
            </w:pPr>
          </w:p>
        </w:tc>
        <w:tc>
          <w:tcPr>
            <w:tcW w:w="360" w:type="dxa"/>
            <w:vAlign w:val="bottom"/>
            <w:shd w:val="clear" w:color="auto" w:fill="FFE0C0"/>
          </w:tcPr>
          <w:p>
            <w:pPr>
              <w:spacing w:after="0"/>
              <w:rPr>
                <w:sz w:val="12"/>
                <w:szCs w:val="12"/>
                <w:color w:val="auto"/>
              </w:rPr>
            </w:pPr>
          </w:p>
        </w:tc>
        <w:tc>
          <w:tcPr>
            <w:tcW w:w="620" w:type="dxa"/>
            <w:vAlign w:val="bottom"/>
            <w:shd w:val="clear" w:color="auto" w:fill="FFE0C0"/>
          </w:tcPr>
          <w:p>
            <w:pPr>
              <w:spacing w:after="0"/>
              <w:rPr>
                <w:sz w:val="12"/>
                <w:szCs w:val="12"/>
                <w:color w:val="auto"/>
              </w:rPr>
            </w:pPr>
          </w:p>
        </w:tc>
        <w:tc>
          <w:tcPr>
            <w:tcW w:w="540" w:type="dxa"/>
            <w:vAlign w:val="bottom"/>
            <w:shd w:val="clear" w:color="auto" w:fill="FFE0C0"/>
          </w:tcPr>
          <w:p>
            <w:pPr>
              <w:spacing w:after="0"/>
              <w:rPr>
                <w:sz w:val="12"/>
                <w:szCs w:val="12"/>
                <w:color w:val="auto"/>
              </w:rPr>
            </w:pPr>
          </w:p>
        </w:tc>
        <w:tc>
          <w:tcPr>
            <w:tcW w:w="100" w:type="dxa"/>
            <w:vAlign w:val="bottom"/>
            <w:shd w:val="clear" w:color="auto" w:fill="FFE0C0"/>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80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820" w:type="dxa"/>
            <w:vAlign w:val="bottom"/>
            <w:shd w:val="clear" w:color="auto" w:fill="FFE0C0"/>
          </w:tcPr>
          <w:p>
            <w:pPr>
              <w:spacing w:after="0"/>
              <w:rPr>
                <w:sz w:val="18"/>
                <w:szCs w:val="18"/>
                <w:color w:val="auto"/>
              </w:rPr>
            </w:pPr>
          </w:p>
        </w:tc>
        <w:tc>
          <w:tcPr>
            <w:tcW w:w="460" w:type="dxa"/>
            <w:vAlign w:val="bottom"/>
            <w:shd w:val="clear" w:color="auto" w:fill="FFE0C0"/>
          </w:tcPr>
          <w:p>
            <w:pPr>
              <w:spacing w:after="0"/>
              <w:rPr>
                <w:sz w:val="18"/>
                <w:szCs w:val="18"/>
                <w:color w:val="auto"/>
              </w:rPr>
            </w:pPr>
          </w:p>
        </w:tc>
        <w:tc>
          <w:tcPr>
            <w:tcW w:w="140" w:type="dxa"/>
            <w:vAlign w:val="bottom"/>
            <w:shd w:val="clear" w:color="auto" w:fill="FFE0C0"/>
          </w:tcPr>
          <w:p>
            <w:pPr>
              <w:spacing w:after="0"/>
              <w:rPr>
                <w:sz w:val="18"/>
                <w:szCs w:val="18"/>
                <w:color w:val="auto"/>
              </w:rPr>
            </w:pPr>
          </w:p>
        </w:tc>
        <w:tc>
          <w:tcPr>
            <w:tcW w:w="80" w:type="dxa"/>
            <w:vAlign w:val="bottom"/>
            <w:shd w:val="clear" w:color="auto" w:fill="FFE0C0"/>
          </w:tcPr>
          <w:p>
            <w:pPr>
              <w:spacing w:after="0"/>
              <w:rPr>
                <w:sz w:val="18"/>
                <w:szCs w:val="18"/>
                <w:color w:val="auto"/>
              </w:rPr>
            </w:pPr>
          </w:p>
        </w:tc>
        <w:tc>
          <w:tcPr>
            <w:tcW w:w="180" w:type="dxa"/>
            <w:vAlign w:val="bottom"/>
            <w:shd w:val="clear" w:color="auto" w:fill="FFE0C0"/>
          </w:tcPr>
          <w:p>
            <w:pPr>
              <w:spacing w:after="0"/>
              <w:rPr>
                <w:sz w:val="18"/>
                <w:szCs w:val="18"/>
                <w:color w:val="auto"/>
              </w:rPr>
            </w:pPr>
          </w:p>
        </w:tc>
        <w:tc>
          <w:tcPr>
            <w:tcW w:w="360" w:type="dxa"/>
            <w:vAlign w:val="bottom"/>
            <w:shd w:val="clear" w:color="auto" w:fill="FFE0C0"/>
          </w:tcPr>
          <w:p>
            <w:pPr>
              <w:spacing w:after="0"/>
              <w:rPr>
                <w:sz w:val="18"/>
                <w:szCs w:val="18"/>
                <w:color w:val="auto"/>
              </w:rPr>
            </w:pPr>
          </w:p>
        </w:tc>
        <w:tc>
          <w:tcPr>
            <w:tcW w:w="620" w:type="dxa"/>
            <w:vAlign w:val="bottom"/>
            <w:shd w:val="clear" w:color="auto" w:fill="FFE0C0"/>
          </w:tcPr>
          <w:p>
            <w:pPr>
              <w:spacing w:after="0"/>
              <w:rPr>
                <w:sz w:val="18"/>
                <w:szCs w:val="18"/>
                <w:color w:val="auto"/>
              </w:rPr>
            </w:pPr>
          </w:p>
        </w:tc>
        <w:tc>
          <w:tcPr>
            <w:tcW w:w="540" w:type="dxa"/>
            <w:vAlign w:val="bottom"/>
            <w:shd w:val="clear" w:color="auto" w:fill="FFE0C0"/>
          </w:tcPr>
          <w:p>
            <w:pPr>
              <w:spacing w:after="0"/>
              <w:rPr>
                <w:sz w:val="18"/>
                <w:szCs w:val="18"/>
                <w:color w:val="auto"/>
              </w:rPr>
            </w:pPr>
          </w:p>
        </w:tc>
        <w:tc>
          <w:tcPr>
            <w:tcW w:w="100" w:type="dxa"/>
            <w:vAlign w:val="bottom"/>
            <w:shd w:val="clear" w:color="auto" w:fill="FFE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640" w:type="dxa"/>
            <w:vAlign w:val="bottom"/>
            <w:gridSpan w:val="4"/>
          </w:tcPr>
          <w:p>
            <w:pPr>
              <w:jc w:val="right"/>
              <w:ind w:right="140"/>
              <w:spacing w:after="0"/>
              <w:rPr>
                <w:sz w:val="20"/>
                <w:szCs w:val="20"/>
                <w:color w:val="auto"/>
              </w:rPr>
            </w:pPr>
            <w:r>
              <w:rPr>
                <w:rFonts w:ascii="Arial" w:cs="Arial" w:eastAsia="Arial" w:hAnsi="Arial"/>
                <w:sz w:val="18"/>
                <w:szCs w:val="18"/>
                <w:color w:val="auto"/>
              </w:rPr>
              <w:t>1,586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FFE0C0"/>
          </w:tcPr>
          <w:p>
            <w:pPr>
              <w:spacing w:after="0"/>
              <w:rPr>
                <w:sz w:val="18"/>
                <w:szCs w:val="18"/>
                <w:color w:val="auto"/>
              </w:rPr>
            </w:pPr>
          </w:p>
        </w:tc>
        <w:tc>
          <w:tcPr>
            <w:tcW w:w="1640" w:type="dxa"/>
            <w:vAlign w:val="bottom"/>
            <w:gridSpan w:val="4"/>
            <w:shd w:val="clear" w:color="auto" w:fill="FFE0C0"/>
          </w:tcPr>
          <w:p>
            <w:pPr>
              <w:jc w:val="right"/>
              <w:ind w:right="140"/>
              <w:spacing w:after="0"/>
              <w:rPr>
                <w:sz w:val="20"/>
                <w:szCs w:val="20"/>
                <w:color w:val="auto"/>
              </w:rPr>
            </w:pPr>
            <w:r>
              <w:rPr>
                <w:rFonts w:ascii="Arial" w:cs="Arial" w:eastAsia="Arial" w:hAnsi="Arial"/>
                <w:sz w:val="18"/>
                <w:szCs w:val="18"/>
                <w:color w:val="auto"/>
              </w:rPr>
              <w:t>2,131</w:t>
            </w:r>
          </w:p>
        </w:tc>
        <w:tc>
          <w:tcPr>
            <w:tcW w:w="80" w:type="dxa"/>
            <w:vAlign w:val="bottom"/>
            <w:shd w:val="clear" w:color="auto" w:fill="FFE0C0"/>
          </w:tcPr>
          <w:p>
            <w:pPr>
              <w:spacing w:after="0"/>
              <w:rPr>
                <w:sz w:val="18"/>
                <w:szCs w:val="18"/>
                <w:color w:val="auto"/>
              </w:rPr>
            </w:pPr>
          </w:p>
        </w:tc>
        <w:tc>
          <w:tcPr>
            <w:tcW w:w="180" w:type="dxa"/>
            <w:vAlign w:val="bottom"/>
            <w:shd w:val="clear" w:color="auto" w:fill="FFE0C0"/>
          </w:tcPr>
          <w:p>
            <w:pPr>
              <w:spacing w:after="0"/>
              <w:rPr>
                <w:sz w:val="18"/>
                <w:szCs w:val="18"/>
                <w:color w:val="auto"/>
              </w:rPr>
            </w:pPr>
          </w:p>
        </w:tc>
        <w:tc>
          <w:tcPr>
            <w:tcW w:w="1620" w:type="dxa"/>
            <w:vAlign w:val="bottom"/>
            <w:gridSpan w:val="4"/>
            <w:shd w:val="clear" w:color="auto" w:fill="FFE0C0"/>
          </w:tcPr>
          <w:p>
            <w:pPr>
              <w:jc w:val="right"/>
              <w:ind w:right="10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FFE0C0"/>
            </w:tcBorders>
            <w:shd w:val="clear" w:color="auto" w:fill="FFE0C0"/>
          </w:tcPr>
          <w:p>
            <w:pPr>
              <w:spacing w:after="0"/>
              <w:rPr>
                <w:sz w:val="20"/>
                <w:szCs w:val="20"/>
                <w:color w:val="auto"/>
              </w:rPr>
            </w:pPr>
            <w:r>
              <w:rPr>
                <w:rFonts w:ascii="Arial" w:cs="Arial" w:eastAsia="Arial" w:hAnsi="Arial"/>
                <w:sz w:val="18"/>
                <w:szCs w:val="18"/>
                <w:color w:val="auto"/>
              </w:rPr>
              <w:t>Deferred product revenue</w:t>
            </w:r>
          </w:p>
        </w:tc>
        <w:tc>
          <w:tcPr>
            <w:tcW w:w="240" w:type="dxa"/>
            <w:vAlign w:val="bottom"/>
            <w:tcBorders>
              <w:bottom w:val="single" w:sz="8" w:color="auto"/>
            </w:tcBorders>
            <w:shd w:val="clear" w:color="auto" w:fill="FFE0C0"/>
          </w:tcPr>
          <w:p>
            <w:pPr>
              <w:spacing w:after="0"/>
              <w:rPr>
                <w:sz w:val="19"/>
                <w:szCs w:val="19"/>
                <w:color w:val="auto"/>
              </w:rPr>
            </w:pPr>
          </w:p>
        </w:tc>
        <w:tc>
          <w:tcPr>
            <w:tcW w:w="1500" w:type="dxa"/>
            <w:vAlign w:val="bottom"/>
            <w:tcBorders>
              <w:bottom w:val="single" w:sz="8" w:color="auto"/>
            </w:tcBorders>
            <w:gridSpan w:val="3"/>
            <w:shd w:val="clear" w:color="auto" w:fill="FFE0C0"/>
          </w:tcPr>
          <w:p>
            <w:pPr>
              <w:jc w:val="right"/>
              <w:spacing w:after="0"/>
              <w:rPr>
                <w:sz w:val="20"/>
                <w:szCs w:val="20"/>
                <w:color w:val="auto"/>
              </w:rPr>
            </w:pPr>
            <w:r>
              <w:rPr>
                <w:rFonts w:ascii="Arial" w:cs="Arial" w:eastAsia="Arial" w:hAnsi="Arial"/>
                <w:sz w:val="18"/>
                <w:szCs w:val="18"/>
                <w:color w:val="auto"/>
              </w:rPr>
              <w:t>4,836</w:t>
            </w:r>
          </w:p>
        </w:tc>
        <w:tc>
          <w:tcPr>
            <w:tcW w:w="140" w:type="dxa"/>
            <w:vAlign w:val="bottom"/>
            <w:tcBorders>
              <w:bottom w:val="single" w:sz="8" w:color="FFE0C0"/>
            </w:tcBorders>
            <w:shd w:val="clear" w:color="auto" w:fill="FFE0C0"/>
          </w:tcPr>
          <w:p>
            <w:pPr>
              <w:spacing w:after="0"/>
              <w:rPr>
                <w:sz w:val="19"/>
                <w:szCs w:val="19"/>
                <w:color w:val="auto"/>
              </w:rPr>
            </w:pPr>
          </w:p>
        </w:tc>
        <w:tc>
          <w:tcPr>
            <w:tcW w:w="80" w:type="dxa"/>
            <w:vAlign w:val="bottom"/>
            <w:tcBorders>
              <w:bottom w:val="single" w:sz="8" w:color="FFE0C0"/>
            </w:tcBorders>
            <w:shd w:val="clear" w:color="auto" w:fill="FFE0C0"/>
          </w:tcPr>
          <w:p>
            <w:pPr>
              <w:spacing w:after="0"/>
              <w:rPr>
                <w:sz w:val="19"/>
                <w:szCs w:val="19"/>
                <w:color w:val="auto"/>
              </w:rPr>
            </w:pPr>
          </w:p>
        </w:tc>
        <w:tc>
          <w:tcPr>
            <w:tcW w:w="180" w:type="dxa"/>
            <w:vAlign w:val="bottom"/>
            <w:tcBorders>
              <w:bottom w:val="single" w:sz="8" w:color="auto"/>
            </w:tcBorders>
            <w:shd w:val="clear" w:color="auto" w:fill="FFE0C0"/>
          </w:tcPr>
          <w:p>
            <w:pPr>
              <w:spacing w:after="0"/>
              <w:rPr>
                <w:sz w:val="19"/>
                <w:szCs w:val="19"/>
                <w:color w:val="auto"/>
              </w:rPr>
            </w:pPr>
          </w:p>
        </w:tc>
        <w:tc>
          <w:tcPr>
            <w:tcW w:w="1520" w:type="dxa"/>
            <w:vAlign w:val="bottom"/>
            <w:tcBorders>
              <w:bottom w:val="single" w:sz="8" w:color="auto"/>
            </w:tcBorders>
            <w:gridSpan w:val="3"/>
            <w:shd w:val="clear" w:color="auto" w:fill="FFE0C0"/>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Borders>
              <w:bottom w:val="single" w:sz="8" w:color="FFE0C0"/>
            </w:tcBorders>
            <w:shd w:val="clear" w:color="auto" w:fill="FFE0C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640" w:type="dxa"/>
            <w:vAlign w:val="bottom"/>
            <w:gridSpan w:val="4"/>
          </w:tcPr>
          <w:p>
            <w:pPr>
              <w:jc w:val="right"/>
              <w:ind w:right="140"/>
              <w:spacing w:after="0"/>
              <w:rPr>
                <w:sz w:val="20"/>
                <w:szCs w:val="20"/>
                <w:color w:val="auto"/>
              </w:rPr>
            </w:pPr>
            <w:r>
              <w:rPr>
                <w:rFonts w:ascii="Arial" w:cs="Arial" w:eastAsia="Arial" w:hAnsi="Arial"/>
                <w:sz w:val="18"/>
                <w:szCs w:val="18"/>
                <w:color w:val="auto"/>
              </w:rPr>
              <w:t>8,553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10,779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640" w:type="dxa"/>
            <w:vAlign w:val="bottom"/>
            <w:shd w:val="clear" w:color="auto" w:fill="FFE0C0"/>
          </w:tcPr>
          <w:p>
            <w:pPr>
              <w:spacing w:after="0"/>
              <w:rPr>
                <w:sz w:val="12"/>
                <w:szCs w:val="12"/>
                <w:color w:val="auto"/>
              </w:rPr>
            </w:pPr>
          </w:p>
        </w:tc>
        <w:tc>
          <w:tcPr>
            <w:tcW w:w="240" w:type="dxa"/>
            <w:vAlign w:val="bottom"/>
            <w:tcBorders>
              <w:top w:val="single" w:sz="8" w:color="auto"/>
            </w:tcBorders>
            <w:shd w:val="clear" w:color="auto" w:fill="FFE0C0"/>
          </w:tcPr>
          <w:p>
            <w:pPr>
              <w:spacing w:after="0"/>
              <w:rPr>
                <w:sz w:val="12"/>
                <w:szCs w:val="12"/>
                <w:color w:val="auto"/>
              </w:rPr>
            </w:pPr>
          </w:p>
        </w:tc>
        <w:tc>
          <w:tcPr>
            <w:tcW w:w="220" w:type="dxa"/>
            <w:vAlign w:val="bottom"/>
            <w:tcBorders>
              <w:top w:val="single" w:sz="8" w:color="auto"/>
            </w:tcBorders>
            <w:shd w:val="clear" w:color="auto" w:fill="FFE0C0"/>
          </w:tcPr>
          <w:p>
            <w:pPr>
              <w:spacing w:after="0"/>
              <w:rPr>
                <w:sz w:val="12"/>
                <w:szCs w:val="12"/>
                <w:color w:val="auto"/>
              </w:rPr>
            </w:pPr>
          </w:p>
        </w:tc>
        <w:tc>
          <w:tcPr>
            <w:tcW w:w="820" w:type="dxa"/>
            <w:vAlign w:val="bottom"/>
            <w:tcBorders>
              <w:top w:val="single" w:sz="8" w:color="auto"/>
            </w:tcBorders>
            <w:shd w:val="clear" w:color="auto" w:fill="FFE0C0"/>
          </w:tcPr>
          <w:p>
            <w:pPr>
              <w:spacing w:after="0"/>
              <w:rPr>
                <w:sz w:val="12"/>
                <w:szCs w:val="12"/>
                <w:color w:val="auto"/>
              </w:rPr>
            </w:pPr>
          </w:p>
        </w:tc>
        <w:tc>
          <w:tcPr>
            <w:tcW w:w="460" w:type="dxa"/>
            <w:vAlign w:val="bottom"/>
            <w:tcBorders>
              <w:top w:val="single" w:sz="8" w:color="auto"/>
            </w:tcBorders>
            <w:shd w:val="clear" w:color="auto" w:fill="FFE0C0"/>
          </w:tcPr>
          <w:p>
            <w:pPr>
              <w:spacing w:after="0"/>
              <w:rPr>
                <w:sz w:val="12"/>
                <w:szCs w:val="12"/>
                <w:color w:val="auto"/>
              </w:rPr>
            </w:pPr>
          </w:p>
        </w:tc>
        <w:tc>
          <w:tcPr>
            <w:tcW w:w="140" w:type="dxa"/>
            <w:vAlign w:val="bottom"/>
            <w:shd w:val="clear" w:color="auto" w:fill="FFE0C0"/>
          </w:tcPr>
          <w:p>
            <w:pPr>
              <w:spacing w:after="0"/>
              <w:rPr>
                <w:sz w:val="12"/>
                <w:szCs w:val="12"/>
                <w:color w:val="auto"/>
              </w:rPr>
            </w:pPr>
          </w:p>
        </w:tc>
        <w:tc>
          <w:tcPr>
            <w:tcW w:w="80" w:type="dxa"/>
            <w:vAlign w:val="bottom"/>
            <w:shd w:val="clear" w:color="auto" w:fill="FFE0C0"/>
          </w:tcPr>
          <w:p>
            <w:pPr>
              <w:spacing w:after="0"/>
              <w:rPr>
                <w:sz w:val="12"/>
                <w:szCs w:val="12"/>
                <w:color w:val="auto"/>
              </w:rPr>
            </w:pPr>
          </w:p>
        </w:tc>
        <w:tc>
          <w:tcPr>
            <w:tcW w:w="180" w:type="dxa"/>
            <w:vAlign w:val="bottom"/>
            <w:tcBorders>
              <w:top w:val="single" w:sz="8" w:color="auto"/>
            </w:tcBorders>
            <w:shd w:val="clear" w:color="auto" w:fill="FFE0C0"/>
          </w:tcPr>
          <w:p>
            <w:pPr>
              <w:spacing w:after="0"/>
              <w:rPr>
                <w:sz w:val="12"/>
                <w:szCs w:val="12"/>
                <w:color w:val="auto"/>
              </w:rPr>
            </w:pPr>
          </w:p>
        </w:tc>
        <w:tc>
          <w:tcPr>
            <w:tcW w:w="360" w:type="dxa"/>
            <w:vAlign w:val="bottom"/>
            <w:tcBorders>
              <w:top w:val="single" w:sz="8" w:color="auto"/>
            </w:tcBorders>
            <w:shd w:val="clear" w:color="auto" w:fill="FFE0C0"/>
          </w:tcPr>
          <w:p>
            <w:pPr>
              <w:spacing w:after="0"/>
              <w:rPr>
                <w:sz w:val="12"/>
                <w:szCs w:val="12"/>
                <w:color w:val="auto"/>
              </w:rPr>
            </w:pPr>
          </w:p>
        </w:tc>
        <w:tc>
          <w:tcPr>
            <w:tcW w:w="620" w:type="dxa"/>
            <w:vAlign w:val="bottom"/>
            <w:tcBorders>
              <w:top w:val="single" w:sz="8" w:color="auto"/>
            </w:tcBorders>
            <w:shd w:val="clear" w:color="auto" w:fill="FFE0C0"/>
          </w:tcPr>
          <w:p>
            <w:pPr>
              <w:spacing w:after="0"/>
              <w:rPr>
                <w:sz w:val="12"/>
                <w:szCs w:val="12"/>
                <w:color w:val="auto"/>
              </w:rPr>
            </w:pPr>
          </w:p>
        </w:tc>
        <w:tc>
          <w:tcPr>
            <w:tcW w:w="540" w:type="dxa"/>
            <w:vAlign w:val="bottom"/>
            <w:tcBorders>
              <w:top w:val="single" w:sz="8" w:color="auto"/>
            </w:tcBorders>
            <w:shd w:val="clear" w:color="auto" w:fill="FFE0C0"/>
          </w:tcPr>
          <w:p>
            <w:pPr>
              <w:spacing w:after="0"/>
              <w:rPr>
                <w:sz w:val="12"/>
                <w:szCs w:val="12"/>
                <w:color w:val="auto"/>
              </w:rPr>
            </w:pPr>
          </w:p>
        </w:tc>
        <w:tc>
          <w:tcPr>
            <w:tcW w:w="100" w:type="dxa"/>
            <w:vAlign w:val="bottom"/>
            <w:shd w:val="clear" w:color="auto" w:fill="FFE0C0"/>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Deferred rent</w:t>
            </w:r>
          </w:p>
        </w:tc>
        <w:tc>
          <w:tcPr>
            <w:tcW w:w="240" w:type="dxa"/>
            <w:vAlign w:val="bottom"/>
          </w:tcPr>
          <w:p>
            <w:pPr>
              <w:spacing w:after="0"/>
              <w:rPr>
                <w:sz w:val="18"/>
                <w:szCs w:val="18"/>
                <w:color w:val="auto"/>
              </w:rPr>
            </w:pPr>
          </w:p>
        </w:tc>
        <w:tc>
          <w:tcPr>
            <w:tcW w:w="1640" w:type="dxa"/>
            <w:vAlign w:val="bottom"/>
            <w:gridSpan w:val="4"/>
          </w:tcPr>
          <w:p>
            <w:pPr>
              <w:jc w:val="right"/>
              <w:ind w:right="14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FFE0C0"/>
            </w:tcBorders>
            <w:shd w:val="clear" w:color="auto" w:fill="FFE0C0"/>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FFE0C0"/>
          </w:tcPr>
          <w:p>
            <w:pPr>
              <w:spacing w:after="0"/>
              <w:rPr>
                <w:sz w:val="19"/>
                <w:szCs w:val="19"/>
                <w:color w:val="auto"/>
              </w:rPr>
            </w:pPr>
          </w:p>
        </w:tc>
        <w:tc>
          <w:tcPr>
            <w:tcW w:w="1500" w:type="dxa"/>
            <w:vAlign w:val="bottom"/>
            <w:tcBorders>
              <w:bottom w:val="single" w:sz="8" w:color="auto"/>
            </w:tcBorders>
            <w:gridSpan w:val="3"/>
            <w:shd w:val="clear" w:color="auto" w:fill="FFE0C0"/>
          </w:tcPr>
          <w:p>
            <w:pPr>
              <w:jc w:val="right"/>
              <w:spacing w:after="0"/>
              <w:rPr>
                <w:sz w:val="20"/>
                <w:szCs w:val="20"/>
                <w:color w:val="auto"/>
              </w:rPr>
            </w:pPr>
            <w:r>
              <w:rPr>
                <w:rFonts w:ascii="Arial" w:cs="Arial" w:eastAsia="Arial" w:hAnsi="Arial"/>
                <w:sz w:val="18"/>
                <w:szCs w:val="18"/>
                <w:color w:val="auto"/>
              </w:rPr>
              <w:t>1,152</w:t>
            </w:r>
          </w:p>
        </w:tc>
        <w:tc>
          <w:tcPr>
            <w:tcW w:w="140" w:type="dxa"/>
            <w:vAlign w:val="bottom"/>
            <w:tcBorders>
              <w:bottom w:val="single" w:sz="8" w:color="FFE0C0"/>
            </w:tcBorders>
            <w:shd w:val="clear" w:color="auto" w:fill="FFE0C0"/>
          </w:tcPr>
          <w:p>
            <w:pPr>
              <w:spacing w:after="0"/>
              <w:rPr>
                <w:sz w:val="19"/>
                <w:szCs w:val="19"/>
                <w:color w:val="auto"/>
              </w:rPr>
            </w:pPr>
          </w:p>
        </w:tc>
        <w:tc>
          <w:tcPr>
            <w:tcW w:w="80" w:type="dxa"/>
            <w:vAlign w:val="bottom"/>
            <w:tcBorders>
              <w:bottom w:val="single" w:sz="8" w:color="FFE0C0"/>
            </w:tcBorders>
            <w:shd w:val="clear" w:color="auto" w:fill="FFE0C0"/>
          </w:tcPr>
          <w:p>
            <w:pPr>
              <w:spacing w:after="0"/>
              <w:rPr>
                <w:sz w:val="19"/>
                <w:szCs w:val="19"/>
                <w:color w:val="auto"/>
              </w:rPr>
            </w:pPr>
          </w:p>
        </w:tc>
        <w:tc>
          <w:tcPr>
            <w:tcW w:w="180" w:type="dxa"/>
            <w:vAlign w:val="bottom"/>
            <w:tcBorders>
              <w:bottom w:val="single" w:sz="8" w:color="auto"/>
            </w:tcBorders>
            <w:shd w:val="clear" w:color="auto" w:fill="FFE0C0"/>
          </w:tcPr>
          <w:p>
            <w:pPr>
              <w:spacing w:after="0"/>
              <w:rPr>
                <w:sz w:val="19"/>
                <w:szCs w:val="19"/>
                <w:color w:val="auto"/>
              </w:rPr>
            </w:pPr>
          </w:p>
        </w:tc>
        <w:tc>
          <w:tcPr>
            <w:tcW w:w="1520" w:type="dxa"/>
            <w:vAlign w:val="bottom"/>
            <w:tcBorders>
              <w:bottom w:val="single" w:sz="8" w:color="auto"/>
            </w:tcBorders>
            <w:gridSpan w:val="3"/>
            <w:shd w:val="clear" w:color="auto" w:fill="FFE0C0"/>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FFE0C0"/>
            </w:tcBorders>
            <w:shd w:val="clear" w:color="auto" w:fill="FFE0C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640" w:type="dxa"/>
            <w:vAlign w:val="bottom"/>
            <w:gridSpan w:val="4"/>
          </w:tcPr>
          <w:p>
            <w:pPr>
              <w:jc w:val="right"/>
              <w:ind w:right="140"/>
              <w:spacing w:after="0"/>
              <w:rPr>
                <w:sz w:val="20"/>
                <w:szCs w:val="20"/>
                <w:color w:val="auto"/>
              </w:rPr>
            </w:pPr>
            <w:r>
              <w:rPr>
                <w:rFonts w:ascii="Arial" w:cs="Arial" w:eastAsia="Arial" w:hAnsi="Arial"/>
                <w:sz w:val="18"/>
                <w:szCs w:val="18"/>
                <w:color w:val="auto"/>
              </w:rPr>
              <w:t>10,133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12,477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640" w:type="dxa"/>
            <w:vAlign w:val="bottom"/>
            <w:shd w:val="clear" w:color="auto" w:fill="FFE0C0"/>
          </w:tcPr>
          <w:p>
            <w:pPr>
              <w:spacing w:after="0"/>
              <w:rPr>
                <w:sz w:val="12"/>
                <w:szCs w:val="12"/>
                <w:color w:val="auto"/>
              </w:rPr>
            </w:pPr>
          </w:p>
        </w:tc>
        <w:tc>
          <w:tcPr>
            <w:tcW w:w="240" w:type="dxa"/>
            <w:vAlign w:val="bottom"/>
            <w:tcBorders>
              <w:top w:val="single" w:sz="8" w:color="auto"/>
            </w:tcBorders>
            <w:shd w:val="clear" w:color="auto" w:fill="FFE0C0"/>
          </w:tcPr>
          <w:p>
            <w:pPr>
              <w:spacing w:after="0"/>
              <w:rPr>
                <w:sz w:val="12"/>
                <w:szCs w:val="12"/>
                <w:color w:val="auto"/>
              </w:rPr>
            </w:pPr>
          </w:p>
        </w:tc>
        <w:tc>
          <w:tcPr>
            <w:tcW w:w="220" w:type="dxa"/>
            <w:vAlign w:val="bottom"/>
            <w:tcBorders>
              <w:top w:val="single" w:sz="8" w:color="auto"/>
            </w:tcBorders>
            <w:shd w:val="clear" w:color="auto" w:fill="FFE0C0"/>
          </w:tcPr>
          <w:p>
            <w:pPr>
              <w:spacing w:after="0"/>
              <w:rPr>
                <w:sz w:val="12"/>
                <w:szCs w:val="12"/>
                <w:color w:val="auto"/>
              </w:rPr>
            </w:pPr>
          </w:p>
        </w:tc>
        <w:tc>
          <w:tcPr>
            <w:tcW w:w="820" w:type="dxa"/>
            <w:vAlign w:val="bottom"/>
            <w:tcBorders>
              <w:top w:val="single" w:sz="8" w:color="auto"/>
            </w:tcBorders>
            <w:shd w:val="clear" w:color="auto" w:fill="FFE0C0"/>
          </w:tcPr>
          <w:p>
            <w:pPr>
              <w:spacing w:after="0"/>
              <w:rPr>
                <w:sz w:val="12"/>
                <w:szCs w:val="12"/>
                <w:color w:val="auto"/>
              </w:rPr>
            </w:pPr>
          </w:p>
        </w:tc>
        <w:tc>
          <w:tcPr>
            <w:tcW w:w="460" w:type="dxa"/>
            <w:vAlign w:val="bottom"/>
            <w:tcBorders>
              <w:top w:val="single" w:sz="8" w:color="auto"/>
            </w:tcBorders>
            <w:shd w:val="clear" w:color="auto" w:fill="FFE0C0"/>
          </w:tcPr>
          <w:p>
            <w:pPr>
              <w:spacing w:after="0"/>
              <w:rPr>
                <w:sz w:val="12"/>
                <w:szCs w:val="12"/>
                <w:color w:val="auto"/>
              </w:rPr>
            </w:pPr>
          </w:p>
        </w:tc>
        <w:tc>
          <w:tcPr>
            <w:tcW w:w="140" w:type="dxa"/>
            <w:vAlign w:val="bottom"/>
            <w:shd w:val="clear" w:color="auto" w:fill="FFE0C0"/>
          </w:tcPr>
          <w:p>
            <w:pPr>
              <w:spacing w:after="0"/>
              <w:rPr>
                <w:sz w:val="12"/>
                <w:szCs w:val="12"/>
                <w:color w:val="auto"/>
              </w:rPr>
            </w:pPr>
          </w:p>
        </w:tc>
        <w:tc>
          <w:tcPr>
            <w:tcW w:w="80" w:type="dxa"/>
            <w:vAlign w:val="bottom"/>
            <w:shd w:val="clear" w:color="auto" w:fill="FFE0C0"/>
          </w:tcPr>
          <w:p>
            <w:pPr>
              <w:spacing w:after="0"/>
              <w:rPr>
                <w:sz w:val="12"/>
                <w:szCs w:val="12"/>
                <w:color w:val="auto"/>
              </w:rPr>
            </w:pPr>
          </w:p>
        </w:tc>
        <w:tc>
          <w:tcPr>
            <w:tcW w:w="180" w:type="dxa"/>
            <w:vAlign w:val="bottom"/>
            <w:tcBorders>
              <w:top w:val="single" w:sz="8" w:color="auto"/>
            </w:tcBorders>
            <w:shd w:val="clear" w:color="auto" w:fill="FFE0C0"/>
          </w:tcPr>
          <w:p>
            <w:pPr>
              <w:spacing w:after="0"/>
              <w:rPr>
                <w:sz w:val="12"/>
                <w:szCs w:val="12"/>
                <w:color w:val="auto"/>
              </w:rPr>
            </w:pPr>
          </w:p>
        </w:tc>
        <w:tc>
          <w:tcPr>
            <w:tcW w:w="360" w:type="dxa"/>
            <w:vAlign w:val="bottom"/>
            <w:tcBorders>
              <w:top w:val="single" w:sz="8" w:color="auto"/>
            </w:tcBorders>
            <w:shd w:val="clear" w:color="auto" w:fill="FFE0C0"/>
          </w:tcPr>
          <w:p>
            <w:pPr>
              <w:spacing w:after="0"/>
              <w:rPr>
                <w:sz w:val="12"/>
                <w:szCs w:val="12"/>
                <w:color w:val="auto"/>
              </w:rPr>
            </w:pPr>
          </w:p>
        </w:tc>
        <w:tc>
          <w:tcPr>
            <w:tcW w:w="620" w:type="dxa"/>
            <w:vAlign w:val="bottom"/>
            <w:tcBorders>
              <w:top w:val="single" w:sz="8" w:color="auto"/>
            </w:tcBorders>
            <w:shd w:val="clear" w:color="auto" w:fill="FFE0C0"/>
          </w:tcPr>
          <w:p>
            <w:pPr>
              <w:spacing w:after="0"/>
              <w:rPr>
                <w:sz w:val="12"/>
                <w:szCs w:val="12"/>
                <w:color w:val="auto"/>
              </w:rPr>
            </w:pPr>
          </w:p>
        </w:tc>
        <w:tc>
          <w:tcPr>
            <w:tcW w:w="540" w:type="dxa"/>
            <w:vAlign w:val="bottom"/>
            <w:tcBorders>
              <w:top w:val="single" w:sz="8" w:color="auto"/>
            </w:tcBorders>
            <w:shd w:val="clear" w:color="auto" w:fill="FFE0C0"/>
          </w:tcPr>
          <w:p>
            <w:pPr>
              <w:spacing w:after="0"/>
              <w:rPr>
                <w:sz w:val="12"/>
                <w:szCs w:val="12"/>
                <w:color w:val="auto"/>
              </w:rPr>
            </w:pPr>
          </w:p>
        </w:tc>
        <w:tc>
          <w:tcPr>
            <w:tcW w:w="100" w:type="dxa"/>
            <w:vAlign w:val="bottom"/>
            <w:shd w:val="clear" w:color="auto" w:fill="FFE0C0"/>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shd w:val="clear" w:color="auto" w:fill="FFE0C0"/>
          </w:tcPr>
          <w:p>
            <w:pPr>
              <w:spacing w:after="0" w:line="201" w:lineRule="exact"/>
              <w:rPr>
                <w:sz w:val="20"/>
                <w:szCs w:val="20"/>
                <w:color w:val="auto"/>
              </w:rPr>
            </w:pPr>
            <w:r>
              <w:rPr>
                <w:rFonts w:ascii="Arial" w:cs="Arial" w:eastAsia="Arial" w:hAnsi="Arial"/>
                <w:sz w:val="18"/>
                <w:szCs w:val="18"/>
                <w:color w:val="auto"/>
                <w:w w:val="90"/>
              </w:rPr>
              <w:t>Common stock, par value $0.001, 50,000,000 shares authorized, 8,929,244 and 8,929,134 shares issued</w:t>
            </w:r>
          </w:p>
        </w:tc>
        <w:tc>
          <w:tcPr>
            <w:tcW w:w="240" w:type="dxa"/>
            <w:vAlign w:val="bottom"/>
            <w:shd w:val="clear" w:color="auto" w:fill="FFE0C0"/>
          </w:tcPr>
          <w:p>
            <w:pPr>
              <w:spacing w:after="0"/>
              <w:rPr>
                <w:sz w:val="17"/>
                <w:szCs w:val="17"/>
                <w:color w:val="auto"/>
              </w:rPr>
            </w:pPr>
          </w:p>
        </w:tc>
        <w:tc>
          <w:tcPr>
            <w:tcW w:w="220" w:type="dxa"/>
            <w:vAlign w:val="bottom"/>
            <w:shd w:val="clear" w:color="auto" w:fill="FFE0C0"/>
          </w:tcPr>
          <w:p>
            <w:pPr>
              <w:spacing w:after="0"/>
              <w:rPr>
                <w:sz w:val="17"/>
                <w:szCs w:val="17"/>
                <w:color w:val="auto"/>
              </w:rPr>
            </w:pPr>
          </w:p>
        </w:tc>
        <w:tc>
          <w:tcPr>
            <w:tcW w:w="820" w:type="dxa"/>
            <w:vAlign w:val="bottom"/>
            <w:shd w:val="clear" w:color="auto" w:fill="FFE0C0"/>
          </w:tcPr>
          <w:p>
            <w:pPr>
              <w:spacing w:after="0"/>
              <w:rPr>
                <w:sz w:val="17"/>
                <w:szCs w:val="17"/>
                <w:color w:val="auto"/>
              </w:rPr>
            </w:pPr>
          </w:p>
        </w:tc>
        <w:tc>
          <w:tcPr>
            <w:tcW w:w="460" w:type="dxa"/>
            <w:vAlign w:val="bottom"/>
            <w:shd w:val="clear" w:color="auto" w:fill="FFE0C0"/>
          </w:tcPr>
          <w:p>
            <w:pPr>
              <w:spacing w:after="0"/>
              <w:rPr>
                <w:sz w:val="17"/>
                <w:szCs w:val="17"/>
                <w:color w:val="auto"/>
              </w:rPr>
            </w:pPr>
          </w:p>
        </w:tc>
        <w:tc>
          <w:tcPr>
            <w:tcW w:w="140" w:type="dxa"/>
            <w:vAlign w:val="bottom"/>
            <w:shd w:val="clear" w:color="auto" w:fill="FFE0C0"/>
          </w:tcPr>
          <w:p>
            <w:pPr>
              <w:spacing w:after="0"/>
              <w:rPr>
                <w:sz w:val="17"/>
                <w:szCs w:val="17"/>
                <w:color w:val="auto"/>
              </w:rPr>
            </w:pPr>
          </w:p>
        </w:tc>
        <w:tc>
          <w:tcPr>
            <w:tcW w:w="80" w:type="dxa"/>
            <w:vAlign w:val="bottom"/>
            <w:shd w:val="clear" w:color="auto" w:fill="FFE0C0"/>
          </w:tcPr>
          <w:p>
            <w:pPr>
              <w:spacing w:after="0"/>
              <w:rPr>
                <w:sz w:val="17"/>
                <w:szCs w:val="17"/>
                <w:color w:val="auto"/>
              </w:rPr>
            </w:pPr>
          </w:p>
        </w:tc>
        <w:tc>
          <w:tcPr>
            <w:tcW w:w="180" w:type="dxa"/>
            <w:vAlign w:val="bottom"/>
            <w:shd w:val="clear" w:color="auto" w:fill="FFE0C0"/>
          </w:tcPr>
          <w:p>
            <w:pPr>
              <w:spacing w:after="0"/>
              <w:rPr>
                <w:sz w:val="17"/>
                <w:szCs w:val="17"/>
                <w:color w:val="auto"/>
              </w:rPr>
            </w:pPr>
          </w:p>
        </w:tc>
        <w:tc>
          <w:tcPr>
            <w:tcW w:w="360" w:type="dxa"/>
            <w:vAlign w:val="bottom"/>
            <w:shd w:val="clear" w:color="auto" w:fill="FFE0C0"/>
          </w:tcPr>
          <w:p>
            <w:pPr>
              <w:spacing w:after="0"/>
              <w:rPr>
                <w:sz w:val="17"/>
                <w:szCs w:val="17"/>
                <w:color w:val="auto"/>
              </w:rPr>
            </w:pPr>
          </w:p>
        </w:tc>
        <w:tc>
          <w:tcPr>
            <w:tcW w:w="620" w:type="dxa"/>
            <w:vAlign w:val="bottom"/>
            <w:shd w:val="clear" w:color="auto" w:fill="FFE0C0"/>
          </w:tcPr>
          <w:p>
            <w:pPr>
              <w:spacing w:after="0"/>
              <w:rPr>
                <w:sz w:val="17"/>
                <w:szCs w:val="17"/>
                <w:color w:val="auto"/>
              </w:rPr>
            </w:pPr>
          </w:p>
        </w:tc>
        <w:tc>
          <w:tcPr>
            <w:tcW w:w="540" w:type="dxa"/>
            <w:vAlign w:val="bottom"/>
            <w:shd w:val="clear" w:color="auto" w:fill="FFE0C0"/>
          </w:tcPr>
          <w:p>
            <w:pPr>
              <w:spacing w:after="0"/>
              <w:rPr>
                <w:sz w:val="17"/>
                <w:szCs w:val="17"/>
                <w:color w:val="auto"/>
              </w:rPr>
            </w:pPr>
          </w:p>
        </w:tc>
        <w:tc>
          <w:tcPr>
            <w:tcW w:w="100" w:type="dxa"/>
            <w:vAlign w:val="bottom"/>
            <w:shd w:val="clear" w:color="auto" w:fill="FFE0C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FFE0C0"/>
          </w:tcPr>
          <w:p>
            <w:pPr>
              <w:ind w:left="160"/>
              <w:spacing w:after="0"/>
              <w:rPr>
                <w:sz w:val="20"/>
                <w:szCs w:val="20"/>
                <w:color w:val="auto"/>
              </w:rPr>
            </w:pPr>
            <w:r>
              <w:rPr>
                <w:rFonts w:ascii="Arial" w:cs="Arial" w:eastAsia="Arial" w:hAnsi="Arial"/>
                <w:sz w:val="18"/>
                <w:szCs w:val="18"/>
                <w:color w:val="auto"/>
              </w:rPr>
              <w:t>and outstanding, respectively</w:t>
            </w:r>
          </w:p>
        </w:tc>
        <w:tc>
          <w:tcPr>
            <w:tcW w:w="240" w:type="dxa"/>
            <w:vAlign w:val="bottom"/>
            <w:shd w:val="clear" w:color="auto" w:fill="FFE0C0"/>
          </w:tcPr>
          <w:p>
            <w:pPr>
              <w:spacing w:after="0"/>
              <w:rPr>
                <w:sz w:val="20"/>
                <w:szCs w:val="20"/>
                <w:color w:val="auto"/>
              </w:rPr>
            </w:pPr>
          </w:p>
        </w:tc>
        <w:tc>
          <w:tcPr>
            <w:tcW w:w="1640" w:type="dxa"/>
            <w:vAlign w:val="bottom"/>
            <w:gridSpan w:val="4"/>
            <w:shd w:val="clear" w:color="auto" w:fill="FFE0C0"/>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FFE0C0"/>
          </w:tcPr>
          <w:p>
            <w:pPr>
              <w:spacing w:after="0"/>
              <w:rPr>
                <w:sz w:val="20"/>
                <w:szCs w:val="20"/>
                <w:color w:val="auto"/>
              </w:rPr>
            </w:pPr>
          </w:p>
        </w:tc>
        <w:tc>
          <w:tcPr>
            <w:tcW w:w="180" w:type="dxa"/>
            <w:vAlign w:val="bottom"/>
            <w:shd w:val="clear" w:color="auto" w:fill="FFE0C0"/>
          </w:tcPr>
          <w:p>
            <w:pPr>
              <w:spacing w:after="0"/>
              <w:rPr>
                <w:sz w:val="20"/>
                <w:szCs w:val="20"/>
                <w:color w:val="auto"/>
              </w:rPr>
            </w:pPr>
          </w:p>
        </w:tc>
        <w:tc>
          <w:tcPr>
            <w:tcW w:w="1620" w:type="dxa"/>
            <w:vAlign w:val="bottom"/>
            <w:gridSpan w:val="4"/>
            <w:shd w:val="clear" w:color="auto" w:fill="FFE0C0"/>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640" w:type="dxa"/>
            <w:vAlign w:val="bottom"/>
            <w:gridSpan w:val="4"/>
          </w:tcPr>
          <w:p>
            <w:pPr>
              <w:jc w:val="right"/>
              <w:ind w:right="140"/>
              <w:spacing w:after="0"/>
              <w:rPr>
                <w:sz w:val="20"/>
                <w:szCs w:val="20"/>
                <w:color w:val="auto"/>
              </w:rPr>
            </w:pPr>
            <w:r>
              <w:rPr>
                <w:rFonts w:ascii="Arial" w:cs="Arial" w:eastAsia="Arial" w:hAnsi="Arial"/>
                <w:sz w:val="18"/>
                <w:szCs w:val="18"/>
                <w:color w:val="auto"/>
              </w:rPr>
              <w:t>38,885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38,810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FFE0C0"/>
          </w:tcPr>
          <w:p>
            <w:pPr>
              <w:spacing w:after="0"/>
              <w:rPr>
                <w:sz w:val="19"/>
                <w:szCs w:val="19"/>
                <w:color w:val="auto"/>
              </w:rPr>
            </w:pPr>
          </w:p>
        </w:tc>
        <w:tc>
          <w:tcPr>
            <w:tcW w:w="1640" w:type="dxa"/>
            <w:vAlign w:val="bottom"/>
            <w:gridSpan w:val="4"/>
            <w:shd w:val="clear" w:color="auto" w:fill="FFE0C0"/>
          </w:tcPr>
          <w:p>
            <w:pPr>
              <w:jc w:val="right"/>
              <w:ind w:right="80"/>
              <w:spacing w:after="0"/>
              <w:rPr>
                <w:sz w:val="20"/>
                <w:szCs w:val="20"/>
                <w:color w:val="auto"/>
              </w:rPr>
            </w:pPr>
            <w:r>
              <w:rPr>
                <w:rFonts w:ascii="Arial" w:cs="Arial" w:eastAsia="Arial" w:hAnsi="Arial"/>
                <w:sz w:val="18"/>
                <w:szCs w:val="18"/>
                <w:color w:val="auto"/>
              </w:rPr>
              <w:t>(9,504)</w:t>
            </w:r>
          </w:p>
        </w:tc>
        <w:tc>
          <w:tcPr>
            <w:tcW w:w="80" w:type="dxa"/>
            <w:vAlign w:val="bottom"/>
            <w:shd w:val="clear" w:color="auto" w:fill="FFE0C0"/>
          </w:tcPr>
          <w:p>
            <w:pPr>
              <w:spacing w:after="0"/>
              <w:rPr>
                <w:sz w:val="19"/>
                <w:szCs w:val="19"/>
                <w:color w:val="auto"/>
              </w:rPr>
            </w:pPr>
          </w:p>
        </w:tc>
        <w:tc>
          <w:tcPr>
            <w:tcW w:w="180" w:type="dxa"/>
            <w:vAlign w:val="bottom"/>
            <w:shd w:val="clear" w:color="auto" w:fill="FFE0C0"/>
          </w:tcPr>
          <w:p>
            <w:pPr>
              <w:spacing w:after="0"/>
              <w:rPr>
                <w:sz w:val="19"/>
                <w:szCs w:val="19"/>
                <w:color w:val="auto"/>
              </w:rPr>
            </w:pPr>
          </w:p>
        </w:tc>
        <w:tc>
          <w:tcPr>
            <w:tcW w:w="1620" w:type="dxa"/>
            <w:vAlign w:val="bottom"/>
            <w:gridSpan w:val="4"/>
            <w:shd w:val="clear" w:color="auto" w:fill="FFE0C0"/>
          </w:tcPr>
          <w:p>
            <w:pPr>
              <w:jc w:val="right"/>
              <w:ind w:right="40"/>
              <w:spacing w:after="0"/>
              <w:rPr>
                <w:sz w:val="20"/>
                <w:szCs w:val="20"/>
                <w:color w:val="auto"/>
              </w:rPr>
            </w:pPr>
            <w:r>
              <w:rPr>
                <w:rFonts w:ascii="Arial" w:cs="Arial" w:eastAsia="Arial" w:hAnsi="Arial"/>
                <w:sz w:val="18"/>
                <w:szCs w:val="18"/>
                <w:color w:val="auto"/>
              </w:rPr>
              <w:t>(9,721)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top w:val="single" w:sz="8" w:color="FFE0C0"/>
            </w:tcBorders>
          </w:tcPr>
          <w:p>
            <w:pPr>
              <w:ind w:left="48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29,390</w:t>
            </w:r>
          </w:p>
        </w:tc>
        <w:tc>
          <w:tcPr>
            <w:tcW w:w="140" w:type="dxa"/>
            <w:vAlign w:val="bottom"/>
            <w:tcBorders>
              <w:top w:val="single" w:sz="8" w:color="FFE0C0"/>
            </w:tcBorders>
          </w:tcPr>
          <w:p>
            <w:pPr>
              <w:spacing w:after="0"/>
              <w:rPr>
                <w:sz w:val="19"/>
                <w:szCs w:val="19"/>
                <w:color w:val="auto"/>
              </w:rPr>
            </w:pPr>
          </w:p>
        </w:tc>
        <w:tc>
          <w:tcPr>
            <w:tcW w:w="80" w:type="dxa"/>
            <w:vAlign w:val="bottom"/>
            <w:tcBorders>
              <w:top w:val="single" w:sz="8" w:color="FFE0C0"/>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29,098</w:t>
            </w:r>
          </w:p>
        </w:tc>
        <w:tc>
          <w:tcPr>
            <w:tcW w:w="100" w:type="dxa"/>
            <w:vAlign w:val="bottom"/>
            <w:tcBorders>
              <w:top w:val="single" w:sz="8" w:color="FFE0C0"/>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shd w:val="clear" w:color="auto" w:fill="FFE0C0"/>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shd w:val="clear" w:color="auto" w:fill="FFE0C0"/>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gridSpan w:val="3"/>
            <w:shd w:val="clear" w:color="auto" w:fill="FFE0C0"/>
          </w:tcPr>
          <w:p>
            <w:pPr>
              <w:jc w:val="right"/>
              <w:spacing w:after="0"/>
              <w:rPr>
                <w:sz w:val="20"/>
                <w:szCs w:val="20"/>
                <w:color w:val="auto"/>
              </w:rPr>
            </w:pPr>
            <w:r>
              <w:rPr>
                <w:rFonts w:ascii="Arial" w:cs="Arial" w:eastAsia="Arial" w:hAnsi="Arial"/>
                <w:sz w:val="18"/>
                <w:szCs w:val="18"/>
                <w:color w:val="auto"/>
              </w:rPr>
              <w:t>39,523</w:t>
            </w:r>
          </w:p>
        </w:tc>
        <w:tc>
          <w:tcPr>
            <w:tcW w:w="140" w:type="dxa"/>
            <w:vAlign w:val="bottom"/>
            <w:shd w:val="clear" w:color="auto" w:fill="FFE0C0"/>
          </w:tcPr>
          <w:p>
            <w:pPr>
              <w:spacing w:after="0"/>
              <w:rPr>
                <w:sz w:val="20"/>
                <w:szCs w:val="20"/>
                <w:color w:val="auto"/>
              </w:rPr>
            </w:pPr>
          </w:p>
        </w:tc>
        <w:tc>
          <w:tcPr>
            <w:tcW w:w="26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4"/>
            <w:shd w:val="clear" w:color="auto" w:fill="FFE0C0"/>
          </w:tcPr>
          <w:p>
            <w:pPr>
              <w:jc w:val="right"/>
              <w:ind w:right="100"/>
              <w:spacing w:after="0"/>
              <w:rPr>
                <w:sz w:val="20"/>
                <w:szCs w:val="20"/>
                <w:color w:val="auto"/>
              </w:rPr>
            </w:pPr>
            <w:r>
              <w:rPr>
                <w:rFonts w:ascii="Arial" w:cs="Arial" w:eastAsia="Arial" w:hAnsi="Arial"/>
                <w:sz w:val="18"/>
                <w:szCs w:val="18"/>
                <w:color w:val="auto"/>
              </w:rPr>
              <w:t>41,575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FFE0C0"/>
            </w:tcBorders>
            <w:shd w:val="clear" w:color="auto" w:fill="FFE0C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FE0C0"/>
            </w:tcBorders>
            <w:shd w:val="clear" w:color="auto" w:fill="FFE0C0"/>
          </w:tcPr>
          <w:p>
            <w:pPr>
              <w:spacing w:after="0" w:line="20" w:lineRule="exact"/>
              <w:rPr>
                <w:sz w:val="1"/>
                <w:szCs w:val="1"/>
                <w:color w:val="auto"/>
              </w:rPr>
            </w:pPr>
          </w:p>
        </w:tc>
        <w:tc>
          <w:tcPr>
            <w:tcW w:w="80" w:type="dxa"/>
            <w:vAlign w:val="bottom"/>
            <w:tcBorders>
              <w:top w:val="single" w:sz="8" w:color="FFE0C0"/>
            </w:tcBorders>
            <w:shd w:val="clear" w:color="auto" w:fill="FFE0C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E0C0"/>
            </w:tcBorders>
            <w:shd w:val="clear" w:color="auto" w:fill="FFE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Quarter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March 31, 2010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March 31, 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FFE0C0"/>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8,356</w:t>
            </w:r>
          </w:p>
        </w:tc>
        <w:tc>
          <w:tcPr>
            <w:tcW w:w="30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7,602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FFE0C0"/>
          </w:tcPr>
          <w:p>
            <w:pPr>
              <w:ind w:left="1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FFE0C0"/>
          </w:tcPr>
          <w:p>
            <w:pPr>
              <w:spacing w:after="0"/>
              <w:rPr>
                <w:sz w:val="19"/>
                <w:szCs w:val="19"/>
                <w:color w:val="auto"/>
              </w:rPr>
            </w:pPr>
          </w:p>
        </w:tc>
        <w:tc>
          <w:tcPr>
            <w:tcW w:w="16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5,195</w:t>
            </w:r>
          </w:p>
        </w:tc>
        <w:tc>
          <w:tcPr>
            <w:tcW w:w="80" w:type="dxa"/>
            <w:vAlign w:val="bottom"/>
            <w:shd w:val="clear" w:color="auto" w:fill="FFE0C0"/>
          </w:tcPr>
          <w:p>
            <w:pPr>
              <w:spacing w:after="0"/>
              <w:rPr>
                <w:sz w:val="19"/>
                <w:szCs w:val="19"/>
                <w:color w:val="auto"/>
              </w:rPr>
            </w:pPr>
          </w:p>
        </w:tc>
        <w:tc>
          <w:tcPr>
            <w:tcW w:w="220" w:type="dxa"/>
            <w:vAlign w:val="bottom"/>
            <w:shd w:val="clear" w:color="auto" w:fill="FFE0C0"/>
          </w:tcPr>
          <w:p>
            <w:pPr>
              <w:spacing w:after="0"/>
              <w:rPr>
                <w:sz w:val="19"/>
                <w:szCs w:val="19"/>
                <w:color w:val="auto"/>
              </w:rPr>
            </w:pP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640" w:type="dxa"/>
            <w:vAlign w:val="bottom"/>
            <w:tcBorders>
              <w:top w:val="single" w:sz="8" w:color="FFE0C0"/>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40" w:type="dxa"/>
            <w:vAlign w:val="bottom"/>
            <w:tcBorders>
              <w:top w:val="single" w:sz="8" w:color="FFE0C0"/>
            </w:tcBorders>
          </w:tcPr>
          <w:p>
            <w:pPr>
              <w:spacing w:after="0"/>
              <w:rPr>
                <w:sz w:val="12"/>
                <w:szCs w:val="12"/>
                <w:color w:val="auto"/>
              </w:rPr>
            </w:pPr>
          </w:p>
        </w:tc>
        <w:tc>
          <w:tcPr>
            <w:tcW w:w="80" w:type="dxa"/>
            <w:vAlign w:val="bottom"/>
            <w:tcBorders>
              <w:top w:val="single" w:sz="8" w:color="FFE0C0"/>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Borders>
              <w:top w:val="single" w:sz="8" w:color="FFE0C0"/>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FFE0C0"/>
          </w:tcPr>
          <w:p>
            <w:pPr>
              <w:spacing w:after="0"/>
              <w:rPr>
                <w:sz w:val="18"/>
                <w:szCs w:val="18"/>
                <w:color w:val="auto"/>
              </w:rPr>
            </w:pPr>
          </w:p>
        </w:tc>
        <w:tc>
          <w:tcPr>
            <w:tcW w:w="1500" w:type="dxa"/>
            <w:vAlign w:val="bottom"/>
            <w:shd w:val="clear" w:color="auto" w:fill="FFE0C0"/>
          </w:tcPr>
          <w:p>
            <w:pPr>
              <w:spacing w:after="0"/>
              <w:rPr>
                <w:sz w:val="18"/>
                <w:szCs w:val="18"/>
                <w:color w:val="auto"/>
              </w:rPr>
            </w:pPr>
          </w:p>
        </w:tc>
        <w:tc>
          <w:tcPr>
            <w:tcW w:w="140" w:type="dxa"/>
            <w:vAlign w:val="bottom"/>
            <w:shd w:val="clear" w:color="auto" w:fill="FFE0C0"/>
          </w:tcPr>
          <w:p>
            <w:pPr>
              <w:spacing w:after="0"/>
              <w:rPr>
                <w:sz w:val="18"/>
                <w:szCs w:val="18"/>
                <w:color w:val="auto"/>
              </w:rPr>
            </w:pP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480" w:type="dxa"/>
            <w:vAlign w:val="bottom"/>
            <w:shd w:val="clear" w:color="auto" w:fill="FFE0C0"/>
          </w:tcPr>
          <w:p>
            <w:pPr>
              <w:spacing w:after="0"/>
              <w:rPr>
                <w:sz w:val="18"/>
                <w:szCs w:val="18"/>
                <w:color w:val="auto"/>
              </w:rPr>
            </w:pPr>
          </w:p>
        </w:tc>
        <w:tc>
          <w:tcPr>
            <w:tcW w:w="100" w:type="dxa"/>
            <w:vAlign w:val="bottom"/>
            <w:shd w:val="clear" w:color="auto" w:fill="FFE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1,902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Research and product development</w:t>
            </w:r>
          </w:p>
        </w:tc>
        <w:tc>
          <w:tcPr>
            <w:tcW w:w="240" w:type="dxa"/>
            <w:vAlign w:val="bottom"/>
            <w:shd w:val="clear" w:color="auto" w:fill="FFE0C0"/>
          </w:tcPr>
          <w:p>
            <w:pPr>
              <w:spacing w:after="0"/>
              <w:rPr>
                <w:sz w:val="18"/>
                <w:szCs w:val="18"/>
                <w:color w:val="auto"/>
              </w:rPr>
            </w:pPr>
          </w:p>
        </w:tc>
        <w:tc>
          <w:tcPr>
            <w:tcW w:w="16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1,904</w:t>
            </w: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FFE0C0"/>
          </w:tcPr>
          <w:p>
            <w:pPr>
              <w:ind w:left="16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FFE0C0"/>
          </w:tcPr>
          <w:p>
            <w:pPr>
              <w:spacing w:after="0"/>
              <w:rPr>
                <w:sz w:val="19"/>
                <w:szCs w:val="19"/>
                <w:color w:val="auto"/>
              </w:rPr>
            </w:pPr>
          </w:p>
        </w:tc>
        <w:tc>
          <w:tcPr>
            <w:tcW w:w="16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4,738</w:t>
            </w:r>
          </w:p>
        </w:tc>
        <w:tc>
          <w:tcPr>
            <w:tcW w:w="80" w:type="dxa"/>
            <w:vAlign w:val="bottom"/>
            <w:shd w:val="clear" w:color="auto" w:fill="FFE0C0"/>
          </w:tcPr>
          <w:p>
            <w:pPr>
              <w:spacing w:after="0"/>
              <w:rPr>
                <w:sz w:val="19"/>
                <w:szCs w:val="19"/>
                <w:color w:val="auto"/>
              </w:rPr>
            </w:pPr>
          </w:p>
        </w:tc>
        <w:tc>
          <w:tcPr>
            <w:tcW w:w="220" w:type="dxa"/>
            <w:vAlign w:val="bottom"/>
            <w:shd w:val="clear" w:color="auto" w:fill="FFE0C0"/>
          </w:tcPr>
          <w:p>
            <w:pPr>
              <w:spacing w:after="0"/>
              <w:rPr>
                <w:sz w:val="19"/>
                <w:szCs w:val="19"/>
                <w:color w:val="auto"/>
              </w:rPr>
            </w:pP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640" w:type="dxa"/>
            <w:vAlign w:val="bottom"/>
            <w:tcBorders>
              <w:top w:val="single" w:sz="8" w:color="FFE0C0"/>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40" w:type="dxa"/>
            <w:vAlign w:val="bottom"/>
            <w:tcBorders>
              <w:top w:val="single" w:sz="8" w:color="FFE0C0"/>
            </w:tcBorders>
          </w:tcPr>
          <w:p>
            <w:pPr>
              <w:spacing w:after="0"/>
              <w:rPr>
                <w:sz w:val="12"/>
                <w:szCs w:val="12"/>
                <w:color w:val="auto"/>
              </w:rPr>
            </w:pPr>
          </w:p>
        </w:tc>
        <w:tc>
          <w:tcPr>
            <w:tcW w:w="80" w:type="dxa"/>
            <w:vAlign w:val="bottom"/>
            <w:tcBorders>
              <w:top w:val="single" w:sz="8" w:color="FFE0C0"/>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Borders>
              <w:top w:val="single" w:sz="8" w:color="FFE0C0"/>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FFE0C0"/>
          </w:tcPr>
          <w:p>
            <w:pPr>
              <w:spacing w:after="0"/>
              <w:rPr>
                <w:sz w:val="18"/>
                <w:szCs w:val="18"/>
                <w:color w:val="auto"/>
              </w:rPr>
            </w:pPr>
          </w:p>
        </w:tc>
        <w:tc>
          <w:tcPr>
            <w:tcW w:w="16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457</w:t>
            </w: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Other (expense) income, net</w:t>
            </w:r>
          </w:p>
        </w:tc>
        <w:tc>
          <w:tcPr>
            <w:tcW w:w="240" w:type="dxa"/>
            <w:vAlign w:val="bottom"/>
            <w:shd w:val="clear" w:color="auto" w:fill="FFE0C0"/>
          </w:tcPr>
          <w:p>
            <w:pPr>
              <w:spacing w:after="0"/>
              <w:rPr>
                <w:sz w:val="19"/>
                <w:szCs w:val="19"/>
                <w:color w:val="auto"/>
              </w:rPr>
            </w:pPr>
          </w:p>
        </w:tc>
        <w:tc>
          <w:tcPr>
            <w:tcW w:w="1640" w:type="dxa"/>
            <w:vAlign w:val="bottom"/>
            <w:gridSpan w:val="2"/>
            <w:shd w:val="clear" w:color="auto" w:fill="FFE0C0"/>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FFE0C0"/>
          </w:tcPr>
          <w:p>
            <w:pPr>
              <w:spacing w:after="0"/>
              <w:rPr>
                <w:sz w:val="19"/>
                <w:szCs w:val="19"/>
                <w:color w:val="auto"/>
              </w:rPr>
            </w:pPr>
          </w:p>
        </w:tc>
        <w:tc>
          <w:tcPr>
            <w:tcW w:w="220" w:type="dxa"/>
            <w:vAlign w:val="bottom"/>
            <w:shd w:val="clear" w:color="auto" w:fill="FFE0C0"/>
          </w:tcPr>
          <w:p>
            <w:pPr>
              <w:spacing w:after="0"/>
              <w:rPr>
                <w:sz w:val="19"/>
                <w:szCs w:val="19"/>
                <w:color w:val="auto"/>
              </w:rPr>
            </w:pP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640" w:type="dxa"/>
            <w:vAlign w:val="bottom"/>
            <w:tcBorders>
              <w:top w:val="single" w:sz="8" w:color="FFE0C0"/>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40" w:type="dxa"/>
            <w:vAlign w:val="bottom"/>
            <w:tcBorders>
              <w:top w:val="single" w:sz="8" w:color="FFE0C0"/>
            </w:tcBorders>
          </w:tcPr>
          <w:p>
            <w:pPr>
              <w:spacing w:after="0"/>
              <w:rPr>
                <w:sz w:val="12"/>
                <w:szCs w:val="12"/>
                <w:color w:val="auto"/>
              </w:rPr>
            </w:pPr>
          </w:p>
        </w:tc>
        <w:tc>
          <w:tcPr>
            <w:tcW w:w="80" w:type="dxa"/>
            <w:vAlign w:val="bottom"/>
            <w:tcBorders>
              <w:top w:val="single" w:sz="8" w:color="FFE0C0"/>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Borders>
              <w:top w:val="single" w:sz="8" w:color="FFE0C0"/>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FFE0C0"/>
          </w:tcPr>
          <w:p>
            <w:pPr>
              <w:spacing w:after="0"/>
              <w:rPr>
                <w:sz w:val="18"/>
                <w:szCs w:val="18"/>
                <w:color w:val="auto"/>
              </w:rPr>
            </w:pPr>
          </w:p>
        </w:tc>
        <w:tc>
          <w:tcPr>
            <w:tcW w:w="16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325</w:t>
            </w: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FFE0C0"/>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FFE0C0"/>
          </w:tcPr>
          <w:p>
            <w:pPr>
              <w:jc w:val="right"/>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FFE0C0"/>
          </w:tcPr>
          <w:p>
            <w:pPr>
              <w:spacing w:after="0"/>
              <w:rPr>
                <w:sz w:val="22"/>
                <w:szCs w:val="22"/>
                <w:color w:val="auto"/>
              </w:rPr>
            </w:pPr>
          </w:p>
        </w:tc>
        <w:tc>
          <w:tcPr>
            <w:tcW w:w="30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640" w:type="dxa"/>
            <w:vAlign w:val="bottom"/>
            <w:tcBorders>
              <w:top w:val="single" w:sz="8" w:color="FFE0C0"/>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40" w:type="dxa"/>
            <w:vAlign w:val="bottom"/>
            <w:tcBorders>
              <w:top w:val="single" w:sz="8" w:color="FFE0C0"/>
            </w:tcBorders>
          </w:tcPr>
          <w:p>
            <w:pPr>
              <w:spacing w:after="0"/>
              <w:rPr>
                <w:sz w:val="12"/>
                <w:szCs w:val="12"/>
                <w:color w:val="auto"/>
              </w:rPr>
            </w:pPr>
          </w:p>
        </w:tc>
        <w:tc>
          <w:tcPr>
            <w:tcW w:w="80" w:type="dxa"/>
            <w:vAlign w:val="bottom"/>
            <w:tcBorders>
              <w:top w:val="single" w:sz="8" w:color="FFE0C0"/>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Borders>
              <w:top w:val="single" w:sz="8" w:color="FFE0C0"/>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FFE0C0"/>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0.02</w:t>
            </w:r>
          </w:p>
        </w:tc>
        <w:tc>
          <w:tcPr>
            <w:tcW w:w="30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640" w:type="dxa"/>
            <w:vAlign w:val="bottom"/>
            <w:shd w:val="clear" w:color="auto" w:fill="FFE0C0"/>
          </w:tcPr>
          <w:p>
            <w:pPr>
              <w:spacing w:after="0"/>
              <w:rPr>
                <w:sz w:val="12"/>
                <w:szCs w:val="12"/>
                <w:color w:val="auto"/>
              </w:rPr>
            </w:pPr>
          </w:p>
        </w:tc>
        <w:tc>
          <w:tcPr>
            <w:tcW w:w="240" w:type="dxa"/>
            <w:vAlign w:val="bottom"/>
            <w:shd w:val="clear" w:color="auto" w:fill="FFE0C0"/>
          </w:tcPr>
          <w:p>
            <w:pPr>
              <w:spacing w:after="0"/>
              <w:rPr>
                <w:sz w:val="12"/>
                <w:szCs w:val="12"/>
                <w:color w:val="auto"/>
              </w:rPr>
            </w:pPr>
          </w:p>
        </w:tc>
        <w:tc>
          <w:tcPr>
            <w:tcW w:w="1500" w:type="dxa"/>
            <w:vAlign w:val="bottom"/>
            <w:shd w:val="clear" w:color="auto" w:fill="FFE0C0"/>
          </w:tcPr>
          <w:p>
            <w:pPr>
              <w:spacing w:after="0"/>
              <w:rPr>
                <w:sz w:val="12"/>
                <w:szCs w:val="12"/>
                <w:color w:val="auto"/>
              </w:rPr>
            </w:pPr>
          </w:p>
        </w:tc>
        <w:tc>
          <w:tcPr>
            <w:tcW w:w="140" w:type="dxa"/>
            <w:vAlign w:val="bottom"/>
            <w:shd w:val="clear" w:color="auto" w:fill="FFE0C0"/>
          </w:tcPr>
          <w:p>
            <w:pPr>
              <w:spacing w:after="0"/>
              <w:rPr>
                <w:sz w:val="12"/>
                <w:szCs w:val="12"/>
                <w:color w:val="auto"/>
              </w:rPr>
            </w:pPr>
          </w:p>
        </w:tc>
        <w:tc>
          <w:tcPr>
            <w:tcW w:w="80" w:type="dxa"/>
            <w:vAlign w:val="bottom"/>
            <w:shd w:val="clear" w:color="auto" w:fill="FFE0C0"/>
          </w:tcPr>
          <w:p>
            <w:pPr>
              <w:spacing w:after="0"/>
              <w:rPr>
                <w:sz w:val="12"/>
                <w:szCs w:val="12"/>
                <w:color w:val="auto"/>
              </w:rPr>
            </w:pPr>
          </w:p>
        </w:tc>
        <w:tc>
          <w:tcPr>
            <w:tcW w:w="220" w:type="dxa"/>
            <w:vAlign w:val="bottom"/>
            <w:shd w:val="clear" w:color="auto" w:fill="FFE0C0"/>
          </w:tcPr>
          <w:p>
            <w:pPr>
              <w:spacing w:after="0"/>
              <w:rPr>
                <w:sz w:val="12"/>
                <w:szCs w:val="12"/>
                <w:color w:val="auto"/>
              </w:rPr>
            </w:pPr>
          </w:p>
        </w:tc>
        <w:tc>
          <w:tcPr>
            <w:tcW w:w="1480" w:type="dxa"/>
            <w:vAlign w:val="bottom"/>
            <w:shd w:val="clear" w:color="auto" w:fill="FFE0C0"/>
          </w:tcPr>
          <w:p>
            <w:pPr>
              <w:spacing w:after="0"/>
              <w:rPr>
                <w:sz w:val="12"/>
                <w:szCs w:val="12"/>
                <w:color w:val="auto"/>
              </w:rPr>
            </w:pPr>
          </w:p>
        </w:tc>
        <w:tc>
          <w:tcPr>
            <w:tcW w:w="100" w:type="dxa"/>
            <w:vAlign w:val="bottom"/>
            <w:shd w:val="clear" w:color="auto" w:fill="FFE0C0"/>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8,929,174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8,914,000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Diluted weighted average shares outstanding</w:t>
            </w:r>
          </w:p>
        </w:tc>
        <w:tc>
          <w:tcPr>
            <w:tcW w:w="240" w:type="dxa"/>
            <w:vAlign w:val="bottom"/>
            <w:shd w:val="clear" w:color="auto" w:fill="FFE0C0"/>
          </w:tcPr>
          <w:p>
            <w:pPr>
              <w:spacing w:after="0"/>
              <w:rPr>
                <w:sz w:val="18"/>
                <w:szCs w:val="18"/>
                <w:color w:val="auto"/>
              </w:rPr>
            </w:pPr>
          </w:p>
        </w:tc>
        <w:tc>
          <w:tcPr>
            <w:tcW w:w="16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9,036,225</w:t>
            </w: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9,032,383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Quarter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top w:val="single" w:sz="8" w:color="auto"/>
            </w:tcBorders>
            <w:shd w:val="clear" w:color="auto" w:fill="FFE0C0"/>
          </w:tcPr>
          <w:p>
            <w:pPr>
              <w:spacing w:after="0"/>
              <w:rPr>
                <w:sz w:val="18"/>
                <w:szCs w:val="18"/>
                <w:color w:val="auto"/>
              </w:rPr>
            </w:pPr>
          </w:p>
        </w:tc>
        <w:tc>
          <w:tcPr>
            <w:tcW w:w="1500" w:type="dxa"/>
            <w:vAlign w:val="bottom"/>
            <w:tcBorders>
              <w:top w:val="single" w:sz="8" w:color="auto"/>
            </w:tcBorders>
            <w:shd w:val="clear" w:color="auto" w:fill="FFE0C0"/>
          </w:tcPr>
          <w:p>
            <w:pPr>
              <w:spacing w:after="0"/>
              <w:rPr>
                <w:sz w:val="18"/>
                <w:szCs w:val="18"/>
                <w:color w:val="auto"/>
              </w:rPr>
            </w:pPr>
          </w:p>
        </w:tc>
        <w:tc>
          <w:tcPr>
            <w:tcW w:w="140" w:type="dxa"/>
            <w:vAlign w:val="bottom"/>
            <w:shd w:val="clear" w:color="auto" w:fill="FFE0C0"/>
          </w:tcPr>
          <w:p>
            <w:pPr>
              <w:spacing w:after="0"/>
              <w:rPr>
                <w:sz w:val="18"/>
                <w:szCs w:val="18"/>
                <w:color w:val="auto"/>
              </w:rPr>
            </w:pPr>
          </w:p>
        </w:tc>
        <w:tc>
          <w:tcPr>
            <w:tcW w:w="80" w:type="dxa"/>
            <w:vAlign w:val="bottom"/>
            <w:shd w:val="clear" w:color="auto" w:fill="FFE0C0"/>
          </w:tcPr>
          <w:p>
            <w:pPr>
              <w:spacing w:after="0"/>
              <w:rPr>
                <w:sz w:val="18"/>
                <w:szCs w:val="18"/>
                <w:color w:val="auto"/>
              </w:rPr>
            </w:pPr>
          </w:p>
        </w:tc>
        <w:tc>
          <w:tcPr>
            <w:tcW w:w="220" w:type="dxa"/>
            <w:vAlign w:val="bottom"/>
            <w:tcBorders>
              <w:top w:val="single" w:sz="8" w:color="auto"/>
            </w:tcBorders>
            <w:shd w:val="clear" w:color="auto" w:fill="FFE0C0"/>
          </w:tcPr>
          <w:p>
            <w:pPr>
              <w:spacing w:after="0"/>
              <w:rPr>
                <w:sz w:val="18"/>
                <w:szCs w:val="18"/>
                <w:color w:val="auto"/>
              </w:rPr>
            </w:pPr>
          </w:p>
        </w:tc>
        <w:tc>
          <w:tcPr>
            <w:tcW w:w="1480" w:type="dxa"/>
            <w:vAlign w:val="bottom"/>
            <w:tcBorders>
              <w:top w:val="single" w:sz="8" w:color="auto"/>
            </w:tcBorders>
            <w:shd w:val="clear" w:color="auto" w:fill="FFE0C0"/>
          </w:tcPr>
          <w:p>
            <w:pPr>
              <w:spacing w:after="0"/>
              <w:rPr>
                <w:sz w:val="18"/>
                <w:szCs w:val="18"/>
                <w:color w:val="auto"/>
              </w:rPr>
            </w:pPr>
          </w:p>
        </w:tc>
        <w:tc>
          <w:tcPr>
            <w:tcW w:w="100" w:type="dxa"/>
            <w:vAlign w:val="bottom"/>
            <w:shd w:val="clear" w:color="auto" w:fill="FFE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Adjustments to reconcile net income to net cash provided by (used in) operations:</w:t>
            </w:r>
          </w:p>
        </w:tc>
        <w:tc>
          <w:tcPr>
            <w:tcW w:w="240" w:type="dxa"/>
            <w:vAlign w:val="bottom"/>
            <w:shd w:val="clear" w:color="auto" w:fill="FFE0C0"/>
          </w:tcPr>
          <w:p>
            <w:pPr>
              <w:spacing w:after="0"/>
              <w:rPr>
                <w:sz w:val="18"/>
                <w:szCs w:val="18"/>
                <w:color w:val="auto"/>
              </w:rPr>
            </w:pPr>
          </w:p>
        </w:tc>
        <w:tc>
          <w:tcPr>
            <w:tcW w:w="1500" w:type="dxa"/>
            <w:vAlign w:val="bottom"/>
            <w:shd w:val="clear" w:color="auto" w:fill="FFE0C0"/>
          </w:tcPr>
          <w:p>
            <w:pPr>
              <w:spacing w:after="0"/>
              <w:rPr>
                <w:sz w:val="18"/>
                <w:szCs w:val="18"/>
                <w:color w:val="auto"/>
              </w:rPr>
            </w:pPr>
          </w:p>
        </w:tc>
        <w:tc>
          <w:tcPr>
            <w:tcW w:w="140" w:type="dxa"/>
            <w:vAlign w:val="bottom"/>
            <w:shd w:val="clear" w:color="auto" w:fill="FFE0C0"/>
          </w:tcPr>
          <w:p>
            <w:pPr>
              <w:spacing w:after="0"/>
              <w:rPr>
                <w:sz w:val="18"/>
                <w:szCs w:val="18"/>
                <w:color w:val="auto"/>
              </w:rPr>
            </w:pP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480" w:type="dxa"/>
            <w:vAlign w:val="bottom"/>
            <w:shd w:val="clear" w:color="auto" w:fill="FFE0C0"/>
          </w:tcPr>
          <w:p>
            <w:pPr>
              <w:spacing w:after="0"/>
              <w:rPr>
                <w:sz w:val="18"/>
                <w:szCs w:val="18"/>
                <w:color w:val="auto"/>
              </w:rPr>
            </w:pPr>
          </w:p>
        </w:tc>
        <w:tc>
          <w:tcPr>
            <w:tcW w:w="100" w:type="dxa"/>
            <w:vAlign w:val="bottom"/>
            <w:shd w:val="clear" w:color="auto" w:fill="FFE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ind w:left="3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FFE0C0"/>
          </w:tcPr>
          <w:p>
            <w:pPr>
              <w:spacing w:after="0"/>
              <w:rPr>
                <w:sz w:val="18"/>
                <w:szCs w:val="18"/>
                <w:color w:val="auto"/>
              </w:rPr>
            </w:pPr>
          </w:p>
        </w:tc>
        <w:tc>
          <w:tcPr>
            <w:tcW w:w="16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75</w:t>
            </w: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Write-off of inventory</w:t>
            </w:r>
          </w:p>
        </w:tc>
        <w:tc>
          <w:tcPr>
            <w:tcW w:w="2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ind w:left="320"/>
              <w:spacing w:after="0"/>
              <w:rPr>
                <w:sz w:val="20"/>
                <w:szCs w:val="20"/>
                <w:color w:val="auto"/>
              </w:rPr>
            </w:pPr>
            <w:r>
              <w:rPr>
                <w:rFonts w:ascii="Arial" w:cs="Arial" w:eastAsia="Arial" w:hAnsi="Arial"/>
                <w:sz w:val="18"/>
                <w:szCs w:val="18"/>
                <w:color w:val="auto"/>
              </w:rPr>
              <w:t>Loss on disposal of assets and fixed asset write-offs</w:t>
            </w:r>
          </w:p>
        </w:tc>
        <w:tc>
          <w:tcPr>
            <w:tcW w:w="240" w:type="dxa"/>
            <w:vAlign w:val="bottom"/>
            <w:shd w:val="clear" w:color="auto" w:fill="FFE0C0"/>
          </w:tcPr>
          <w:p>
            <w:pPr>
              <w:spacing w:after="0"/>
              <w:rPr>
                <w:sz w:val="18"/>
                <w:szCs w:val="18"/>
                <w:color w:val="auto"/>
              </w:rPr>
            </w:pPr>
          </w:p>
        </w:tc>
        <w:tc>
          <w:tcPr>
            <w:tcW w:w="16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FFE0C0"/>
          </w:tcPr>
          <w:p>
            <w:pPr>
              <w:spacing w:after="0"/>
              <w:rPr>
                <w:sz w:val="18"/>
                <w:szCs w:val="18"/>
                <w:color w:val="auto"/>
              </w:rPr>
            </w:pPr>
          </w:p>
        </w:tc>
        <w:tc>
          <w:tcPr>
            <w:tcW w:w="1500" w:type="dxa"/>
            <w:vAlign w:val="bottom"/>
            <w:shd w:val="clear" w:color="auto" w:fill="FFE0C0"/>
          </w:tcPr>
          <w:p>
            <w:pPr>
              <w:spacing w:after="0"/>
              <w:rPr>
                <w:sz w:val="18"/>
                <w:szCs w:val="18"/>
                <w:color w:val="auto"/>
              </w:rPr>
            </w:pPr>
          </w:p>
        </w:tc>
        <w:tc>
          <w:tcPr>
            <w:tcW w:w="140" w:type="dxa"/>
            <w:vAlign w:val="bottom"/>
            <w:shd w:val="clear" w:color="auto" w:fill="FFE0C0"/>
          </w:tcPr>
          <w:p>
            <w:pPr>
              <w:spacing w:after="0"/>
              <w:rPr>
                <w:sz w:val="18"/>
                <w:szCs w:val="18"/>
                <w:color w:val="auto"/>
              </w:rPr>
            </w:pP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480" w:type="dxa"/>
            <w:vAlign w:val="bottom"/>
            <w:shd w:val="clear" w:color="auto" w:fill="FFE0C0"/>
          </w:tcPr>
          <w:p>
            <w:pPr>
              <w:spacing w:after="0"/>
              <w:rPr>
                <w:sz w:val="18"/>
                <w:szCs w:val="18"/>
                <w:color w:val="auto"/>
              </w:rPr>
            </w:pPr>
          </w:p>
        </w:tc>
        <w:tc>
          <w:tcPr>
            <w:tcW w:w="100" w:type="dxa"/>
            <w:vAlign w:val="bottom"/>
            <w:shd w:val="clear" w:color="auto" w:fill="FFE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ind w:left="3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FFE0C0"/>
          </w:tcPr>
          <w:p>
            <w:pPr>
              <w:spacing w:after="0"/>
              <w:rPr>
                <w:sz w:val="18"/>
                <w:szCs w:val="18"/>
                <w:color w:val="auto"/>
              </w:rPr>
            </w:pPr>
          </w:p>
        </w:tc>
        <w:tc>
          <w:tcPr>
            <w:tcW w:w="1640" w:type="dxa"/>
            <w:vAlign w:val="bottom"/>
            <w:gridSpan w:val="2"/>
            <w:shd w:val="clear" w:color="auto" w:fill="FFE0C0"/>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Note receivable</w:t>
            </w:r>
          </w:p>
        </w:tc>
        <w:tc>
          <w:tcPr>
            <w:tcW w:w="2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ind w:left="3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FFE0C0"/>
          </w:tcPr>
          <w:p>
            <w:pPr>
              <w:spacing w:after="0"/>
              <w:rPr>
                <w:sz w:val="18"/>
                <w:szCs w:val="18"/>
                <w:color w:val="auto"/>
              </w:rPr>
            </w:pPr>
          </w:p>
        </w:tc>
        <w:tc>
          <w:tcPr>
            <w:tcW w:w="16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923</w:t>
            </w: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580" w:type="dxa"/>
            <w:vAlign w:val="bottom"/>
            <w:gridSpan w:val="2"/>
            <w:shd w:val="clear" w:color="auto" w:fill="FFE0C0"/>
          </w:tcPr>
          <w:p>
            <w:pPr>
              <w:jc w:val="right"/>
              <w:ind w:right="4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ind w:left="3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FFE0C0"/>
          </w:tcPr>
          <w:p>
            <w:pPr>
              <w:spacing w:after="0"/>
              <w:rPr>
                <w:sz w:val="18"/>
                <w:szCs w:val="18"/>
                <w:color w:val="auto"/>
              </w:rPr>
            </w:pPr>
          </w:p>
        </w:tc>
        <w:tc>
          <w:tcPr>
            <w:tcW w:w="1640" w:type="dxa"/>
            <w:vAlign w:val="bottom"/>
            <w:gridSpan w:val="2"/>
            <w:shd w:val="clear" w:color="auto" w:fill="FFE0C0"/>
          </w:tcPr>
          <w:p>
            <w:pPr>
              <w:jc w:val="right"/>
              <w:ind w:right="80"/>
              <w:spacing w:after="0"/>
              <w:rPr>
                <w:sz w:val="20"/>
                <w:szCs w:val="20"/>
                <w:color w:val="auto"/>
              </w:rPr>
            </w:pPr>
            <w:r>
              <w:rPr>
                <w:rFonts w:ascii="Arial" w:cs="Arial" w:eastAsia="Arial" w:hAnsi="Arial"/>
                <w:sz w:val="18"/>
                <w:szCs w:val="18"/>
                <w:color w:val="auto"/>
              </w:rPr>
              <w:t>(718)</w:t>
            </w: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ind w:left="32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FFE0C0"/>
          </w:tcPr>
          <w:p>
            <w:pPr>
              <w:spacing w:after="0"/>
              <w:rPr>
                <w:sz w:val="18"/>
                <w:szCs w:val="18"/>
                <w:color w:val="auto"/>
              </w:rPr>
            </w:pPr>
          </w:p>
        </w:tc>
        <w:tc>
          <w:tcPr>
            <w:tcW w:w="16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580" w:type="dxa"/>
            <w:vAlign w:val="bottom"/>
            <w:gridSpan w:val="2"/>
            <w:shd w:val="clear" w:color="auto" w:fill="FFE0C0"/>
          </w:tcPr>
          <w:p>
            <w:pPr>
              <w:jc w:val="right"/>
              <w:ind w:right="4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Deferred product revenue</w:t>
            </w:r>
          </w:p>
        </w:tc>
        <w:tc>
          <w:tcPr>
            <w:tcW w:w="2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ind w:left="320"/>
              <w:spacing w:after="0"/>
              <w:rPr>
                <w:sz w:val="20"/>
                <w:szCs w:val="20"/>
                <w:color w:val="auto"/>
              </w:rPr>
            </w:pPr>
            <w:r>
              <w:rPr>
                <w:rFonts w:ascii="Arial" w:cs="Arial" w:eastAsia="Arial" w:hAnsi="Arial"/>
                <w:sz w:val="18"/>
                <w:szCs w:val="18"/>
                <w:color w:val="auto"/>
              </w:rPr>
              <w:t>Other assets/liabilities, net</w:t>
            </w:r>
          </w:p>
        </w:tc>
        <w:tc>
          <w:tcPr>
            <w:tcW w:w="240" w:type="dxa"/>
            <w:vAlign w:val="bottom"/>
            <w:shd w:val="clear" w:color="auto" w:fill="FFE0C0"/>
          </w:tcPr>
          <w:p>
            <w:pPr>
              <w:spacing w:after="0"/>
              <w:rPr>
                <w:sz w:val="18"/>
                <w:szCs w:val="18"/>
                <w:color w:val="auto"/>
              </w:rPr>
            </w:pPr>
          </w:p>
        </w:tc>
        <w:tc>
          <w:tcPr>
            <w:tcW w:w="1640" w:type="dxa"/>
            <w:vAlign w:val="bottom"/>
            <w:gridSpan w:val="2"/>
            <w:shd w:val="clear" w:color="auto" w:fill="FFE0C0"/>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shd w:val="clear" w:color="auto" w:fill="FFE0C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40" w:type="dxa"/>
            <w:vAlign w:val="bottom"/>
            <w:shd w:val="clear" w:color="auto" w:fill="FFE0C0"/>
          </w:tcPr>
          <w:p>
            <w:pPr>
              <w:spacing w:after="0"/>
              <w:rPr>
                <w:sz w:val="2"/>
                <w:szCs w:val="2"/>
                <w:color w:val="auto"/>
              </w:rPr>
            </w:pPr>
          </w:p>
        </w:tc>
        <w:tc>
          <w:tcPr>
            <w:tcW w:w="80" w:type="dxa"/>
            <w:vAlign w:val="bottom"/>
            <w:shd w:val="clear" w:color="auto" w:fill="FFE0C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FFE0C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FFE0C0"/>
          </w:tcPr>
          <w:p>
            <w:pPr>
              <w:spacing w:after="0"/>
              <w:rPr>
                <w:sz w:val="18"/>
                <w:szCs w:val="18"/>
                <w:color w:val="auto"/>
              </w:rPr>
            </w:pPr>
          </w:p>
        </w:tc>
        <w:tc>
          <w:tcPr>
            <w:tcW w:w="240" w:type="dxa"/>
            <w:vAlign w:val="bottom"/>
            <w:tcBorders>
              <w:top w:val="single" w:sz="8" w:color="auto"/>
            </w:tcBorders>
            <w:shd w:val="clear" w:color="auto" w:fill="FFE0C0"/>
          </w:tcPr>
          <w:p>
            <w:pPr>
              <w:spacing w:after="0"/>
              <w:rPr>
                <w:sz w:val="18"/>
                <w:szCs w:val="18"/>
                <w:color w:val="auto"/>
              </w:rPr>
            </w:pPr>
          </w:p>
        </w:tc>
        <w:tc>
          <w:tcPr>
            <w:tcW w:w="1500" w:type="dxa"/>
            <w:vAlign w:val="bottom"/>
            <w:tcBorders>
              <w:top w:val="single" w:sz="8" w:color="auto"/>
            </w:tcBorders>
            <w:shd w:val="clear" w:color="auto" w:fill="FFE0C0"/>
          </w:tcPr>
          <w:p>
            <w:pPr>
              <w:spacing w:after="0"/>
              <w:rPr>
                <w:sz w:val="18"/>
                <w:szCs w:val="18"/>
                <w:color w:val="auto"/>
              </w:rPr>
            </w:pPr>
          </w:p>
        </w:tc>
        <w:tc>
          <w:tcPr>
            <w:tcW w:w="140" w:type="dxa"/>
            <w:vAlign w:val="bottom"/>
            <w:shd w:val="clear" w:color="auto" w:fill="FFE0C0"/>
          </w:tcPr>
          <w:p>
            <w:pPr>
              <w:spacing w:after="0"/>
              <w:rPr>
                <w:sz w:val="18"/>
                <w:szCs w:val="18"/>
                <w:color w:val="auto"/>
              </w:rPr>
            </w:pPr>
          </w:p>
        </w:tc>
        <w:tc>
          <w:tcPr>
            <w:tcW w:w="80" w:type="dxa"/>
            <w:vAlign w:val="bottom"/>
            <w:shd w:val="clear" w:color="auto" w:fill="FFE0C0"/>
          </w:tcPr>
          <w:p>
            <w:pPr>
              <w:spacing w:after="0"/>
              <w:rPr>
                <w:sz w:val="18"/>
                <w:szCs w:val="18"/>
                <w:color w:val="auto"/>
              </w:rPr>
            </w:pPr>
          </w:p>
        </w:tc>
        <w:tc>
          <w:tcPr>
            <w:tcW w:w="220" w:type="dxa"/>
            <w:vAlign w:val="bottom"/>
            <w:tcBorders>
              <w:top w:val="single" w:sz="8" w:color="auto"/>
            </w:tcBorders>
            <w:shd w:val="clear" w:color="auto" w:fill="FFE0C0"/>
          </w:tcPr>
          <w:p>
            <w:pPr>
              <w:spacing w:after="0"/>
              <w:rPr>
                <w:sz w:val="18"/>
                <w:szCs w:val="18"/>
                <w:color w:val="auto"/>
              </w:rPr>
            </w:pPr>
          </w:p>
        </w:tc>
        <w:tc>
          <w:tcPr>
            <w:tcW w:w="1480" w:type="dxa"/>
            <w:vAlign w:val="bottom"/>
            <w:tcBorders>
              <w:top w:val="single" w:sz="8" w:color="auto"/>
            </w:tcBorders>
            <w:shd w:val="clear" w:color="auto" w:fill="FFE0C0"/>
          </w:tcPr>
          <w:p>
            <w:pPr>
              <w:spacing w:after="0"/>
              <w:rPr>
                <w:sz w:val="18"/>
                <w:szCs w:val="18"/>
                <w:color w:val="auto"/>
              </w:rPr>
            </w:pPr>
          </w:p>
        </w:tc>
        <w:tc>
          <w:tcPr>
            <w:tcW w:w="100" w:type="dxa"/>
            <w:vAlign w:val="bottom"/>
            <w:shd w:val="clear" w:color="auto" w:fill="FFE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ind w:left="320"/>
              <w:spacing w:after="0"/>
              <w:rPr>
                <w:sz w:val="20"/>
                <w:szCs w:val="20"/>
                <w:color w:val="auto"/>
              </w:rPr>
            </w:pPr>
            <w:r>
              <w:rPr>
                <w:rFonts w:ascii="Arial" w:cs="Arial" w:eastAsia="Arial" w:hAnsi="Arial"/>
                <w:sz w:val="18"/>
                <w:szCs w:val="18"/>
                <w:color w:val="auto"/>
              </w:rPr>
              <w:t>Escrow proceeds received pursuant to NetStreams acquisition</w:t>
            </w:r>
          </w:p>
        </w:tc>
        <w:tc>
          <w:tcPr>
            <w:tcW w:w="240" w:type="dxa"/>
            <w:vAlign w:val="bottom"/>
            <w:shd w:val="clear" w:color="auto" w:fill="FFE0C0"/>
          </w:tcPr>
          <w:p>
            <w:pPr>
              <w:spacing w:after="0"/>
              <w:rPr>
                <w:sz w:val="18"/>
                <w:szCs w:val="18"/>
                <w:color w:val="auto"/>
              </w:rPr>
            </w:pPr>
          </w:p>
        </w:tc>
        <w:tc>
          <w:tcPr>
            <w:tcW w:w="16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FFE0C0"/>
            </w:tcBorders>
            <w:shd w:val="clear" w:color="auto" w:fill="FFE0C0"/>
          </w:tcPr>
          <w:p>
            <w:pPr>
              <w:ind w:left="320"/>
              <w:spacing w:after="0"/>
              <w:rPr>
                <w:sz w:val="20"/>
                <w:szCs w:val="20"/>
                <w:color w:val="auto"/>
              </w:rPr>
            </w:pPr>
            <w:r>
              <w:rPr>
                <w:rFonts w:ascii="Arial" w:cs="Arial" w:eastAsia="Arial" w:hAnsi="Arial"/>
                <w:sz w:val="18"/>
                <w:szCs w:val="18"/>
                <w:color w:val="auto"/>
              </w:rPr>
              <w:t>Sale of marketable securities</w:t>
            </w:r>
          </w:p>
        </w:tc>
        <w:tc>
          <w:tcPr>
            <w:tcW w:w="240" w:type="dxa"/>
            <w:vAlign w:val="bottom"/>
            <w:tcBorders>
              <w:bottom w:val="single" w:sz="8" w:color="auto"/>
            </w:tcBorders>
            <w:shd w:val="clear" w:color="auto" w:fill="FFE0C0"/>
          </w:tcPr>
          <w:p>
            <w:pPr>
              <w:spacing w:after="0"/>
              <w:rPr>
                <w:sz w:val="19"/>
                <w:szCs w:val="19"/>
                <w:color w:val="auto"/>
              </w:rPr>
            </w:pPr>
          </w:p>
        </w:tc>
        <w:tc>
          <w:tcPr>
            <w:tcW w:w="1500" w:type="dxa"/>
            <w:vAlign w:val="bottom"/>
            <w:tcBorders>
              <w:bottom w:val="single" w:sz="8" w:color="auto"/>
            </w:tcBorders>
            <w:shd w:val="clear" w:color="auto" w:fill="FFE0C0"/>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FE0C0"/>
            </w:tcBorders>
            <w:shd w:val="clear" w:color="auto" w:fill="FFE0C0"/>
          </w:tcPr>
          <w:p>
            <w:pPr>
              <w:spacing w:after="0"/>
              <w:rPr>
                <w:sz w:val="19"/>
                <w:szCs w:val="19"/>
                <w:color w:val="auto"/>
              </w:rPr>
            </w:pPr>
          </w:p>
        </w:tc>
        <w:tc>
          <w:tcPr>
            <w:tcW w:w="80" w:type="dxa"/>
            <w:vAlign w:val="bottom"/>
            <w:tcBorders>
              <w:bottom w:val="single" w:sz="8" w:color="FFE0C0"/>
            </w:tcBorders>
            <w:shd w:val="clear" w:color="auto" w:fill="FFE0C0"/>
          </w:tcPr>
          <w:p>
            <w:pPr>
              <w:spacing w:after="0"/>
              <w:rPr>
                <w:sz w:val="19"/>
                <w:szCs w:val="19"/>
                <w:color w:val="auto"/>
              </w:rPr>
            </w:pPr>
          </w:p>
        </w:tc>
        <w:tc>
          <w:tcPr>
            <w:tcW w:w="220" w:type="dxa"/>
            <w:vAlign w:val="bottom"/>
            <w:tcBorders>
              <w:bottom w:val="single" w:sz="8" w:color="auto"/>
            </w:tcBorders>
            <w:shd w:val="clear" w:color="auto" w:fill="FFE0C0"/>
          </w:tcPr>
          <w:p>
            <w:pPr>
              <w:spacing w:after="0"/>
              <w:rPr>
                <w:sz w:val="19"/>
                <w:szCs w:val="19"/>
                <w:color w:val="auto"/>
              </w:rPr>
            </w:pPr>
          </w:p>
        </w:tc>
        <w:tc>
          <w:tcPr>
            <w:tcW w:w="1480" w:type="dxa"/>
            <w:vAlign w:val="bottom"/>
            <w:tcBorders>
              <w:bottom w:val="single" w:sz="8" w:color="auto"/>
            </w:tcBorders>
            <w:shd w:val="clear" w:color="auto" w:fill="FFE0C0"/>
          </w:tcPr>
          <w:p>
            <w:pPr>
              <w:jc w:val="right"/>
              <w:spacing w:after="0"/>
              <w:rPr>
                <w:sz w:val="20"/>
                <w:szCs w:val="20"/>
                <w:color w:val="auto"/>
              </w:rPr>
            </w:pPr>
            <w:r>
              <w:rPr>
                <w:rFonts w:ascii="Arial" w:cs="Arial" w:eastAsia="Arial" w:hAnsi="Arial"/>
                <w:sz w:val="18"/>
                <w:szCs w:val="18"/>
                <w:color w:val="auto"/>
              </w:rPr>
              <w:t>8,728</w:t>
            </w:r>
          </w:p>
        </w:tc>
        <w:tc>
          <w:tcPr>
            <w:tcW w:w="100" w:type="dxa"/>
            <w:vAlign w:val="bottom"/>
            <w:tcBorders>
              <w:bottom w:val="single" w:sz="8" w:color="FFE0C0"/>
            </w:tcBorders>
            <w:shd w:val="clear" w:color="auto" w:fill="FFE0C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8,647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FFE0C0"/>
          </w:tcPr>
          <w:p>
            <w:pPr>
              <w:spacing w:after="0"/>
              <w:rPr>
                <w:sz w:val="18"/>
                <w:szCs w:val="18"/>
                <w:color w:val="auto"/>
              </w:rPr>
            </w:pPr>
          </w:p>
        </w:tc>
        <w:tc>
          <w:tcPr>
            <w:tcW w:w="240" w:type="dxa"/>
            <w:vAlign w:val="bottom"/>
            <w:tcBorders>
              <w:top w:val="single" w:sz="8" w:color="auto"/>
            </w:tcBorders>
            <w:shd w:val="clear" w:color="auto" w:fill="FFE0C0"/>
          </w:tcPr>
          <w:p>
            <w:pPr>
              <w:spacing w:after="0"/>
              <w:rPr>
                <w:sz w:val="18"/>
                <w:szCs w:val="18"/>
                <w:color w:val="auto"/>
              </w:rPr>
            </w:pPr>
          </w:p>
        </w:tc>
        <w:tc>
          <w:tcPr>
            <w:tcW w:w="1500" w:type="dxa"/>
            <w:vAlign w:val="bottom"/>
            <w:tcBorders>
              <w:top w:val="single" w:sz="8" w:color="auto"/>
            </w:tcBorders>
            <w:shd w:val="clear" w:color="auto" w:fill="FFE0C0"/>
          </w:tcPr>
          <w:p>
            <w:pPr>
              <w:spacing w:after="0"/>
              <w:rPr>
                <w:sz w:val="18"/>
                <w:szCs w:val="18"/>
                <w:color w:val="auto"/>
              </w:rPr>
            </w:pPr>
          </w:p>
        </w:tc>
        <w:tc>
          <w:tcPr>
            <w:tcW w:w="140" w:type="dxa"/>
            <w:vAlign w:val="bottom"/>
            <w:shd w:val="clear" w:color="auto" w:fill="FFE0C0"/>
          </w:tcPr>
          <w:p>
            <w:pPr>
              <w:spacing w:after="0"/>
              <w:rPr>
                <w:sz w:val="18"/>
                <w:szCs w:val="18"/>
                <w:color w:val="auto"/>
              </w:rPr>
            </w:pPr>
          </w:p>
        </w:tc>
        <w:tc>
          <w:tcPr>
            <w:tcW w:w="80" w:type="dxa"/>
            <w:vAlign w:val="bottom"/>
            <w:shd w:val="clear" w:color="auto" w:fill="FFE0C0"/>
          </w:tcPr>
          <w:p>
            <w:pPr>
              <w:spacing w:after="0"/>
              <w:rPr>
                <w:sz w:val="18"/>
                <w:szCs w:val="18"/>
                <w:color w:val="auto"/>
              </w:rPr>
            </w:pPr>
          </w:p>
        </w:tc>
        <w:tc>
          <w:tcPr>
            <w:tcW w:w="220" w:type="dxa"/>
            <w:vAlign w:val="bottom"/>
            <w:tcBorders>
              <w:top w:val="single" w:sz="8" w:color="auto"/>
            </w:tcBorders>
            <w:shd w:val="clear" w:color="auto" w:fill="FFE0C0"/>
          </w:tcPr>
          <w:p>
            <w:pPr>
              <w:spacing w:after="0"/>
              <w:rPr>
                <w:sz w:val="18"/>
                <w:szCs w:val="18"/>
                <w:color w:val="auto"/>
              </w:rPr>
            </w:pPr>
          </w:p>
        </w:tc>
        <w:tc>
          <w:tcPr>
            <w:tcW w:w="1480" w:type="dxa"/>
            <w:vAlign w:val="bottom"/>
            <w:tcBorders>
              <w:top w:val="single" w:sz="8" w:color="auto"/>
            </w:tcBorders>
            <w:shd w:val="clear" w:color="auto" w:fill="FFE0C0"/>
          </w:tcPr>
          <w:p>
            <w:pPr>
              <w:spacing w:after="0"/>
              <w:rPr>
                <w:sz w:val="18"/>
                <w:szCs w:val="18"/>
                <w:color w:val="auto"/>
              </w:rPr>
            </w:pPr>
          </w:p>
        </w:tc>
        <w:tc>
          <w:tcPr>
            <w:tcW w:w="100" w:type="dxa"/>
            <w:vAlign w:val="bottom"/>
            <w:shd w:val="clear" w:color="auto" w:fill="FFE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ind w:left="320"/>
              <w:spacing w:after="0"/>
              <w:rPr>
                <w:sz w:val="20"/>
                <w:szCs w:val="20"/>
                <w:color w:val="auto"/>
              </w:rPr>
            </w:pPr>
            <w:r>
              <w:rPr>
                <w:rFonts w:ascii="Arial" w:cs="Arial" w:eastAsia="Arial" w:hAnsi="Arial"/>
                <w:sz w:val="18"/>
                <w:szCs w:val="18"/>
                <w:color w:val="auto"/>
              </w:rPr>
              <w:t>Proceeds from the issuance of common stock - options</w:t>
            </w:r>
          </w:p>
        </w:tc>
        <w:tc>
          <w:tcPr>
            <w:tcW w:w="240" w:type="dxa"/>
            <w:vAlign w:val="bottom"/>
            <w:shd w:val="clear" w:color="auto" w:fill="FFE0C0"/>
          </w:tcPr>
          <w:p>
            <w:pPr>
              <w:spacing w:after="0"/>
              <w:rPr>
                <w:sz w:val="18"/>
                <w:szCs w:val="18"/>
                <w:color w:val="auto"/>
              </w:rPr>
            </w:pPr>
          </w:p>
        </w:tc>
        <w:tc>
          <w:tcPr>
            <w:tcW w:w="16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FFE0C0"/>
            </w:tcBorders>
            <w:shd w:val="clear" w:color="auto" w:fill="FFE0C0"/>
          </w:tcPr>
          <w:p>
            <w:pPr>
              <w:ind w:left="320"/>
              <w:spacing w:after="0"/>
              <w:rPr>
                <w:sz w:val="20"/>
                <w:szCs w:val="20"/>
                <w:color w:val="auto"/>
              </w:rPr>
            </w:pPr>
            <w:r>
              <w:rPr>
                <w:rFonts w:ascii="Arial" w:cs="Arial" w:eastAsia="Arial" w:hAnsi="Arial"/>
                <w:sz w:val="18"/>
                <w:szCs w:val="18"/>
                <w:color w:val="auto"/>
              </w:rPr>
              <w:t>Tax benefit from stock options</w:t>
            </w:r>
          </w:p>
        </w:tc>
        <w:tc>
          <w:tcPr>
            <w:tcW w:w="240" w:type="dxa"/>
            <w:vAlign w:val="bottom"/>
            <w:tcBorders>
              <w:bottom w:val="single" w:sz="8" w:color="auto"/>
            </w:tcBorders>
            <w:shd w:val="clear" w:color="auto" w:fill="FFE0C0"/>
          </w:tcPr>
          <w:p>
            <w:pPr>
              <w:spacing w:after="0"/>
              <w:rPr>
                <w:sz w:val="19"/>
                <w:szCs w:val="19"/>
                <w:color w:val="auto"/>
              </w:rPr>
            </w:pPr>
          </w:p>
        </w:tc>
        <w:tc>
          <w:tcPr>
            <w:tcW w:w="1500" w:type="dxa"/>
            <w:vAlign w:val="bottom"/>
            <w:tcBorders>
              <w:bottom w:val="single" w:sz="8" w:color="auto"/>
            </w:tcBorders>
            <w:shd w:val="clear" w:color="auto" w:fill="FFE0C0"/>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FE0C0"/>
            </w:tcBorders>
            <w:shd w:val="clear" w:color="auto" w:fill="FFE0C0"/>
          </w:tcPr>
          <w:p>
            <w:pPr>
              <w:spacing w:after="0"/>
              <w:rPr>
                <w:sz w:val="19"/>
                <w:szCs w:val="19"/>
                <w:color w:val="auto"/>
              </w:rPr>
            </w:pPr>
          </w:p>
        </w:tc>
        <w:tc>
          <w:tcPr>
            <w:tcW w:w="80" w:type="dxa"/>
            <w:vAlign w:val="bottom"/>
            <w:tcBorders>
              <w:bottom w:val="single" w:sz="8" w:color="FFE0C0"/>
            </w:tcBorders>
            <w:shd w:val="clear" w:color="auto" w:fill="FFE0C0"/>
          </w:tcPr>
          <w:p>
            <w:pPr>
              <w:spacing w:after="0"/>
              <w:rPr>
                <w:sz w:val="19"/>
                <w:szCs w:val="19"/>
                <w:color w:val="auto"/>
              </w:rPr>
            </w:pPr>
          </w:p>
        </w:tc>
        <w:tc>
          <w:tcPr>
            <w:tcW w:w="220" w:type="dxa"/>
            <w:vAlign w:val="bottom"/>
            <w:tcBorders>
              <w:bottom w:val="single" w:sz="8" w:color="auto"/>
            </w:tcBorders>
            <w:shd w:val="clear" w:color="auto" w:fill="FFE0C0"/>
          </w:tcPr>
          <w:p>
            <w:pPr>
              <w:spacing w:after="0"/>
              <w:rPr>
                <w:sz w:val="19"/>
                <w:szCs w:val="19"/>
                <w:color w:val="auto"/>
              </w:rPr>
            </w:pPr>
          </w:p>
        </w:tc>
        <w:tc>
          <w:tcPr>
            <w:tcW w:w="1480" w:type="dxa"/>
            <w:vAlign w:val="bottom"/>
            <w:tcBorders>
              <w:bottom w:val="single" w:sz="8" w:color="auto"/>
            </w:tcBorders>
            <w:shd w:val="clear" w:color="auto" w:fill="FFE0C0"/>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FFE0C0"/>
            </w:tcBorders>
            <w:shd w:val="clear" w:color="auto" w:fill="FFE0C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FFE0C0"/>
          </w:tcPr>
          <w:p>
            <w:pPr>
              <w:spacing w:after="0"/>
              <w:rPr>
                <w:sz w:val="18"/>
                <w:szCs w:val="18"/>
                <w:color w:val="auto"/>
              </w:rPr>
            </w:pPr>
          </w:p>
        </w:tc>
        <w:tc>
          <w:tcPr>
            <w:tcW w:w="240" w:type="dxa"/>
            <w:vAlign w:val="bottom"/>
            <w:tcBorders>
              <w:top w:val="single" w:sz="8" w:color="auto"/>
            </w:tcBorders>
            <w:shd w:val="clear" w:color="auto" w:fill="FFE0C0"/>
          </w:tcPr>
          <w:p>
            <w:pPr>
              <w:spacing w:after="0"/>
              <w:rPr>
                <w:sz w:val="18"/>
                <w:szCs w:val="18"/>
                <w:color w:val="auto"/>
              </w:rPr>
            </w:pPr>
          </w:p>
        </w:tc>
        <w:tc>
          <w:tcPr>
            <w:tcW w:w="1500" w:type="dxa"/>
            <w:vAlign w:val="bottom"/>
            <w:tcBorders>
              <w:top w:val="single" w:sz="8" w:color="auto"/>
            </w:tcBorders>
            <w:shd w:val="clear" w:color="auto" w:fill="FFE0C0"/>
          </w:tcPr>
          <w:p>
            <w:pPr>
              <w:spacing w:after="0"/>
              <w:rPr>
                <w:sz w:val="18"/>
                <w:szCs w:val="18"/>
                <w:color w:val="auto"/>
              </w:rPr>
            </w:pPr>
          </w:p>
        </w:tc>
        <w:tc>
          <w:tcPr>
            <w:tcW w:w="140" w:type="dxa"/>
            <w:vAlign w:val="bottom"/>
            <w:shd w:val="clear" w:color="auto" w:fill="FFE0C0"/>
          </w:tcPr>
          <w:p>
            <w:pPr>
              <w:spacing w:after="0"/>
              <w:rPr>
                <w:sz w:val="18"/>
                <w:szCs w:val="18"/>
                <w:color w:val="auto"/>
              </w:rPr>
            </w:pPr>
          </w:p>
        </w:tc>
        <w:tc>
          <w:tcPr>
            <w:tcW w:w="80" w:type="dxa"/>
            <w:vAlign w:val="bottom"/>
            <w:shd w:val="clear" w:color="auto" w:fill="FFE0C0"/>
          </w:tcPr>
          <w:p>
            <w:pPr>
              <w:spacing w:after="0"/>
              <w:rPr>
                <w:sz w:val="18"/>
                <w:szCs w:val="18"/>
                <w:color w:val="auto"/>
              </w:rPr>
            </w:pPr>
          </w:p>
        </w:tc>
        <w:tc>
          <w:tcPr>
            <w:tcW w:w="220" w:type="dxa"/>
            <w:vAlign w:val="bottom"/>
            <w:tcBorders>
              <w:top w:val="single" w:sz="8" w:color="auto"/>
            </w:tcBorders>
            <w:shd w:val="clear" w:color="auto" w:fill="FFE0C0"/>
          </w:tcPr>
          <w:p>
            <w:pPr>
              <w:spacing w:after="0"/>
              <w:rPr>
                <w:sz w:val="18"/>
                <w:szCs w:val="18"/>
                <w:color w:val="auto"/>
              </w:rPr>
            </w:pPr>
          </w:p>
        </w:tc>
        <w:tc>
          <w:tcPr>
            <w:tcW w:w="1480" w:type="dxa"/>
            <w:vAlign w:val="bottom"/>
            <w:tcBorders>
              <w:top w:val="single" w:sz="8" w:color="auto"/>
            </w:tcBorders>
            <w:shd w:val="clear" w:color="auto" w:fill="FFE0C0"/>
          </w:tcPr>
          <w:p>
            <w:pPr>
              <w:spacing w:after="0"/>
              <w:rPr>
                <w:sz w:val="18"/>
                <w:szCs w:val="18"/>
                <w:color w:val="auto"/>
              </w:rPr>
            </w:pPr>
          </w:p>
        </w:tc>
        <w:tc>
          <w:tcPr>
            <w:tcW w:w="100" w:type="dxa"/>
            <w:vAlign w:val="bottom"/>
            <w:shd w:val="clear" w:color="auto" w:fill="FFE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FFE0C0"/>
            </w:tcBorders>
            <w:shd w:val="clear" w:color="auto" w:fill="FFE0C0"/>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40" w:type="dxa"/>
            <w:vAlign w:val="bottom"/>
            <w:tcBorders>
              <w:bottom w:val="single" w:sz="8" w:color="auto"/>
            </w:tcBorders>
            <w:shd w:val="clear" w:color="auto" w:fill="FFE0C0"/>
          </w:tcPr>
          <w:p>
            <w:pPr>
              <w:spacing w:after="0"/>
              <w:rPr>
                <w:sz w:val="19"/>
                <w:szCs w:val="19"/>
                <w:color w:val="auto"/>
              </w:rPr>
            </w:pPr>
          </w:p>
        </w:tc>
        <w:tc>
          <w:tcPr>
            <w:tcW w:w="1500" w:type="dxa"/>
            <w:vAlign w:val="bottom"/>
            <w:tcBorders>
              <w:bottom w:val="single" w:sz="8" w:color="auto"/>
            </w:tcBorders>
            <w:shd w:val="clear" w:color="auto" w:fill="FFE0C0"/>
          </w:tcPr>
          <w:p>
            <w:pPr>
              <w:jc w:val="right"/>
              <w:spacing w:after="0"/>
              <w:rPr>
                <w:sz w:val="20"/>
                <w:szCs w:val="20"/>
                <w:color w:val="auto"/>
              </w:rPr>
            </w:pPr>
            <w:r>
              <w:rPr>
                <w:rFonts w:ascii="Arial" w:cs="Arial" w:eastAsia="Arial" w:hAnsi="Arial"/>
                <w:sz w:val="18"/>
                <w:szCs w:val="18"/>
                <w:color w:val="auto"/>
              </w:rPr>
              <w:t>9,494</w:t>
            </w:r>
          </w:p>
        </w:tc>
        <w:tc>
          <w:tcPr>
            <w:tcW w:w="140" w:type="dxa"/>
            <w:vAlign w:val="bottom"/>
            <w:tcBorders>
              <w:bottom w:val="single" w:sz="8" w:color="FFE0C0"/>
            </w:tcBorders>
            <w:shd w:val="clear" w:color="auto" w:fill="FFE0C0"/>
          </w:tcPr>
          <w:p>
            <w:pPr>
              <w:spacing w:after="0"/>
              <w:rPr>
                <w:sz w:val="19"/>
                <w:szCs w:val="19"/>
                <w:color w:val="auto"/>
              </w:rPr>
            </w:pPr>
          </w:p>
        </w:tc>
        <w:tc>
          <w:tcPr>
            <w:tcW w:w="80" w:type="dxa"/>
            <w:vAlign w:val="bottom"/>
            <w:tcBorders>
              <w:bottom w:val="single" w:sz="8" w:color="FFE0C0"/>
            </w:tcBorders>
            <w:shd w:val="clear" w:color="auto" w:fill="FFE0C0"/>
          </w:tcPr>
          <w:p>
            <w:pPr>
              <w:spacing w:after="0"/>
              <w:rPr>
                <w:sz w:val="19"/>
                <w:szCs w:val="19"/>
                <w:color w:val="auto"/>
              </w:rPr>
            </w:pPr>
          </w:p>
        </w:tc>
        <w:tc>
          <w:tcPr>
            <w:tcW w:w="220" w:type="dxa"/>
            <w:vAlign w:val="bottom"/>
            <w:tcBorders>
              <w:bottom w:val="single" w:sz="8" w:color="auto"/>
            </w:tcBorders>
            <w:shd w:val="clear" w:color="auto" w:fill="FFE0C0"/>
          </w:tcPr>
          <w:p>
            <w:pPr>
              <w:spacing w:after="0"/>
              <w:rPr>
                <w:sz w:val="19"/>
                <w:szCs w:val="19"/>
                <w:color w:val="auto"/>
              </w:rPr>
            </w:pPr>
          </w:p>
        </w:tc>
        <w:tc>
          <w:tcPr>
            <w:tcW w:w="1480" w:type="dxa"/>
            <w:vAlign w:val="bottom"/>
            <w:tcBorders>
              <w:bottom w:val="single" w:sz="8" w:color="auto"/>
            </w:tcBorders>
            <w:shd w:val="clear" w:color="auto" w:fill="FFE0C0"/>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FFE0C0"/>
            </w:tcBorders>
            <w:shd w:val="clear" w:color="auto" w:fill="FFE0C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and cash equivalents at the end of the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9,428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10,908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18"/>
                <w:szCs w:val="18"/>
                <w:color w:val="auto"/>
              </w:rPr>
            </w:pPr>
          </w:p>
        </w:tc>
        <w:tc>
          <w:tcPr>
            <w:tcW w:w="240" w:type="dxa"/>
            <w:vAlign w:val="bottom"/>
            <w:shd w:val="clear" w:color="auto" w:fill="FFE0C0"/>
          </w:tcPr>
          <w:p>
            <w:pPr>
              <w:spacing w:after="0"/>
              <w:rPr>
                <w:sz w:val="18"/>
                <w:szCs w:val="18"/>
                <w:color w:val="auto"/>
              </w:rPr>
            </w:pPr>
          </w:p>
        </w:tc>
        <w:tc>
          <w:tcPr>
            <w:tcW w:w="1500" w:type="dxa"/>
            <w:vAlign w:val="bottom"/>
            <w:shd w:val="clear" w:color="auto" w:fill="FFE0C0"/>
          </w:tcPr>
          <w:p>
            <w:pPr>
              <w:spacing w:after="0"/>
              <w:rPr>
                <w:sz w:val="18"/>
                <w:szCs w:val="18"/>
                <w:color w:val="auto"/>
              </w:rPr>
            </w:pPr>
          </w:p>
        </w:tc>
        <w:tc>
          <w:tcPr>
            <w:tcW w:w="140" w:type="dxa"/>
            <w:vAlign w:val="bottom"/>
            <w:shd w:val="clear" w:color="auto" w:fill="FFE0C0"/>
          </w:tcPr>
          <w:p>
            <w:pPr>
              <w:spacing w:after="0"/>
              <w:rPr>
                <w:sz w:val="18"/>
                <w:szCs w:val="18"/>
                <w:color w:val="auto"/>
              </w:rPr>
            </w:pP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480" w:type="dxa"/>
            <w:vAlign w:val="bottom"/>
            <w:shd w:val="clear" w:color="auto" w:fill="FFE0C0"/>
          </w:tcPr>
          <w:p>
            <w:pPr>
              <w:spacing w:after="0"/>
              <w:rPr>
                <w:sz w:val="18"/>
                <w:szCs w:val="18"/>
                <w:color w:val="auto"/>
              </w:rPr>
            </w:pPr>
          </w:p>
        </w:tc>
        <w:tc>
          <w:tcPr>
            <w:tcW w:w="100" w:type="dxa"/>
            <w:vAlign w:val="bottom"/>
            <w:shd w:val="clear" w:color="auto" w:fill="FFE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shd w:val="clear" w:color="auto" w:fill="FFE0C0"/>
          </w:tcPr>
          <w:p>
            <w:pPr>
              <w:spacing w:after="0"/>
              <w:rPr>
                <w:sz w:val="18"/>
                <w:szCs w:val="18"/>
                <w:color w:val="auto"/>
              </w:rPr>
            </w:pPr>
          </w:p>
        </w:tc>
        <w:tc>
          <w:tcPr>
            <w:tcW w:w="1500" w:type="dxa"/>
            <w:vAlign w:val="bottom"/>
            <w:shd w:val="clear" w:color="auto" w:fill="FFE0C0"/>
          </w:tcPr>
          <w:p>
            <w:pPr>
              <w:spacing w:after="0"/>
              <w:rPr>
                <w:sz w:val="18"/>
                <w:szCs w:val="18"/>
                <w:color w:val="auto"/>
              </w:rPr>
            </w:pPr>
          </w:p>
        </w:tc>
        <w:tc>
          <w:tcPr>
            <w:tcW w:w="140" w:type="dxa"/>
            <w:vAlign w:val="bottom"/>
            <w:shd w:val="clear" w:color="auto" w:fill="FFE0C0"/>
          </w:tcPr>
          <w:p>
            <w:pPr>
              <w:spacing w:after="0"/>
              <w:rPr>
                <w:sz w:val="18"/>
                <w:szCs w:val="18"/>
                <w:color w:val="auto"/>
              </w:rPr>
            </w:pP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480" w:type="dxa"/>
            <w:vAlign w:val="bottom"/>
            <w:shd w:val="clear" w:color="auto" w:fill="FFE0C0"/>
          </w:tcPr>
          <w:p>
            <w:pPr>
              <w:spacing w:after="0"/>
              <w:rPr>
                <w:sz w:val="18"/>
                <w:szCs w:val="18"/>
                <w:color w:val="auto"/>
              </w:rPr>
            </w:pPr>
          </w:p>
        </w:tc>
        <w:tc>
          <w:tcPr>
            <w:tcW w:w="100" w:type="dxa"/>
            <w:vAlign w:val="bottom"/>
            <w:shd w:val="clear" w:color="auto" w:fill="FFE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Cash paid for interest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ind w:left="320"/>
              <w:spacing w:after="0"/>
              <w:rPr>
                <w:sz w:val="20"/>
                <w:szCs w:val="20"/>
                <w:color w:val="auto"/>
              </w:rPr>
            </w:pPr>
            <w:r>
              <w:rPr>
                <w:rFonts w:ascii="Arial" w:cs="Arial" w:eastAsia="Arial" w:hAnsi="Arial"/>
                <w:sz w:val="18"/>
                <w:szCs w:val="18"/>
                <w:color w:val="auto"/>
              </w:rPr>
              <w:t>Cash paid for income taxes</w:t>
            </w:r>
          </w:p>
        </w:tc>
        <w:tc>
          <w:tcPr>
            <w:tcW w:w="240" w:type="dxa"/>
            <w:vAlign w:val="bottom"/>
            <w:shd w:val="clear" w:color="auto" w:fill="FFE0C0"/>
          </w:tcPr>
          <w:p>
            <w:pPr>
              <w:spacing w:after="0"/>
              <w:rPr>
                <w:sz w:val="18"/>
                <w:szCs w:val="18"/>
                <w:color w:val="auto"/>
              </w:rPr>
            </w:pPr>
          </w:p>
        </w:tc>
        <w:tc>
          <w:tcPr>
            <w:tcW w:w="16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Supplemental disclosure of non-cash activities:</w:t>
            </w:r>
          </w:p>
        </w:tc>
        <w:tc>
          <w:tcPr>
            <w:tcW w:w="240" w:type="dxa"/>
            <w:vAlign w:val="bottom"/>
            <w:shd w:val="clear" w:color="auto" w:fill="FFE0C0"/>
          </w:tcPr>
          <w:p>
            <w:pPr>
              <w:spacing w:after="0"/>
              <w:rPr>
                <w:sz w:val="18"/>
                <w:szCs w:val="18"/>
                <w:color w:val="auto"/>
              </w:rPr>
            </w:pPr>
          </w:p>
        </w:tc>
        <w:tc>
          <w:tcPr>
            <w:tcW w:w="1500" w:type="dxa"/>
            <w:vAlign w:val="bottom"/>
            <w:shd w:val="clear" w:color="auto" w:fill="FFE0C0"/>
          </w:tcPr>
          <w:p>
            <w:pPr>
              <w:spacing w:after="0"/>
              <w:rPr>
                <w:sz w:val="18"/>
                <w:szCs w:val="18"/>
                <w:color w:val="auto"/>
              </w:rPr>
            </w:pPr>
          </w:p>
        </w:tc>
        <w:tc>
          <w:tcPr>
            <w:tcW w:w="140" w:type="dxa"/>
            <w:vAlign w:val="bottom"/>
            <w:shd w:val="clear" w:color="auto" w:fill="FFE0C0"/>
          </w:tcPr>
          <w:p>
            <w:pPr>
              <w:spacing w:after="0"/>
              <w:rPr>
                <w:sz w:val="18"/>
                <w:szCs w:val="18"/>
                <w:color w:val="auto"/>
              </w:rPr>
            </w:pP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480" w:type="dxa"/>
            <w:vAlign w:val="bottom"/>
            <w:shd w:val="clear" w:color="auto" w:fill="FFE0C0"/>
          </w:tcPr>
          <w:p>
            <w:pPr>
              <w:spacing w:after="0"/>
              <w:rPr>
                <w:sz w:val="18"/>
                <w:szCs w:val="18"/>
                <w:color w:val="auto"/>
              </w:rPr>
            </w:pPr>
          </w:p>
        </w:tc>
        <w:tc>
          <w:tcPr>
            <w:tcW w:w="100" w:type="dxa"/>
            <w:vAlign w:val="bottom"/>
            <w:shd w:val="clear" w:color="auto" w:fill="FFE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Exchanged accounts receivable from a vendor with accounts payable to the same vendor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ind w:left="320"/>
              <w:spacing w:after="0"/>
              <w:rPr>
                <w:sz w:val="20"/>
                <w:szCs w:val="20"/>
                <w:color w:val="auto"/>
              </w:rPr>
            </w:pPr>
            <w:r>
              <w:rPr>
                <w:rFonts w:ascii="Arial" w:cs="Arial" w:eastAsia="Arial" w:hAnsi="Arial"/>
                <w:sz w:val="18"/>
                <w:szCs w:val="18"/>
                <w:color w:val="auto"/>
              </w:rPr>
              <w:t>Unrealized loss on marketable securities, net of tax of $0 and $26</w:t>
            </w:r>
          </w:p>
        </w:tc>
        <w:tc>
          <w:tcPr>
            <w:tcW w:w="240" w:type="dxa"/>
            <w:vAlign w:val="bottom"/>
            <w:shd w:val="clear" w:color="auto" w:fill="FFE0C0"/>
          </w:tcPr>
          <w:p>
            <w:pPr>
              <w:spacing w:after="0"/>
              <w:rPr>
                <w:sz w:val="18"/>
                <w:szCs w:val="18"/>
                <w:color w:val="auto"/>
              </w:rPr>
            </w:pPr>
          </w:p>
        </w:tc>
        <w:tc>
          <w:tcPr>
            <w:tcW w:w="16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580" w:type="dxa"/>
            <w:vAlign w:val="bottom"/>
            <w:gridSpan w:val="2"/>
            <w:shd w:val="clear" w:color="auto" w:fill="FFE0C0"/>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CONDENSED CONSOLIDATED FINANCIAL STATEMENTS (Unaudited – Dollars in thousands)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fiscal year for ClearOne Communications, Inc. and its subsidiaries (collectively, “ClearOne” or the “Company”) is the 12 months ending on December</w:t>
      </w:r>
    </w:p>
    <w:p>
      <w:pPr>
        <w:spacing w:after="0" w:line="42"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31</w:t>
      </w:r>
      <w:r>
        <w:rPr>
          <w:rFonts w:ascii="Arial" w:cs="Arial" w:eastAsia="Arial" w:hAnsi="Arial"/>
          <w:sz w:val="25"/>
          <w:szCs w:val="25"/>
          <w:color w:val="auto"/>
          <w:vertAlign w:val="superscript"/>
        </w:rPr>
        <w:t>st</w:t>
      </w:r>
      <w:r>
        <w:rPr>
          <w:rFonts w:ascii="Arial" w:cs="Arial" w:eastAsia="Arial" w:hAnsi="Arial"/>
          <w:sz w:val="18"/>
          <w:szCs w:val="18"/>
          <w:color w:val="auto"/>
        </w:rPr>
        <w:t>. The consolidated financial statements include the accounts of ClearOne and its subsidiaries. All significant intercompany accounts and transactions have been eliminated.</w:t>
      </w:r>
    </w:p>
    <w:p>
      <w:pPr>
        <w:spacing w:after="0" w:line="23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accompanying interim consolidated financial statements for the three month periods ended March 31, 2010 and 2009 has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consolidated financial statements contain all adjustments, consisting of normal recurring accruals, necessary for a fair presentation of our financial position as of March 31, 2010, the results of operations for the quarters ended March 31, 2010 and 2009, and the condensed statements of cash flows for the quarters ended March 31, 2010 and 2009. The results of operations for the quarters ended March 31, 2010 and 2009 are not necessarily indicative of the results for a full-year period. These interim consolidated financial statements should be read in conjunction with the financial statements included in our Annual Report on Form 10-K for the year ended June 30, 2009 and transition report on Form 10-KT for six months ended December 31, 2009 filed with the SEC.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 Goodwill and Intangibles</w:t>
      </w: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November 2009 the Company acquired NetStreams, Inc. and recorded an allocation of the associated purchase price. The measurement period for purchase price allocation ends as soon as information on the facts and circumstances becomes available, but will not exceed twelve months from the date of acquisition. Adjustments in the purchase price allocation may require a recasting of the amounts allocated to goodwill retroactive to the period in which the acquisition occurred.</w:t>
      </w:r>
    </w:p>
    <w:p>
      <w:pPr>
        <w:spacing w:after="0" w:line="214"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During the quarter ended March 31, 2010 the Company revised the amount of Goodwill recorded on the acquisition of NetStreams, Inc. by $57 retrospectively to the acquisition date as of November 3, 2009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shd w:val="clear" w:color="auto" w:fill="FFE0C0"/>
          </w:tcPr>
          <w:p>
            <w:pPr>
              <w:spacing w:after="0"/>
              <w:rPr>
                <w:sz w:val="20"/>
                <w:szCs w:val="20"/>
                <w:color w:val="auto"/>
              </w:rPr>
            </w:pPr>
            <w:r>
              <w:rPr>
                <w:rFonts w:ascii="Arial" w:cs="Arial" w:eastAsia="Arial" w:hAnsi="Arial"/>
                <w:sz w:val="18"/>
                <w:szCs w:val="18"/>
                <w:color w:val="auto"/>
              </w:rPr>
              <w:t>Decrease in Receivables</w:t>
            </w:r>
          </w:p>
        </w:tc>
        <w:tc>
          <w:tcPr>
            <w:tcW w:w="280" w:type="dxa"/>
            <w:vAlign w:val="bottom"/>
            <w:shd w:val="clear" w:color="auto" w:fill="FFE0C0"/>
          </w:tcPr>
          <w:p>
            <w:pPr>
              <w:jc w:val="right"/>
              <w:ind w:right="9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FFE0C0"/>
          </w:tcPr>
          <w:p>
            <w:pPr>
              <w:jc w:val="right"/>
              <w:ind w:right="60"/>
              <w:spacing w:after="0"/>
              <w:rPr>
                <w:sz w:val="20"/>
                <w:szCs w:val="20"/>
                <w:color w:val="auto"/>
              </w:rPr>
            </w:pPr>
            <w:r>
              <w:rPr>
                <w:rFonts w:ascii="Arial" w:cs="Arial" w:eastAsia="Arial" w:hAnsi="Arial"/>
                <w:sz w:val="18"/>
                <w:szCs w:val="18"/>
                <w:color w:val="auto"/>
              </w:rPr>
              <w:t>(91)</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Decrease in Deferred income taxes - Current</w:t>
            </w:r>
          </w:p>
        </w:tc>
        <w:tc>
          <w:tcPr>
            <w:tcW w:w="2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3780" w:type="dxa"/>
            <w:vAlign w:val="bottom"/>
            <w:shd w:val="clear" w:color="auto" w:fill="FFE0C0"/>
          </w:tcPr>
          <w:p>
            <w:pPr>
              <w:spacing w:after="0"/>
              <w:rPr>
                <w:sz w:val="20"/>
                <w:szCs w:val="20"/>
                <w:color w:val="auto"/>
              </w:rPr>
            </w:pPr>
            <w:r>
              <w:rPr>
                <w:rFonts w:ascii="Arial" w:cs="Arial" w:eastAsia="Arial" w:hAnsi="Arial"/>
                <w:sz w:val="18"/>
                <w:szCs w:val="18"/>
                <w:color w:val="auto"/>
              </w:rPr>
              <w:t>Increase in Long-term deferred tax asset</w:t>
            </w:r>
          </w:p>
        </w:tc>
        <w:tc>
          <w:tcPr>
            <w:tcW w:w="280" w:type="dxa"/>
            <w:vAlign w:val="bottom"/>
            <w:shd w:val="clear" w:color="auto" w:fill="FFE0C0"/>
          </w:tcPr>
          <w:p>
            <w:pPr>
              <w:spacing w:after="0"/>
              <w:rPr>
                <w:sz w:val="18"/>
                <w:szCs w:val="18"/>
                <w:color w:val="auto"/>
              </w:rPr>
            </w:pPr>
          </w:p>
        </w:tc>
        <w:tc>
          <w:tcPr>
            <w:tcW w:w="520" w:type="dxa"/>
            <w:vAlign w:val="bottom"/>
            <w:gridSpan w:val="2"/>
            <w:shd w:val="clear" w:color="auto" w:fill="FFE0C0"/>
          </w:tcPr>
          <w:p>
            <w:pPr>
              <w:jc w:val="right"/>
              <w:ind w:right="120"/>
              <w:spacing w:after="0"/>
              <w:rPr>
                <w:sz w:val="20"/>
                <w:szCs w:val="20"/>
                <w:color w:val="auto"/>
              </w:rPr>
            </w:pPr>
            <w:r>
              <w:rPr>
                <w:rFonts w:ascii="Arial" w:cs="Arial" w:eastAsia="Arial" w:hAnsi="Arial"/>
                <w:sz w:val="18"/>
                <w:szCs w:val="18"/>
                <w:color w:val="auto"/>
              </w:rPr>
              <w:t>35</w:t>
            </w:r>
          </w:p>
        </w:tc>
      </w:tr>
      <w:tr>
        <w:trPr>
          <w:trHeight w:val="27"/>
        </w:trPr>
        <w:tc>
          <w:tcPr>
            <w:tcW w:w="3780" w:type="dxa"/>
            <w:vAlign w:val="bottom"/>
            <w:shd w:val="clear" w:color="auto" w:fill="FFE0C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FFE0C0"/>
          </w:tcPr>
          <w:p>
            <w:pPr>
              <w:spacing w:after="0"/>
              <w:rPr>
                <w:sz w:val="2"/>
                <w:szCs w:val="2"/>
                <w:color w:val="auto"/>
              </w:rPr>
            </w:pPr>
          </w:p>
        </w:tc>
      </w:tr>
      <w:tr>
        <w:trPr>
          <w:trHeight w:val="216"/>
        </w:trPr>
        <w:tc>
          <w:tcPr>
            <w:tcW w:w="3780" w:type="dxa"/>
            <w:vAlign w:val="bottom"/>
          </w:tcPr>
          <w:p>
            <w:pPr>
              <w:ind w:left="500"/>
              <w:spacing w:after="0"/>
              <w:rPr>
                <w:sz w:val="20"/>
                <w:szCs w:val="20"/>
                <w:color w:val="auto"/>
              </w:rPr>
            </w:pPr>
            <w:r>
              <w:rPr>
                <w:rFonts w:ascii="Arial" w:cs="Arial" w:eastAsia="Arial" w:hAnsi="Arial"/>
                <w:sz w:val="18"/>
                <w:szCs w:val="18"/>
                <w:color w:val="auto"/>
              </w:rPr>
              <w:t>Increase in Goodwill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r>
      <w:tr>
        <w:trPr>
          <w:trHeight w:val="21"/>
        </w:trPr>
        <w:tc>
          <w:tcPr>
            <w:tcW w:w="3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consolidated balance sheets as of March 31, 2010 and December 31, 2009 reflect this adjustment. The adjustment was necessary to account for facts related to receivables acquired which became known to us during the quarter ended March 31, 2010. None of the amounts included in the goodwill are deductible for tax purpose.</w:t>
      </w:r>
    </w:p>
    <w:p>
      <w:pPr>
        <w:spacing w:after="0" w:line="20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quarter ended March 31, 2010, we received $350 from the sellers of NetStreams, Inc. out of the initial escrow deposit as a result of the final working capital adjustment prescribed in the acquisition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Estimated useful</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Accumulated</w:t>
            </w:r>
          </w:p>
        </w:tc>
        <w:tc>
          <w:tcPr>
            <w:tcW w:w="460" w:type="dxa"/>
            <w:vAlign w:val="bottom"/>
          </w:tcPr>
          <w:p>
            <w:pPr>
              <w:spacing w:after="0"/>
              <w:rPr>
                <w:sz w:val="14"/>
                <w:szCs w:val="14"/>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lives (Years)</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amortization</w:t>
            </w:r>
          </w:p>
        </w:tc>
        <w:tc>
          <w:tcPr>
            <w:tcW w:w="4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FFE0C0"/>
          </w:tcPr>
          <w:p>
            <w:pPr>
              <w:spacing w:after="0"/>
              <w:rPr>
                <w:sz w:val="20"/>
                <w:szCs w:val="20"/>
                <w:color w:val="auto"/>
              </w:rPr>
            </w:pPr>
            <w:r>
              <w:rPr>
                <w:rFonts w:ascii="Arial" w:cs="Arial" w:eastAsia="Arial" w:hAnsi="Arial"/>
                <w:sz w:val="18"/>
                <w:szCs w:val="18"/>
                <w:color w:val="auto"/>
              </w:rPr>
              <w:t>Tradename</w:t>
            </w:r>
          </w:p>
        </w:tc>
        <w:tc>
          <w:tcPr>
            <w:tcW w:w="1260" w:type="dxa"/>
            <w:vAlign w:val="bottom"/>
            <w:gridSpan w:val="2"/>
            <w:shd w:val="clear" w:color="auto" w:fill="FFE0C0"/>
          </w:tcPr>
          <w:p>
            <w:pPr>
              <w:jc w:val="right"/>
              <w:ind w:right="80"/>
              <w:spacing w:after="0"/>
              <w:rPr>
                <w:sz w:val="20"/>
                <w:szCs w:val="20"/>
                <w:color w:val="auto"/>
              </w:rPr>
            </w:pPr>
            <w:r>
              <w:rPr>
                <w:rFonts w:ascii="Arial" w:cs="Arial" w:eastAsia="Arial" w:hAnsi="Arial"/>
                <w:sz w:val="18"/>
                <w:szCs w:val="18"/>
                <w:color w:val="auto"/>
              </w:rPr>
              <w:t>7</w:t>
            </w:r>
          </w:p>
        </w:tc>
        <w:tc>
          <w:tcPr>
            <w:tcW w:w="540" w:type="dxa"/>
            <w:vAlign w:val="bottom"/>
            <w:gridSpan w:val="2"/>
            <w:shd w:val="clear" w:color="auto" w:fill="FFE0C0"/>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FE0C0"/>
          </w:tcPr>
          <w:p>
            <w:pPr>
              <w:jc w:val="right"/>
              <w:ind w:right="160"/>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FFE0C0"/>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FE0C0"/>
          </w:tcPr>
          <w:p>
            <w:pPr>
              <w:jc w:val="right"/>
              <w:ind w:right="160"/>
              <w:spacing w:after="0"/>
              <w:rPr>
                <w:sz w:val="20"/>
                <w:szCs w:val="20"/>
                <w:color w:val="auto"/>
              </w:rPr>
            </w:pPr>
            <w:r>
              <w:rPr>
                <w:rFonts w:ascii="Arial" w:cs="Arial" w:eastAsia="Arial" w:hAnsi="Arial"/>
                <w:sz w:val="18"/>
                <w:szCs w:val="18"/>
                <w:color w:val="auto"/>
              </w:rPr>
              <w:t>25</w:t>
            </w:r>
          </w:p>
        </w:tc>
        <w:tc>
          <w:tcPr>
            <w:tcW w:w="460" w:type="dxa"/>
            <w:vAlign w:val="bottom"/>
            <w:shd w:val="clear" w:color="auto" w:fill="FFE0C0"/>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FFE0C0"/>
          </w:tcPr>
          <w:p>
            <w:pPr>
              <w:jc w:val="right"/>
              <w:ind w:right="8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2,070</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4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FFE0C0"/>
          </w:tcPr>
          <w:p>
            <w:pPr>
              <w:spacing w:after="0"/>
              <w:rPr>
                <w:sz w:val="20"/>
                <w:szCs w:val="20"/>
                <w:color w:val="auto"/>
              </w:rPr>
            </w:pPr>
            <w:r>
              <w:rPr>
                <w:rFonts w:ascii="Arial" w:cs="Arial" w:eastAsia="Arial" w:hAnsi="Arial"/>
                <w:sz w:val="18"/>
                <w:szCs w:val="18"/>
                <w:color w:val="auto"/>
              </w:rPr>
              <w:t>Proprietary Software</w:t>
            </w:r>
          </w:p>
        </w:tc>
        <w:tc>
          <w:tcPr>
            <w:tcW w:w="1260" w:type="dxa"/>
            <w:vAlign w:val="bottom"/>
            <w:gridSpan w:val="2"/>
            <w:shd w:val="clear" w:color="auto" w:fill="FFE0C0"/>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FFE0C0"/>
          </w:tcPr>
          <w:p>
            <w:pPr>
              <w:spacing w:after="0"/>
              <w:rPr>
                <w:sz w:val="18"/>
                <w:szCs w:val="18"/>
                <w:color w:val="auto"/>
              </w:rPr>
            </w:pPr>
          </w:p>
        </w:tc>
        <w:tc>
          <w:tcPr>
            <w:tcW w:w="460" w:type="dxa"/>
            <w:vAlign w:val="bottom"/>
            <w:shd w:val="clear" w:color="auto" w:fill="FFE0C0"/>
          </w:tcPr>
          <w:p>
            <w:pPr>
              <w:spacing w:after="0"/>
              <w:rPr>
                <w:sz w:val="18"/>
                <w:szCs w:val="18"/>
                <w:color w:val="auto"/>
              </w:rPr>
            </w:pPr>
          </w:p>
        </w:tc>
        <w:tc>
          <w:tcPr>
            <w:tcW w:w="940" w:type="dxa"/>
            <w:vAlign w:val="bottom"/>
            <w:gridSpan w:val="2"/>
            <w:shd w:val="clear" w:color="auto" w:fill="FFE0C0"/>
          </w:tcPr>
          <w:p>
            <w:pPr>
              <w:jc w:val="right"/>
              <w:ind w:right="160"/>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FFE0C0"/>
          </w:tcPr>
          <w:p>
            <w:pPr>
              <w:spacing w:after="0"/>
              <w:rPr>
                <w:sz w:val="18"/>
                <w:szCs w:val="18"/>
                <w:color w:val="auto"/>
              </w:rPr>
            </w:pPr>
          </w:p>
        </w:tc>
        <w:tc>
          <w:tcPr>
            <w:tcW w:w="1140" w:type="dxa"/>
            <w:vAlign w:val="bottom"/>
            <w:gridSpan w:val="2"/>
            <w:shd w:val="clear" w:color="auto" w:fill="FFE0C0"/>
          </w:tcPr>
          <w:p>
            <w:pPr>
              <w:jc w:val="right"/>
              <w:ind w:right="160"/>
              <w:spacing w:after="0"/>
              <w:rPr>
                <w:sz w:val="20"/>
                <w:szCs w:val="20"/>
                <w:color w:val="auto"/>
              </w:rPr>
            </w:pPr>
            <w:r>
              <w:rPr>
                <w:rFonts w:ascii="Arial" w:cs="Arial" w:eastAsia="Arial" w:hAnsi="Arial"/>
                <w:sz w:val="18"/>
                <w:szCs w:val="18"/>
                <w:color w:val="auto"/>
              </w:rPr>
              <w:t>30</w:t>
            </w:r>
          </w:p>
        </w:tc>
        <w:tc>
          <w:tcPr>
            <w:tcW w:w="460" w:type="dxa"/>
            <w:vAlign w:val="bottom"/>
            <w:shd w:val="clear" w:color="auto" w:fill="FFE0C0"/>
          </w:tcPr>
          <w:p>
            <w:pPr>
              <w:spacing w:after="0"/>
              <w:rPr>
                <w:sz w:val="18"/>
                <w:szCs w:val="18"/>
                <w:color w:val="auto"/>
              </w:rPr>
            </w:pPr>
          </w:p>
        </w:tc>
        <w:tc>
          <w:tcPr>
            <w:tcW w:w="860" w:type="dxa"/>
            <w:vAlign w:val="bottom"/>
            <w:gridSpan w:val="2"/>
            <w:shd w:val="clear" w:color="auto" w:fill="FFE0C0"/>
          </w:tcPr>
          <w:p>
            <w:pPr>
              <w:jc w:val="right"/>
              <w:ind w:right="8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FFE0C0"/>
          </w:tcPr>
          <w:p>
            <w:pPr>
              <w:spacing w:after="0"/>
              <w:rPr>
                <w:sz w:val="18"/>
                <w:szCs w:val="18"/>
                <w:color w:val="auto"/>
              </w:rPr>
            </w:pPr>
          </w:p>
        </w:tc>
        <w:tc>
          <w:tcPr>
            <w:tcW w:w="1180" w:type="dxa"/>
            <w:vAlign w:val="bottom"/>
            <w:shd w:val="clear" w:color="auto" w:fill="FFE0C0"/>
          </w:tcPr>
          <w:p>
            <w:pPr>
              <w:spacing w:after="0"/>
              <w:rPr>
                <w:sz w:val="18"/>
                <w:szCs w:val="18"/>
                <w:color w:val="auto"/>
              </w:rPr>
            </w:pPr>
          </w:p>
        </w:tc>
        <w:tc>
          <w:tcPr>
            <w:tcW w:w="80" w:type="dxa"/>
            <w:vAlign w:val="bottom"/>
            <w:shd w:val="clear" w:color="auto" w:fill="FFE0C0"/>
          </w:tcPr>
          <w:p>
            <w:pPr>
              <w:spacing w:after="0"/>
              <w:rPr>
                <w:sz w:val="18"/>
                <w:szCs w:val="18"/>
                <w:color w:val="auto"/>
              </w:rPr>
            </w:pPr>
          </w:p>
        </w:tc>
        <w:tc>
          <w:tcPr>
            <w:tcW w:w="80" w:type="dxa"/>
            <w:vAlign w:val="bottom"/>
            <w:shd w:val="clear" w:color="auto" w:fill="FFE0C0"/>
          </w:tcPr>
          <w:p>
            <w:pPr>
              <w:spacing w:after="0"/>
              <w:rPr>
                <w:sz w:val="18"/>
                <w:szCs w:val="18"/>
                <w:color w:val="auto"/>
              </w:rPr>
            </w:pPr>
          </w:p>
        </w:tc>
        <w:tc>
          <w:tcPr>
            <w:tcW w:w="460" w:type="dxa"/>
            <w:vAlign w:val="bottom"/>
            <w:shd w:val="clear" w:color="auto" w:fill="FFE0C0"/>
          </w:tcPr>
          <w:p>
            <w:pPr>
              <w:spacing w:after="0"/>
              <w:rPr>
                <w:sz w:val="18"/>
                <w:szCs w:val="18"/>
                <w:color w:val="auto"/>
              </w:rPr>
            </w:pPr>
          </w:p>
        </w:tc>
        <w:tc>
          <w:tcPr>
            <w:tcW w:w="780" w:type="dxa"/>
            <w:vAlign w:val="bottom"/>
            <w:shd w:val="clear" w:color="auto" w:fill="FFE0C0"/>
          </w:tcPr>
          <w:p>
            <w:pPr>
              <w:jc w:val="right"/>
              <w:spacing w:after="0"/>
              <w:rPr>
                <w:sz w:val="20"/>
                <w:szCs w:val="20"/>
                <w:color w:val="auto"/>
              </w:rPr>
            </w:pPr>
            <w:r>
              <w:rPr>
                <w:rFonts w:ascii="Arial" w:cs="Arial" w:eastAsia="Arial" w:hAnsi="Arial"/>
                <w:sz w:val="18"/>
                <w:szCs w:val="18"/>
                <w:color w:val="auto"/>
              </w:rPr>
              <w:t>2,769</w:t>
            </w:r>
          </w:p>
        </w:tc>
        <w:tc>
          <w:tcPr>
            <w:tcW w:w="160" w:type="dxa"/>
            <w:vAlign w:val="bottom"/>
            <w:shd w:val="clear" w:color="auto" w:fill="FFE0C0"/>
          </w:tcPr>
          <w:p>
            <w:pPr>
              <w:spacing w:after="0"/>
              <w:rPr>
                <w:sz w:val="18"/>
                <w:szCs w:val="18"/>
                <w:color w:val="auto"/>
              </w:rPr>
            </w:pPr>
          </w:p>
        </w:tc>
        <w:tc>
          <w:tcPr>
            <w:tcW w:w="240" w:type="dxa"/>
            <w:vAlign w:val="bottom"/>
            <w:shd w:val="clear" w:color="auto" w:fill="FFE0C0"/>
          </w:tcPr>
          <w:p>
            <w:pPr>
              <w:spacing w:after="0"/>
              <w:rPr>
                <w:sz w:val="18"/>
                <w:szCs w:val="18"/>
                <w:color w:val="auto"/>
              </w:rPr>
            </w:pPr>
          </w:p>
        </w:tc>
        <w:tc>
          <w:tcPr>
            <w:tcW w:w="1140" w:type="dxa"/>
            <w:vAlign w:val="bottom"/>
            <w:gridSpan w:val="2"/>
            <w:shd w:val="clear" w:color="auto" w:fill="FFE0C0"/>
          </w:tcPr>
          <w:p>
            <w:pPr>
              <w:jc w:val="right"/>
              <w:ind w:right="160"/>
              <w:spacing w:after="0"/>
              <w:rPr>
                <w:sz w:val="20"/>
                <w:szCs w:val="20"/>
                <w:color w:val="auto"/>
              </w:rPr>
            </w:pPr>
            <w:r>
              <w:rPr>
                <w:rFonts w:ascii="Arial" w:cs="Arial" w:eastAsia="Arial" w:hAnsi="Arial"/>
                <w:sz w:val="18"/>
                <w:szCs w:val="18"/>
                <w:color w:val="auto"/>
              </w:rPr>
              <w:t>161</w:t>
            </w:r>
          </w:p>
        </w:tc>
        <w:tc>
          <w:tcPr>
            <w:tcW w:w="460" w:type="dxa"/>
            <w:vAlign w:val="bottom"/>
            <w:shd w:val="clear" w:color="auto" w:fill="FFE0C0"/>
          </w:tcPr>
          <w:p>
            <w:pPr>
              <w:spacing w:after="0"/>
              <w:rPr>
                <w:sz w:val="18"/>
                <w:szCs w:val="18"/>
                <w:color w:val="auto"/>
              </w:rPr>
            </w:pPr>
          </w:p>
        </w:tc>
        <w:tc>
          <w:tcPr>
            <w:tcW w:w="860" w:type="dxa"/>
            <w:vAlign w:val="bottom"/>
            <w:gridSpan w:val="2"/>
            <w:shd w:val="clear" w:color="auto" w:fill="FFE0C0"/>
          </w:tcPr>
          <w:p>
            <w:pPr>
              <w:jc w:val="right"/>
              <w:ind w:right="8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Indefinite</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680" w:type="dxa"/>
            <w:vAlign w:val="bottom"/>
            <w:shd w:val="clear" w:color="auto" w:fill="FFE0C0"/>
          </w:tcPr>
          <w:p>
            <w:pPr>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FFE0C0"/>
          </w:tcPr>
          <w:p>
            <w:pPr>
              <w:spacing w:after="0"/>
              <w:rPr>
                <w:sz w:val="20"/>
                <w:szCs w:val="20"/>
                <w:color w:val="auto"/>
              </w:rPr>
            </w:pPr>
          </w:p>
        </w:tc>
        <w:tc>
          <w:tcPr>
            <w:tcW w:w="80" w:type="dxa"/>
            <w:vAlign w:val="bottom"/>
            <w:shd w:val="clear" w:color="auto" w:fill="FFE0C0"/>
          </w:tcPr>
          <w:p>
            <w:pPr>
              <w:spacing w:after="0"/>
              <w:rPr>
                <w:sz w:val="20"/>
                <w:szCs w:val="20"/>
                <w:color w:val="auto"/>
              </w:rPr>
            </w:pPr>
          </w:p>
        </w:tc>
        <w:tc>
          <w:tcPr>
            <w:tcW w:w="80" w:type="dxa"/>
            <w:vAlign w:val="bottom"/>
            <w:shd w:val="clear" w:color="auto" w:fill="FFE0C0"/>
          </w:tcPr>
          <w:p>
            <w:pPr>
              <w:spacing w:after="0"/>
              <w:rPr>
                <w:sz w:val="20"/>
                <w:szCs w:val="20"/>
                <w:color w:val="auto"/>
              </w:rPr>
            </w:pPr>
          </w:p>
        </w:tc>
        <w:tc>
          <w:tcPr>
            <w:tcW w:w="460" w:type="dxa"/>
            <w:vAlign w:val="bottom"/>
            <w:shd w:val="clear" w:color="auto" w:fill="FFE0C0"/>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FFE0C0"/>
          </w:tcPr>
          <w:p>
            <w:pPr>
              <w:jc w:val="right"/>
              <w:spacing w:after="0"/>
              <w:rPr>
                <w:sz w:val="20"/>
                <w:szCs w:val="20"/>
                <w:color w:val="auto"/>
              </w:rPr>
            </w:pPr>
            <w:r>
              <w:rPr>
                <w:rFonts w:ascii="Arial" w:cs="Arial" w:eastAsia="Arial" w:hAnsi="Arial"/>
                <w:sz w:val="18"/>
                <w:szCs w:val="18"/>
                <w:color w:val="auto"/>
              </w:rPr>
              <w:t>3,169</w:t>
            </w:r>
          </w:p>
        </w:tc>
        <w:tc>
          <w:tcPr>
            <w:tcW w:w="160" w:type="dxa"/>
            <w:vAlign w:val="bottom"/>
            <w:shd w:val="clear" w:color="auto" w:fill="FFE0C0"/>
          </w:tcPr>
          <w:p>
            <w:pPr>
              <w:spacing w:after="0"/>
              <w:rPr>
                <w:sz w:val="20"/>
                <w:szCs w:val="20"/>
                <w:color w:val="auto"/>
              </w:rPr>
            </w:pPr>
          </w:p>
        </w:tc>
        <w:tc>
          <w:tcPr>
            <w:tcW w:w="240" w:type="dxa"/>
            <w:vAlign w:val="bottom"/>
            <w:shd w:val="clear" w:color="auto" w:fill="FFE0C0"/>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FE0C0"/>
          </w:tcPr>
          <w:p>
            <w:pPr>
              <w:jc w:val="right"/>
              <w:ind w:right="160"/>
              <w:spacing w:after="0"/>
              <w:rPr>
                <w:sz w:val="20"/>
                <w:szCs w:val="20"/>
                <w:color w:val="auto"/>
              </w:rPr>
            </w:pPr>
            <w:r>
              <w:rPr>
                <w:rFonts w:ascii="Arial" w:cs="Arial" w:eastAsia="Arial" w:hAnsi="Arial"/>
                <w:sz w:val="18"/>
                <w:szCs w:val="18"/>
                <w:color w:val="auto"/>
              </w:rPr>
              <w:t>161</w:t>
            </w:r>
          </w:p>
        </w:tc>
        <w:tc>
          <w:tcPr>
            <w:tcW w:w="460" w:type="dxa"/>
            <w:vAlign w:val="bottom"/>
            <w:shd w:val="clear" w:color="auto" w:fill="FFE0C0"/>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FFE0C0"/>
          </w:tcPr>
          <w:p>
            <w:pPr>
              <w:jc w:val="right"/>
              <w:ind w:right="80"/>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FFE0C0"/>
            </w:tcBorders>
            <w:shd w:val="clear" w:color="auto" w:fill="FFE0C0"/>
          </w:tcPr>
          <w:p>
            <w:pPr>
              <w:spacing w:after="0" w:line="20" w:lineRule="exact"/>
              <w:rPr>
                <w:sz w:val="1"/>
                <w:szCs w:val="1"/>
                <w:color w:val="auto"/>
              </w:rPr>
            </w:pPr>
          </w:p>
        </w:tc>
        <w:tc>
          <w:tcPr>
            <w:tcW w:w="1180" w:type="dxa"/>
            <w:vAlign w:val="bottom"/>
            <w:tcBorders>
              <w:top w:val="single" w:sz="8" w:color="FFE0C0"/>
            </w:tcBorders>
            <w:shd w:val="clear" w:color="auto" w:fill="FFE0C0"/>
          </w:tcPr>
          <w:p>
            <w:pPr>
              <w:spacing w:after="0" w:line="20" w:lineRule="exact"/>
              <w:rPr>
                <w:sz w:val="1"/>
                <w:szCs w:val="1"/>
                <w:color w:val="auto"/>
              </w:rPr>
            </w:pPr>
          </w:p>
        </w:tc>
        <w:tc>
          <w:tcPr>
            <w:tcW w:w="80" w:type="dxa"/>
            <w:vAlign w:val="bottom"/>
            <w:tcBorders>
              <w:top w:val="single" w:sz="8" w:color="FFE0C0"/>
            </w:tcBorders>
            <w:shd w:val="clear" w:color="auto" w:fill="FFE0C0"/>
          </w:tcPr>
          <w:p>
            <w:pPr>
              <w:spacing w:after="0" w:line="20" w:lineRule="exact"/>
              <w:rPr>
                <w:sz w:val="1"/>
                <w:szCs w:val="1"/>
                <w:color w:val="auto"/>
              </w:rPr>
            </w:pPr>
          </w:p>
        </w:tc>
        <w:tc>
          <w:tcPr>
            <w:tcW w:w="80" w:type="dxa"/>
            <w:vAlign w:val="bottom"/>
            <w:tcBorders>
              <w:top w:val="single" w:sz="8" w:color="FFE0C0"/>
            </w:tcBorders>
            <w:shd w:val="clear" w:color="auto" w:fill="FFE0C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FE0C0"/>
            </w:tcBorders>
            <w:shd w:val="clear" w:color="auto" w:fill="FFE0C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FE0C0"/>
            </w:tcBorders>
            <w:shd w:val="clear" w:color="auto" w:fill="FFE0C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FE0C0"/>
            </w:tcBorders>
            <w:shd w:val="clear" w:color="auto" w:fill="FFE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quarters ended March 31, 2010 and 2009, intangibles with finite lives were amortized $87 and $2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CLEARONE COMMUNICATIONS, INC. AND SUBSIDIARIES NOTES TO CONDENSED CONSOLIDATED FINANCIAL STATEMENTS (Unaudited – Dollars in thousands)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consisted of the following:</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March 31, 2010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Current:</w:t>
            </w:r>
          </w:p>
        </w:tc>
        <w:tc>
          <w:tcPr>
            <w:tcW w:w="240" w:type="dxa"/>
            <w:vAlign w:val="bottom"/>
            <w:tcBorders>
              <w:top w:val="single" w:sz="8" w:color="auto"/>
            </w:tcBorders>
            <w:shd w:val="clear" w:color="auto" w:fill="FFE0C0"/>
          </w:tcPr>
          <w:p>
            <w:pPr>
              <w:spacing w:after="0"/>
              <w:rPr>
                <w:sz w:val="18"/>
                <w:szCs w:val="18"/>
                <w:color w:val="auto"/>
              </w:rPr>
            </w:pPr>
          </w:p>
        </w:tc>
        <w:tc>
          <w:tcPr>
            <w:tcW w:w="1500" w:type="dxa"/>
            <w:vAlign w:val="bottom"/>
            <w:tcBorders>
              <w:top w:val="single" w:sz="8" w:color="auto"/>
            </w:tcBorders>
            <w:shd w:val="clear" w:color="auto" w:fill="FFE0C0"/>
          </w:tcPr>
          <w:p>
            <w:pPr>
              <w:spacing w:after="0"/>
              <w:rPr>
                <w:sz w:val="18"/>
                <w:szCs w:val="18"/>
                <w:color w:val="auto"/>
              </w:rPr>
            </w:pPr>
          </w:p>
        </w:tc>
        <w:tc>
          <w:tcPr>
            <w:tcW w:w="100" w:type="dxa"/>
            <w:vAlign w:val="bottom"/>
            <w:shd w:val="clear" w:color="auto" w:fill="FFE0C0"/>
          </w:tcPr>
          <w:p>
            <w:pPr>
              <w:spacing w:after="0"/>
              <w:rPr>
                <w:sz w:val="18"/>
                <w:szCs w:val="18"/>
                <w:color w:val="auto"/>
              </w:rPr>
            </w:pPr>
          </w:p>
        </w:tc>
        <w:tc>
          <w:tcPr>
            <w:tcW w:w="120" w:type="dxa"/>
            <w:vAlign w:val="bottom"/>
            <w:shd w:val="clear" w:color="auto" w:fill="FFE0C0"/>
          </w:tcPr>
          <w:p>
            <w:pPr>
              <w:spacing w:after="0"/>
              <w:rPr>
                <w:sz w:val="18"/>
                <w:szCs w:val="18"/>
                <w:color w:val="auto"/>
              </w:rPr>
            </w:pPr>
          </w:p>
        </w:tc>
        <w:tc>
          <w:tcPr>
            <w:tcW w:w="180" w:type="dxa"/>
            <w:vAlign w:val="bottom"/>
            <w:tcBorders>
              <w:top w:val="single" w:sz="8" w:color="auto"/>
            </w:tcBorders>
            <w:shd w:val="clear" w:color="auto" w:fill="FFE0C0"/>
          </w:tcPr>
          <w:p>
            <w:pPr>
              <w:spacing w:after="0"/>
              <w:rPr>
                <w:sz w:val="18"/>
                <w:szCs w:val="18"/>
                <w:color w:val="auto"/>
              </w:rPr>
            </w:pPr>
          </w:p>
        </w:tc>
        <w:tc>
          <w:tcPr>
            <w:tcW w:w="1520" w:type="dxa"/>
            <w:vAlign w:val="bottom"/>
            <w:tcBorders>
              <w:top w:val="single" w:sz="8" w:color="auto"/>
            </w:tcBorders>
            <w:shd w:val="clear" w:color="auto" w:fill="FFE0C0"/>
          </w:tcPr>
          <w:p>
            <w:pPr>
              <w:spacing w:after="0"/>
              <w:rPr>
                <w:sz w:val="18"/>
                <w:szCs w:val="18"/>
                <w:color w:val="auto"/>
              </w:rPr>
            </w:pPr>
          </w:p>
        </w:tc>
        <w:tc>
          <w:tcPr>
            <w:tcW w:w="100" w:type="dxa"/>
            <w:vAlign w:val="bottom"/>
            <w:shd w:val="clear" w:color="auto" w:fill="FFE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Raw materials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FFE0C0"/>
            </w:tcBorders>
            <w:shd w:val="clear" w:color="auto" w:fill="FFE0C0"/>
          </w:tcPr>
          <w:p>
            <w:pPr>
              <w:ind w:left="48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FFE0C0"/>
          </w:tcPr>
          <w:p>
            <w:pPr>
              <w:spacing w:after="0"/>
              <w:rPr>
                <w:sz w:val="19"/>
                <w:szCs w:val="19"/>
                <w:color w:val="auto"/>
              </w:rPr>
            </w:pPr>
          </w:p>
        </w:tc>
        <w:tc>
          <w:tcPr>
            <w:tcW w:w="1500" w:type="dxa"/>
            <w:vAlign w:val="bottom"/>
            <w:tcBorders>
              <w:bottom w:val="single" w:sz="8" w:color="auto"/>
            </w:tcBorders>
            <w:shd w:val="clear" w:color="auto" w:fill="FFE0C0"/>
          </w:tcPr>
          <w:p>
            <w:pPr>
              <w:jc w:val="right"/>
              <w:spacing w:after="0"/>
              <w:rPr>
                <w:sz w:val="20"/>
                <w:szCs w:val="20"/>
                <w:color w:val="auto"/>
              </w:rPr>
            </w:pPr>
            <w:r>
              <w:rPr>
                <w:rFonts w:ascii="Arial" w:cs="Arial" w:eastAsia="Arial" w:hAnsi="Arial"/>
                <w:sz w:val="18"/>
                <w:szCs w:val="18"/>
                <w:color w:val="auto"/>
              </w:rPr>
              <w:t>6,119</w:t>
            </w:r>
          </w:p>
        </w:tc>
        <w:tc>
          <w:tcPr>
            <w:tcW w:w="100" w:type="dxa"/>
            <w:vAlign w:val="bottom"/>
            <w:tcBorders>
              <w:bottom w:val="single" w:sz="8" w:color="FFE0C0"/>
            </w:tcBorders>
            <w:shd w:val="clear" w:color="auto" w:fill="FFE0C0"/>
          </w:tcPr>
          <w:p>
            <w:pPr>
              <w:spacing w:after="0"/>
              <w:rPr>
                <w:sz w:val="19"/>
                <w:szCs w:val="19"/>
                <w:color w:val="auto"/>
              </w:rPr>
            </w:pPr>
          </w:p>
        </w:tc>
        <w:tc>
          <w:tcPr>
            <w:tcW w:w="120" w:type="dxa"/>
            <w:vAlign w:val="bottom"/>
            <w:tcBorders>
              <w:bottom w:val="single" w:sz="8" w:color="FFE0C0"/>
            </w:tcBorders>
            <w:shd w:val="clear" w:color="auto" w:fill="FFE0C0"/>
          </w:tcPr>
          <w:p>
            <w:pPr>
              <w:spacing w:after="0"/>
              <w:rPr>
                <w:sz w:val="19"/>
                <w:szCs w:val="19"/>
                <w:color w:val="auto"/>
              </w:rPr>
            </w:pPr>
          </w:p>
        </w:tc>
        <w:tc>
          <w:tcPr>
            <w:tcW w:w="180" w:type="dxa"/>
            <w:vAlign w:val="bottom"/>
            <w:tcBorders>
              <w:bottom w:val="single" w:sz="8" w:color="auto"/>
            </w:tcBorders>
            <w:shd w:val="clear" w:color="auto" w:fill="FFE0C0"/>
          </w:tcPr>
          <w:p>
            <w:pPr>
              <w:spacing w:after="0"/>
              <w:rPr>
                <w:sz w:val="19"/>
                <w:szCs w:val="19"/>
                <w:color w:val="auto"/>
              </w:rPr>
            </w:pPr>
          </w:p>
        </w:tc>
        <w:tc>
          <w:tcPr>
            <w:tcW w:w="1520" w:type="dxa"/>
            <w:vAlign w:val="bottom"/>
            <w:tcBorders>
              <w:bottom w:val="single" w:sz="8" w:color="auto"/>
            </w:tcBorders>
            <w:shd w:val="clear" w:color="auto" w:fill="FFE0C0"/>
          </w:tcPr>
          <w:p>
            <w:pPr>
              <w:jc w:val="right"/>
              <w:spacing w:after="0"/>
              <w:rPr>
                <w:sz w:val="20"/>
                <w:szCs w:val="20"/>
                <w:color w:val="auto"/>
              </w:rPr>
            </w:pPr>
            <w:r>
              <w:rPr>
                <w:rFonts w:ascii="Arial" w:cs="Arial" w:eastAsia="Arial" w:hAnsi="Arial"/>
                <w:sz w:val="18"/>
                <w:szCs w:val="18"/>
                <w:color w:val="auto"/>
              </w:rPr>
              <w:t>5,783</w:t>
            </w:r>
          </w:p>
        </w:tc>
        <w:tc>
          <w:tcPr>
            <w:tcW w:w="100" w:type="dxa"/>
            <w:vAlign w:val="bottom"/>
            <w:tcBorders>
              <w:bottom w:val="single" w:sz="8" w:color="FFE0C0"/>
            </w:tcBorders>
            <w:shd w:val="clear" w:color="auto" w:fill="FFE0C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6,468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6,236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640" w:type="dxa"/>
            <w:vAlign w:val="bottom"/>
            <w:shd w:val="clear" w:color="auto" w:fill="FFE0C0"/>
          </w:tcPr>
          <w:p>
            <w:pPr>
              <w:spacing w:after="0"/>
              <w:rPr>
                <w:sz w:val="12"/>
                <w:szCs w:val="12"/>
                <w:color w:val="auto"/>
              </w:rPr>
            </w:pPr>
          </w:p>
        </w:tc>
        <w:tc>
          <w:tcPr>
            <w:tcW w:w="240" w:type="dxa"/>
            <w:vAlign w:val="bottom"/>
            <w:shd w:val="clear" w:color="auto" w:fill="FFE0C0"/>
          </w:tcPr>
          <w:p>
            <w:pPr>
              <w:spacing w:after="0"/>
              <w:rPr>
                <w:sz w:val="12"/>
                <w:szCs w:val="12"/>
                <w:color w:val="auto"/>
              </w:rPr>
            </w:pPr>
          </w:p>
        </w:tc>
        <w:tc>
          <w:tcPr>
            <w:tcW w:w="1500" w:type="dxa"/>
            <w:vAlign w:val="bottom"/>
            <w:shd w:val="clear" w:color="auto" w:fill="FFE0C0"/>
          </w:tcPr>
          <w:p>
            <w:pPr>
              <w:spacing w:after="0"/>
              <w:rPr>
                <w:sz w:val="12"/>
                <w:szCs w:val="12"/>
                <w:color w:val="auto"/>
              </w:rPr>
            </w:pPr>
          </w:p>
        </w:tc>
        <w:tc>
          <w:tcPr>
            <w:tcW w:w="100" w:type="dxa"/>
            <w:vAlign w:val="bottom"/>
            <w:shd w:val="clear" w:color="auto" w:fill="FFE0C0"/>
          </w:tcPr>
          <w:p>
            <w:pPr>
              <w:spacing w:after="0"/>
              <w:rPr>
                <w:sz w:val="12"/>
                <w:szCs w:val="12"/>
                <w:color w:val="auto"/>
              </w:rPr>
            </w:pPr>
          </w:p>
        </w:tc>
        <w:tc>
          <w:tcPr>
            <w:tcW w:w="120" w:type="dxa"/>
            <w:vAlign w:val="bottom"/>
            <w:shd w:val="clear" w:color="auto" w:fill="FFE0C0"/>
          </w:tcPr>
          <w:p>
            <w:pPr>
              <w:spacing w:after="0"/>
              <w:rPr>
                <w:sz w:val="12"/>
                <w:szCs w:val="12"/>
                <w:color w:val="auto"/>
              </w:rPr>
            </w:pPr>
          </w:p>
        </w:tc>
        <w:tc>
          <w:tcPr>
            <w:tcW w:w="180" w:type="dxa"/>
            <w:vAlign w:val="bottom"/>
            <w:shd w:val="clear" w:color="auto" w:fill="FFE0C0"/>
          </w:tcPr>
          <w:p>
            <w:pPr>
              <w:spacing w:after="0"/>
              <w:rPr>
                <w:sz w:val="12"/>
                <w:szCs w:val="12"/>
                <w:color w:val="auto"/>
              </w:rPr>
            </w:pPr>
          </w:p>
        </w:tc>
        <w:tc>
          <w:tcPr>
            <w:tcW w:w="1520" w:type="dxa"/>
            <w:vAlign w:val="bottom"/>
            <w:shd w:val="clear" w:color="auto" w:fill="FFE0C0"/>
          </w:tcPr>
          <w:p>
            <w:pPr>
              <w:spacing w:after="0"/>
              <w:rPr>
                <w:sz w:val="12"/>
                <w:szCs w:val="12"/>
                <w:color w:val="auto"/>
              </w:rPr>
            </w:pPr>
          </w:p>
        </w:tc>
        <w:tc>
          <w:tcPr>
            <w:tcW w:w="100" w:type="dxa"/>
            <w:vAlign w:val="bottom"/>
            <w:shd w:val="clear" w:color="auto" w:fill="FFE0C0"/>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Long-term:</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ind w:left="48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FFE0C0"/>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1,127</w:t>
            </w:r>
          </w:p>
        </w:tc>
        <w:tc>
          <w:tcPr>
            <w:tcW w:w="30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shd w:val="clear" w:color="auto" w:fill="FFE0C0"/>
          </w:tcPr>
          <w:p>
            <w:pPr>
              <w:spacing w:after="0"/>
              <w:rPr>
                <w:sz w:val="20"/>
                <w:szCs w:val="20"/>
                <w:color w:val="auto"/>
              </w:rPr>
            </w:pPr>
          </w:p>
        </w:tc>
        <w:tc>
          <w:tcPr>
            <w:tcW w:w="240" w:type="dxa"/>
            <w:vAlign w:val="bottom"/>
            <w:shd w:val="clear" w:color="auto" w:fill="FFE0C0"/>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FFE0C0"/>
          </w:tcPr>
          <w:p>
            <w:pPr>
              <w:jc w:val="right"/>
              <w:spacing w:after="0"/>
              <w:rPr>
                <w:sz w:val="20"/>
                <w:szCs w:val="20"/>
                <w:color w:val="auto"/>
              </w:rPr>
            </w:pPr>
            <w:r>
              <w:rPr>
                <w:rFonts w:ascii="Arial" w:cs="Arial" w:eastAsia="Arial" w:hAnsi="Arial"/>
                <w:sz w:val="18"/>
                <w:szCs w:val="18"/>
                <w:color w:val="auto"/>
              </w:rPr>
              <w:t>5,172</w:t>
            </w:r>
          </w:p>
        </w:tc>
        <w:tc>
          <w:tcPr>
            <w:tcW w:w="100" w:type="dxa"/>
            <w:vAlign w:val="bottom"/>
            <w:shd w:val="clear" w:color="auto" w:fill="FFE0C0"/>
          </w:tcPr>
          <w:p>
            <w:pPr>
              <w:spacing w:after="0"/>
              <w:rPr>
                <w:sz w:val="20"/>
                <w:szCs w:val="20"/>
                <w:color w:val="auto"/>
              </w:rPr>
            </w:pPr>
          </w:p>
        </w:tc>
        <w:tc>
          <w:tcPr>
            <w:tcW w:w="30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FFE0C0"/>
            </w:tcBorders>
            <w:shd w:val="clear" w:color="auto" w:fill="FFE0C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E0C0"/>
            </w:tcBorders>
            <w:shd w:val="clear" w:color="auto" w:fill="FFE0C0"/>
          </w:tcPr>
          <w:p>
            <w:pPr>
              <w:spacing w:after="0" w:line="20" w:lineRule="exact"/>
              <w:rPr>
                <w:sz w:val="1"/>
                <w:szCs w:val="1"/>
                <w:color w:val="auto"/>
              </w:rPr>
            </w:pPr>
          </w:p>
        </w:tc>
        <w:tc>
          <w:tcPr>
            <w:tcW w:w="120" w:type="dxa"/>
            <w:vAlign w:val="bottom"/>
            <w:tcBorders>
              <w:top w:val="single" w:sz="8" w:color="FFE0C0"/>
            </w:tcBorders>
            <w:shd w:val="clear" w:color="auto" w:fill="FFE0C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E0C0"/>
            </w:tcBorders>
            <w:shd w:val="clear" w:color="auto" w:fill="FFE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Long-term inventory represents inventory held in excess of our current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208"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Current finished goods include consigned inventory in the amounts of approximately $2,034 and $1,846 as of March 31, 2010 and December 31, 2009, respectively. Consigned inventory represents inventory at distributors and other customers where revenue recognition criteria have not been achieved.</w:t>
      </w:r>
    </w:p>
    <w:p>
      <w:pPr>
        <w:spacing w:after="0" w:line="15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losses (benefit) incurred on valuation of inventory at lower of cost or market value and write-off of obsolete inventory amounted to $85 and $686 during the quarters ended March 31, 2010 and 2009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has been allocated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460" w:type="dxa"/>
            <w:vAlign w:val="bottom"/>
          </w:tcPr>
          <w:p>
            <w:pPr>
              <w:jc w:val="right"/>
              <w:ind w:right="59"/>
              <w:spacing w:after="0"/>
              <w:rPr>
                <w:sz w:val="20"/>
                <w:szCs w:val="20"/>
                <w:color w:val="auto"/>
              </w:rPr>
            </w:pPr>
            <w:r>
              <w:rPr>
                <w:rFonts w:ascii="Arial" w:cs="Arial" w:eastAsia="Arial" w:hAnsi="Arial"/>
                <w:sz w:val="14"/>
                <w:szCs w:val="14"/>
                <w:b w:val="1"/>
                <w:bCs w:val="1"/>
                <w:color w:val="auto"/>
              </w:rPr>
              <w:t>Quarter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Quarter ended</w:t>
            </w:r>
          </w:p>
        </w:tc>
      </w:tr>
      <w:tr>
        <w:trPr>
          <w:trHeight w:val="178"/>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March 31, 2010</w:t>
            </w: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March 31, 2009</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Cost of Goods Sold</w:t>
            </w:r>
          </w:p>
        </w:tc>
        <w:tc>
          <w:tcPr>
            <w:tcW w:w="1460" w:type="dxa"/>
            <w:vAlign w:val="bottom"/>
            <w:shd w:val="clear" w:color="auto" w:fill="FFE0C0"/>
          </w:tcPr>
          <w:p>
            <w:pPr>
              <w:jc w:val="right"/>
              <w:ind w:right="1279"/>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Sales and Marketing</w:t>
            </w:r>
          </w:p>
        </w:tc>
        <w:tc>
          <w:tcPr>
            <w:tcW w:w="14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Research and Development</w:t>
            </w:r>
          </w:p>
        </w:tc>
        <w:tc>
          <w:tcPr>
            <w:tcW w:w="1460" w:type="dxa"/>
            <w:vAlign w:val="bottom"/>
            <w:shd w:val="clear" w:color="auto" w:fill="FFE0C0"/>
          </w:tcPr>
          <w:p>
            <w:pPr>
              <w:spacing w:after="0"/>
              <w:rPr>
                <w:sz w:val="18"/>
                <w:szCs w:val="18"/>
                <w:color w:val="auto"/>
              </w:rPr>
            </w:pPr>
          </w:p>
        </w:tc>
        <w:tc>
          <w:tcPr>
            <w:tcW w:w="3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640" w:type="dxa"/>
            <w:vAlign w:val="bottom"/>
            <w:shd w:val="clear" w:color="auto" w:fill="FFE0C0"/>
          </w:tcPr>
          <w:p>
            <w:pPr>
              <w:spacing w:after="0"/>
              <w:rPr>
                <w:sz w:val="20"/>
                <w:szCs w:val="20"/>
                <w:color w:val="auto"/>
              </w:rPr>
            </w:pPr>
          </w:p>
        </w:tc>
        <w:tc>
          <w:tcPr>
            <w:tcW w:w="1460" w:type="dxa"/>
            <w:vAlign w:val="bottom"/>
            <w:shd w:val="clear" w:color="auto" w:fill="FFE0C0"/>
          </w:tcPr>
          <w:p>
            <w:pPr>
              <w:jc w:val="right"/>
              <w:ind w:right="127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FFE0C0"/>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FFE0C0"/>
          </w:tcPr>
          <w:p>
            <w:pPr>
              <w:spacing w:after="0"/>
              <w:rPr>
                <w:sz w:val="20"/>
                <w:szCs w:val="20"/>
                <w:color w:val="auto"/>
              </w:rPr>
            </w:pPr>
          </w:p>
        </w:tc>
        <w:tc>
          <w:tcPr>
            <w:tcW w:w="3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156</w:t>
            </w: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FFE0C0"/>
            </w:tcBorders>
            <w:shd w:val="clear" w:color="auto" w:fill="FFE0C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E0C0"/>
            </w:tcBorders>
            <w:shd w:val="clear" w:color="auto" w:fill="FFE0C0"/>
          </w:tcPr>
          <w:p>
            <w:pPr>
              <w:spacing w:after="0" w:line="20" w:lineRule="exact"/>
              <w:rPr>
                <w:sz w:val="1"/>
                <w:szCs w:val="1"/>
                <w:color w:val="auto"/>
              </w:rPr>
            </w:pPr>
          </w:p>
        </w:tc>
        <w:tc>
          <w:tcPr>
            <w:tcW w:w="120" w:type="dxa"/>
            <w:vAlign w:val="bottom"/>
            <w:tcBorders>
              <w:top w:val="single" w:sz="8" w:color="FFE0C0"/>
            </w:tcBorders>
            <w:shd w:val="clear" w:color="auto" w:fill="FFE0C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E0C0"/>
            </w:tcBorders>
            <w:shd w:val="clear" w:color="auto" w:fill="FFE0C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2010, the total remaining unrecognized compensation cost related to non-vested stock options, net of forfeitures, was approximately $353.</w:t>
      </w:r>
    </w:p>
    <w:p>
      <w:pPr>
        <w:spacing w:after="0" w:line="27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During the quarter ended March 31, 2010 and 2009, we granted 51,750 and 0 stock options, respectively. We use judgment in determining the fair value of the share-based payments on the date of grant using an option-pricing model with assumptions regarding a number of highly complex and subjective variables. These variables include the risk-free interest rate of the awards, the expected life of the awards, the expected volatility over the term of the awards, the expected dividends of the awards, and an estimate of the amount of awards that are expected to be forfeited. We use the Black-Scholes option pricing model to determine the fair value of share-based payments granted under ASC Topic 718.</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CLEARONE COMMUNICATIONS, INC. AND SUBSIDIARIES NOTES TO CONDENSED CONSOLIDATED FINANCIAL STATEMENTS (Unaudited – Dollars in thousands)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Shareholders’ Equity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2010 and 2009, shareholders’ equity changed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Quarter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4"/>
              </w:rPr>
              <w:t>March 31, 2010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March 31, 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Balance at the beginning of the period</w:t>
            </w:r>
          </w:p>
        </w:tc>
        <w:tc>
          <w:tcPr>
            <w:tcW w:w="240" w:type="dxa"/>
            <w:vAlign w:val="bottom"/>
            <w:shd w:val="clear" w:color="auto" w:fill="FFE0C0"/>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29,098</w:t>
            </w:r>
          </w:p>
        </w:tc>
        <w:tc>
          <w:tcPr>
            <w:tcW w:w="30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28,131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Income during the period</w:t>
            </w:r>
          </w:p>
        </w:tc>
        <w:tc>
          <w:tcPr>
            <w:tcW w:w="2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FFE0C0"/>
          </w:tcPr>
          <w:p>
            <w:pPr>
              <w:spacing w:after="0"/>
              <w:rPr>
                <w:sz w:val="18"/>
                <w:szCs w:val="18"/>
                <w:color w:val="auto"/>
              </w:rPr>
            </w:pPr>
          </w:p>
        </w:tc>
        <w:tc>
          <w:tcPr>
            <w:tcW w:w="16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75</w:t>
            </w: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2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Unrealized loss on marketable securities net of tax, $26</w:t>
            </w:r>
          </w:p>
        </w:tc>
        <w:tc>
          <w:tcPr>
            <w:tcW w:w="240" w:type="dxa"/>
            <w:vAlign w:val="bottom"/>
            <w:shd w:val="clear" w:color="auto" w:fill="FFE0C0"/>
          </w:tcPr>
          <w:p>
            <w:pPr>
              <w:spacing w:after="0"/>
              <w:rPr>
                <w:sz w:val="18"/>
                <w:szCs w:val="18"/>
                <w:color w:val="auto"/>
              </w:rPr>
            </w:pPr>
          </w:p>
        </w:tc>
        <w:tc>
          <w:tcPr>
            <w:tcW w:w="1500" w:type="dxa"/>
            <w:vAlign w:val="bottom"/>
            <w:shd w:val="clear" w:color="auto" w:fill="FFE0C0"/>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FE0C0"/>
          </w:tcPr>
          <w:p>
            <w:pPr>
              <w:spacing w:after="0"/>
              <w:rPr>
                <w:sz w:val="18"/>
                <w:szCs w:val="18"/>
                <w:color w:val="auto"/>
              </w:rPr>
            </w:pP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580" w:type="dxa"/>
            <w:vAlign w:val="bottom"/>
            <w:gridSpan w:val="2"/>
            <w:shd w:val="clear" w:color="auto" w:fill="FFE0C0"/>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shd w:val="clear" w:color="auto" w:fill="FFE0C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40" w:type="dxa"/>
            <w:vAlign w:val="bottom"/>
            <w:shd w:val="clear" w:color="auto" w:fill="FFE0C0"/>
          </w:tcPr>
          <w:p>
            <w:pPr>
              <w:spacing w:after="0"/>
              <w:rPr>
                <w:sz w:val="2"/>
                <w:szCs w:val="2"/>
                <w:color w:val="auto"/>
              </w:rPr>
            </w:pPr>
          </w:p>
        </w:tc>
        <w:tc>
          <w:tcPr>
            <w:tcW w:w="80" w:type="dxa"/>
            <w:vAlign w:val="bottom"/>
            <w:shd w:val="clear" w:color="auto" w:fill="FFE0C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FFE0C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Balance at end of the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29,390</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28,727</w:t>
            </w:r>
          </w:p>
        </w:tc>
        <w:tc>
          <w:tcPr>
            <w:tcW w:w="0" w:type="dxa"/>
            <w:vAlign w:val="bottom"/>
          </w:tcPr>
          <w:p>
            <w:pPr>
              <w:spacing w:after="0"/>
              <w:rPr>
                <w:sz w:val="1"/>
                <w:szCs w:val="1"/>
                <w:color w:val="auto"/>
              </w:rPr>
            </w:pPr>
          </w:p>
        </w:tc>
      </w:tr>
      <w:tr>
        <w:trPr>
          <w:trHeight w:val="21"/>
        </w:trPr>
        <w:tc>
          <w:tcPr>
            <w:tcW w:w="7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Other (expense) income,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76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60" w:type="dxa"/>
            <w:vAlign w:val="bottom"/>
            <w:gridSpan w:val="2"/>
          </w:tcPr>
          <w:p>
            <w:pPr>
              <w:spacing w:after="0"/>
              <w:rPr>
                <w:sz w:val="20"/>
                <w:szCs w:val="20"/>
                <w:color w:val="auto"/>
              </w:rPr>
            </w:pPr>
            <w:r>
              <w:rPr>
                <w:rFonts w:ascii="Arial" w:cs="Arial" w:eastAsia="Arial" w:hAnsi="Arial"/>
                <w:sz w:val="18"/>
                <w:szCs w:val="18"/>
                <w:color w:val="auto"/>
              </w:rPr>
              <w:t>The details of other (expense) income, net are as follows:</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Quarter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4"/>
              </w:rPr>
              <w:t>March 31, 2010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March 31, 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FFE0C0"/>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23</w:t>
            </w:r>
          </w:p>
        </w:tc>
        <w:tc>
          <w:tcPr>
            <w:tcW w:w="30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FE0C0"/>
          </w:tcPr>
          <w:p>
            <w:pPr>
              <w:spacing w:after="0"/>
              <w:rPr>
                <w:sz w:val="20"/>
                <w:szCs w:val="20"/>
                <w:color w:val="auto"/>
              </w:rPr>
            </w:pPr>
            <w:r>
              <w:rPr>
                <w:rFonts w:ascii="Arial" w:cs="Arial" w:eastAsia="Arial" w:hAnsi="Arial"/>
                <w:sz w:val="18"/>
                <w:szCs w:val="18"/>
                <w:color w:val="auto"/>
              </w:rPr>
              <w:t>Gain (loss) on disposal of property and equipment</w:t>
            </w:r>
          </w:p>
        </w:tc>
        <w:tc>
          <w:tcPr>
            <w:tcW w:w="240" w:type="dxa"/>
            <w:vAlign w:val="bottom"/>
            <w:shd w:val="clear" w:color="auto" w:fill="FFE0C0"/>
          </w:tcPr>
          <w:p>
            <w:pPr>
              <w:spacing w:after="0"/>
              <w:rPr>
                <w:sz w:val="18"/>
                <w:szCs w:val="18"/>
                <w:color w:val="auto"/>
              </w:rPr>
            </w:pPr>
          </w:p>
        </w:tc>
        <w:tc>
          <w:tcPr>
            <w:tcW w:w="1640" w:type="dxa"/>
            <w:vAlign w:val="bottom"/>
            <w:gridSpan w:val="2"/>
            <w:shd w:val="clear" w:color="auto" w:fill="FFE0C0"/>
          </w:tcPr>
          <w:p>
            <w:pPr>
              <w:jc w:val="right"/>
              <w:ind w:right="8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FFE0C0"/>
          </w:tcPr>
          <w:p>
            <w:pPr>
              <w:spacing w:after="0"/>
              <w:rPr>
                <w:sz w:val="18"/>
                <w:szCs w:val="18"/>
                <w:color w:val="auto"/>
              </w:rPr>
            </w:pPr>
          </w:p>
        </w:tc>
        <w:tc>
          <w:tcPr>
            <w:tcW w:w="220" w:type="dxa"/>
            <w:vAlign w:val="bottom"/>
            <w:shd w:val="clear" w:color="auto" w:fill="FFE0C0"/>
          </w:tcPr>
          <w:p>
            <w:pPr>
              <w:spacing w:after="0"/>
              <w:rPr>
                <w:sz w:val="18"/>
                <w:szCs w:val="18"/>
                <w:color w:val="auto"/>
              </w:rPr>
            </w:pP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shd w:val="clear" w:color="auto" w:fill="FFE0C0"/>
          </w:tcPr>
          <w:p>
            <w:pPr>
              <w:spacing w:after="0"/>
              <w:rPr>
                <w:sz w:val="20"/>
                <w:szCs w:val="20"/>
                <w:color w:val="auto"/>
              </w:rPr>
            </w:pPr>
          </w:p>
        </w:tc>
        <w:tc>
          <w:tcPr>
            <w:tcW w:w="240" w:type="dxa"/>
            <w:vAlign w:val="bottom"/>
            <w:shd w:val="clear" w:color="auto" w:fill="FFE0C0"/>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FFE0C0"/>
          </w:tcPr>
          <w:p>
            <w:pPr>
              <w:jc w:val="right"/>
              <w:ind w:right="80"/>
              <w:spacing w:after="0"/>
              <w:rPr>
                <w:sz w:val="20"/>
                <w:szCs w:val="20"/>
                <w:color w:val="auto"/>
              </w:rPr>
            </w:pPr>
            <w:r>
              <w:rPr>
                <w:rFonts w:ascii="Arial" w:cs="Arial" w:eastAsia="Arial" w:hAnsi="Arial"/>
                <w:sz w:val="18"/>
                <w:szCs w:val="18"/>
                <w:color w:val="auto"/>
              </w:rPr>
              <w:t>(132)</w:t>
            </w:r>
          </w:p>
        </w:tc>
        <w:tc>
          <w:tcPr>
            <w:tcW w:w="300" w:type="dxa"/>
            <w:vAlign w:val="bottom"/>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FFE0C0"/>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FFE0C0"/>
            </w:tcBorders>
            <w:shd w:val="clear" w:color="auto" w:fill="FFE0C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FE0C0"/>
            </w:tcBorders>
            <w:shd w:val="clear" w:color="auto" w:fill="FFE0C0"/>
          </w:tcPr>
          <w:p>
            <w:pPr>
              <w:spacing w:after="0" w:line="20" w:lineRule="exact"/>
              <w:rPr>
                <w:sz w:val="1"/>
                <w:szCs w:val="1"/>
                <w:color w:val="auto"/>
              </w:rPr>
            </w:pPr>
          </w:p>
        </w:tc>
        <w:tc>
          <w:tcPr>
            <w:tcW w:w="80" w:type="dxa"/>
            <w:vAlign w:val="bottom"/>
            <w:tcBorders>
              <w:top w:val="single" w:sz="8" w:color="FFE0C0"/>
            </w:tcBorders>
            <w:shd w:val="clear" w:color="auto" w:fill="FFE0C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E0C0"/>
            </w:tcBorders>
            <w:shd w:val="clear" w:color="auto" w:fill="FFE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During the quarter ended March 31, 2010, we recorded approximately $80 related to unrecognized tax benefits that would favorably impact our effective tax rate if recognized. The total outstanding balance for liabilities related to unrecognized tax benefits at March 31, 2010 was approximately $1,225 of which $80 was associated with interest and penalties. We account for interest expense and penalties for unrecognized tax benefits as part of our income tax provision.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evaluated its Condensed Consolidated Financial Statements as of and for the quarter ended March 31, 2010 for subsequent events through the date the Financial Statements were issued. The Company is not aware of any subsequent events which would require recognition or disclosure in the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Recent Accounting Pronouncements</w:t>
      </w:r>
    </w:p>
    <w:p>
      <w:pPr>
        <w:spacing w:after="0" w:line="25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 xml:space="preserve">Financial Accounting Standards Board (“FASB”) issued in February 2010, Accounting Standards Update (‘ASU”) 2010-09 affecting Accounting Standards Codification (“ASC”) Topic 855, </w:t>
      </w:r>
      <w:r>
        <w:rPr>
          <w:rFonts w:ascii="Arial" w:cs="Arial" w:eastAsia="Arial" w:hAnsi="Arial"/>
          <w:sz w:val="18"/>
          <w:szCs w:val="18"/>
          <w:i w:val="1"/>
          <w:iCs w:val="1"/>
          <w:color w:val="auto"/>
        </w:rPr>
        <w:t>Subsequent Events</w:t>
      </w:r>
      <w:r>
        <w:rPr>
          <w:rFonts w:ascii="Arial" w:cs="Arial" w:eastAsia="Arial" w:hAnsi="Arial"/>
          <w:sz w:val="18"/>
          <w:szCs w:val="18"/>
          <w:color w:val="auto"/>
        </w:rPr>
        <w:t>. The update removed the requirement for a SEC filer to disclose a date through subsequent events have been evaluated in both issued and revised financial statements. The Company adopted the guidelines effective February 2010 and its adoption has no impact on the Company’s financial positions, results of operations or cash flows.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 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 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and other factors referred to in our press releases and reports filed with the SEC, including our Annual Report on Form 10-K for the year ended June 30, 2009 and transition report on Form 10-KT for the six months ended December 31, 2009.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June 30, 2009 and transition report on Form 10-KT for the six months ended December 31, 2009.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ClearOne is a global communications solutions company that develops and sells audio conferencing, collaboration, streaming media, and connectivity systems and other related products for audio, video, and web applications. The reliability, flexibility and performance of our advanced comprehensive solutions enhance the quality of life through better communication, education, and entertainment.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develop, manufacture, market, and service a comprehensive line of high-quality audio conferencing products under personal, tabletop, premium and professional (installed audio) categories. We occupy the number one position in the global professional audio conferencing market with more than 50% of the global market share. Our conferencing solutions save organizations time and money by creating a natural environment for collaboration.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NetStreams, Inc, a subsidiary of ClearOne, is a pioneer in digital media networks based on Internet Protocol (IP) technology that is used in a wide variety of applications, including digital signage, corporate video distribution, network operations centers and government facilities, and large venues in such industries as hospitality, entertainment and casinos. NetStreams' digital streaming media and control systems support virtually any number of digital or analog sources, including high definition audio and video content to nearly an unlimited number of networked end points. By combining content and control signals in one data stream, ClearOne systems offer new levels of affordability, simplicity, reliability, and expandability, benefiting both installers and end-users with lower costs for installation, set-up, and support. NetStreams products are sold primarily in the residential electronics channel and the audio/video commercial channel.</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addition of NetStreams’ networked media and control distribution products to ClearOne’s portfolio of audio conferencing and related products presents a perfect fit for both businesses bringing complementary products and sales channels to both organizations. We believe this combination of high-quality audio conferencing and the ability to distribute media and control over IP based networks will enable us to provide a comprehensive high definition audio and video solution to better realize the true promise of audiovisual and IT convergence.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conferencing &amp; collaboration products are used by organizations of all sizes to accomplish effective group communication. Our networked media and control distribution systems are used by a wide range of customers from individual residential users to large enterprises. Our end-users range from some of the world’s largest and most prestigious companies and institutions to small and medium sized businesses, educational institutions, and government organizations as well as individual consumers. We sell our products to these end-users primarily through a network of independent distributors and resellers who in turn sell our products to dealers, systems integrators, and other value-added resellers. We also sell products directly to dealers, systems integrators, value-added resellers, and end-users.</w:t>
      </w:r>
    </w:p>
    <w:p>
      <w:pPr>
        <w:spacing w:after="0" w:line="22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deep recession that affected the global economy continues to impact our financial condition. However, we are seeing encouraging signs of sustainable improvement. Our revenue during the quarter ended March 31, 2010 (“2010 Q1”) increased to $8.4 million from $7.6 million in the quarter ended March 31, 2009 (“2009 Q1”). The gross profit also increased by $1.1 million from $4.1 million in 2009 Q1 to $5.2 million in 2010 Q1. Net Income decreased by approximately $143,000 from $360,000 in 2009 Q1 to $217,000 in 2010 Q1. Please refer to detailed discussions that follow.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quarters ended March 31, 2010 and 2009</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(in thousands) for the quarters ended March 31, 2010 and 2009, together with the percentage of total revenue which each such item represents:</w:t>
      </w: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gridSpan w:val="4"/>
          </w:tcPr>
          <w:p>
            <w:pPr>
              <w:jc w:val="right"/>
              <w:ind w:right="1060"/>
              <w:spacing w:after="0" w:line="135" w:lineRule="exact"/>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1"/>
                <w:szCs w:val="11"/>
                <w:color w:val="auto"/>
              </w:rPr>
            </w:pPr>
          </w:p>
        </w:tc>
        <w:tc>
          <w:tcPr>
            <w:tcW w:w="2560" w:type="dxa"/>
            <w:vAlign w:val="bottom"/>
            <w:gridSpan w:val="4"/>
          </w:tcPr>
          <w:p>
            <w:pPr>
              <w:jc w:val="right"/>
              <w:ind w:right="1060"/>
              <w:spacing w:after="0" w:line="135" w:lineRule="exact"/>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1"/>
                <w:szCs w:val="11"/>
                <w:color w:val="auto"/>
              </w:rPr>
            </w:pPr>
          </w:p>
        </w:tc>
        <w:tc>
          <w:tcPr>
            <w:tcW w:w="1480" w:type="dxa"/>
            <w:vAlign w:val="bottom"/>
            <w:gridSpan w:val="3"/>
          </w:tcPr>
          <w:p>
            <w:pPr>
              <w:ind w:left="760"/>
              <w:spacing w:after="0" w:line="135" w:lineRule="exact"/>
              <w:rPr>
                <w:sz w:val="20"/>
                <w:szCs w:val="20"/>
                <w:color w:val="auto"/>
              </w:rPr>
            </w:pPr>
            <w:r>
              <w:rPr>
                <w:rFonts w:ascii="Arial" w:cs="Arial" w:eastAsia="Arial" w:hAnsi="Arial"/>
                <w:sz w:val="14"/>
                <w:szCs w:val="14"/>
                <w:b w:val="1"/>
                <w:bCs w:val="1"/>
                <w:color w:val="auto"/>
              </w:rPr>
              <w:t>Variance</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March 31, 2010</w:t>
            </w:r>
          </w:p>
        </w:tc>
        <w:tc>
          <w:tcPr>
            <w:tcW w:w="200" w:type="dxa"/>
            <w:vAlign w:val="bottom"/>
          </w:tcPr>
          <w:p>
            <w:pPr>
              <w:spacing w:after="0"/>
              <w:rPr>
                <w:sz w:val="15"/>
                <w:szCs w:val="15"/>
                <w:color w:val="auto"/>
              </w:rPr>
            </w:pPr>
          </w:p>
        </w:tc>
        <w:tc>
          <w:tcPr>
            <w:tcW w:w="25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March 31, 2009</w:t>
            </w:r>
          </w:p>
        </w:tc>
        <w:tc>
          <w:tcPr>
            <w:tcW w:w="200" w:type="dxa"/>
            <w:vAlign w:val="bottom"/>
          </w:tcPr>
          <w:p>
            <w:pPr>
              <w:spacing w:after="0"/>
              <w:rPr>
                <w:sz w:val="15"/>
                <w:szCs w:val="15"/>
                <w:color w:val="auto"/>
              </w:rPr>
            </w:pPr>
          </w:p>
        </w:tc>
        <w:tc>
          <w:tcPr>
            <w:tcW w:w="24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Favorable (Unfavorable)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234"/>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tcBorders>
            <w:vMerge w:val="restart"/>
          </w:tcPr>
          <w:p>
            <w:pPr>
              <w:spacing w:after="0"/>
              <w:rPr>
                <w:sz w:val="10"/>
                <w:szCs w:val="10"/>
                <w:color w:val="auto"/>
              </w:rPr>
            </w:pPr>
          </w:p>
        </w:tc>
        <w:tc>
          <w:tcPr>
            <w:tcW w:w="1120" w:type="dxa"/>
            <w:vAlign w:val="bottom"/>
            <w:tcBorders>
              <w:top w:val="single" w:sz="8" w:color="auto"/>
            </w:tcBorders>
          </w:tcPr>
          <w:p>
            <w:pPr>
              <w:jc w:val="right"/>
              <w:ind w:right="313"/>
              <w:spacing w:after="0" w:line="126"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234"/>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vMerge w:val="restart"/>
          </w:tcPr>
          <w:p>
            <w:pPr>
              <w:spacing w:after="0"/>
              <w:rPr>
                <w:sz w:val="10"/>
                <w:szCs w:val="10"/>
                <w:color w:val="auto"/>
              </w:rPr>
            </w:pPr>
          </w:p>
        </w:tc>
        <w:tc>
          <w:tcPr>
            <w:tcW w:w="1140" w:type="dxa"/>
            <w:vAlign w:val="bottom"/>
            <w:tcBorders>
              <w:top w:val="single" w:sz="8" w:color="auto"/>
            </w:tcBorders>
          </w:tcPr>
          <w:p>
            <w:pPr>
              <w:jc w:val="right"/>
              <w:ind w:right="333"/>
              <w:spacing w:after="0" w:line="126"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tcBorders>
            <w:vMerge w:val="restart"/>
          </w:tcPr>
          <w:p>
            <w:pPr>
              <w:spacing w:after="0"/>
              <w:rPr>
                <w:sz w:val="10"/>
                <w:szCs w:val="10"/>
                <w:color w:val="auto"/>
              </w:rPr>
            </w:pPr>
          </w:p>
        </w:tc>
        <w:tc>
          <w:tcPr>
            <w:tcW w:w="340" w:type="dxa"/>
            <w:vAlign w:val="bottom"/>
            <w:tcBorders>
              <w:top w:val="single" w:sz="8" w:color="auto"/>
            </w:tcBorders>
            <w:vMerge w:val="restart"/>
          </w:tcPr>
          <w:p>
            <w:pPr>
              <w:spacing w:after="0"/>
              <w:rPr>
                <w:sz w:val="10"/>
                <w:szCs w:val="10"/>
                <w:color w:val="auto"/>
              </w:rPr>
            </w:pPr>
          </w:p>
        </w:tc>
        <w:tc>
          <w:tcPr>
            <w:tcW w:w="800" w:type="dxa"/>
            <w:vAlign w:val="bottom"/>
            <w:tcBorders>
              <w:top w:val="single" w:sz="8" w:color="auto"/>
            </w:tcBorders>
            <w:vMerge w:val="restart"/>
          </w:tcPr>
          <w:p>
            <w:pPr>
              <w:jc w:val="right"/>
              <w:ind w:right="41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Revenue</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1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Revenue</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FFE0C0"/>
          </w:tcPr>
          <w:p>
            <w:pPr>
              <w:spacing w:after="0"/>
              <w:rPr>
                <w:sz w:val="20"/>
                <w:szCs w:val="20"/>
                <w:color w:val="auto"/>
              </w:rPr>
            </w:pPr>
            <w:r>
              <w:rPr>
                <w:rFonts w:ascii="Arial" w:cs="Arial" w:eastAsia="Arial" w:hAnsi="Arial"/>
                <w:sz w:val="18"/>
                <w:szCs w:val="18"/>
                <w:color w:val="auto"/>
              </w:rPr>
              <w:t>Revenue</w:t>
            </w:r>
          </w:p>
        </w:tc>
        <w:tc>
          <w:tcPr>
            <w:tcW w:w="560" w:type="dxa"/>
            <w:vAlign w:val="bottom"/>
            <w:gridSpan w:val="2"/>
            <w:shd w:val="clear" w:color="auto" w:fill="FFE0C0"/>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FE0C0"/>
          </w:tcPr>
          <w:p>
            <w:pPr>
              <w:jc w:val="right"/>
              <w:ind w:right="220"/>
              <w:spacing w:after="0"/>
              <w:rPr>
                <w:sz w:val="20"/>
                <w:szCs w:val="20"/>
                <w:color w:val="auto"/>
              </w:rPr>
            </w:pPr>
            <w:r>
              <w:rPr>
                <w:rFonts w:ascii="Arial" w:cs="Arial" w:eastAsia="Arial" w:hAnsi="Arial"/>
                <w:sz w:val="18"/>
                <w:szCs w:val="18"/>
                <w:color w:val="auto"/>
              </w:rPr>
              <w:t>8,356</w:t>
            </w:r>
          </w:p>
        </w:tc>
        <w:tc>
          <w:tcPr>
            <w:tcW w:w="1400" w:type="dxa"/>
            <w:vAlign w:val="bottom"/>
            <w:tcBorders>
              <w:right w:val="single" w:sz="8" w:color="FFE0C0"/>
            </w:tcBorders>
            <w:gridSpan w:val="2"/>
            <w:shd w:val="clear" w:color="auto" w:fill="FFE0C0"/>
          </w:tcPr>
          <w:p>
            <w:pPr>
              <w:jc w:val="right"/>
              <w:ind w:right="1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FFE0C0"/>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FE0C0"/>
          </w:tcPr>
          <w:p>
            <w:pPr>
              <w:jc w:val="right"/>
              <w:ind w:right="200"/>
              <w:spacing w:after="0"/>
              <w:rPr>
                <w:sz w:val="20"/>
                <w:szCs w:val="20"/>
                <w:color w:val="auto"/>
              </w:rPr>
            </w:pPr>
            <w:r>
              <w:rPr>
                <w:rFonts w:ascii="Arial" w:cs="Arial" w:eastAsia="Arial" w:hAnsi="Arial"/>
                <w:sz w:val="18"/>
                <w:szCs w:val="18"/>
                <w:color w:val="auto"/>
              </w:rPr>
              <w:t>7,602</w:t>
            </w:r>
          </w:p>
        </w:tc>
        <w:tc>
          <w:tcPr>
            <w:tcW w:w="1420" w:type="dxa"/>
            <w:vAlign w:val="bottom"/>
            <w:gridSpan w:val="2"/>
            <w:shd w:val="clear" w:color="auto" w:fill="FFE0C0"/>
          </w:tcPr>
          <w:p>
            <w:pPr>
              <w:jc w:val="right"/>
              <w:ind w:right="1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FFE0C0"/>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FE0C0"/>
          </w:tcPr>
          <w:p>
            <w:pPr>
              <w:jc w:val="right"/>
              <w:ind w:right="220"/>
              <w:spacing w:after="0"/>
              <w:rPr>
                <w:sz w:val="20"/>
                <w:szCs w:val="20"/>
                <w:color w:val="auto"/>
              </w:rPr>
            </w:pPr>
            <w:r>
              <w:rPr>
                <w:rFonts w:ascii="Arial" w:cs="Arial" w:eastAsia="Arial" w:hAnsi="Arial"/>
                <w:sz w:val="18"/>
                <w:szCs w:val="18"/>
                <w:color w:val="auto"/>
              </w:rPr>
              <w:t>754</w:t>
            </w:r>
          </w:p>
        </w:tc>
        <w:tc>
          <w:tcPr>
            <w:tcW w:w="340" w:type="dxa"/>
            <w:vAlign w:val="bottom"/>
            <w:shd w:val="clear" w:color="auto" w:fill="FFE0C0"/>
          </w:tcPr>
          <w:p>
            <w:pPr>
              <w:spacing w:after="0"/>
              <w:rPr>
                <w:sz w:val="18"/>
                <w:szCs w:val="18"/>
                <w:color w:val="auto"/>
              </w:rPr>
            </w:pPr>
          </w:p>
        </w:tc>
        <w:tc>
          <w:tcPr>
            <w:tcW w:w="960" w:type="dxa"/>
            <w:vAlign w:val="bottom"/>
            <w:gridSpan w:val="2"/>
            <w:shd w:val="clear" w:color="auto" w:fill="FFE0C0"/>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3,161</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3,549</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FFE0C0"/>
          </w:tcPr>
          <w:p>
            <w:pPr>
              <w:ind w:left="16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FFE0C0"/>
          </w:tcPr>
          <w:p>
            <w:pPr>
              <w:spacing w:after="0"/>
              <w:rPr>
                <w:sz w:val="18"/>
                <w:szCs w:val="18"/>
                <w:color w:val="auto"/>
              </w:rPr>
            </w:pPr>
          </w:p>
        </w:tc>
        <w:tc>
          <w:tcPr>
            <w:tcW w:w="200" w:type="dxa"/>
            <w:vAlign w:val="bottom"/>
            <w:shd w:val="clear" w:color="auto" w:fill="FFE0C0"/>
          </w:tcPr>
          <w:p>
            <w:pPr>
              <w:spacing w:after="0"/>
              <w:rPr>
                <w:sz w:val="18"/>
                <w:szCs w:val="18"/>
                <w:color w:val="auto"/>
              </w:rPr>
            </w:pPr>
          </w:p>
        </w:tc>
        <w:tc>
          <w:tcPr>
            <w:tcW w:w="940" w:type="dxa"/>
            <w:vAlign w:val="bottom"/>
            <w:shd w:val="clear" w:color="auto" w:fill="FFE0C0"/>
          </w:tcPr>
          <w:p>
            <w:pPr>
              <w:jc w:val="right"/>
              <w:spacing w:after="0"/>
              <w:rPr>
                <w:sz w:val="20"/>
                <w:szCs w:val="20"/>
                <w:color w:val="auto"/>
              </w:rPr>
            </w:pPr>
            <w:r>
              <w:rPr>
                <w:rFonts w:ascii="Arial" w:cs="Arial" w:eastAsia="Arial" w:hAnsi="Arial"/>
                <w:sz w:val="18"/>
                <w:szCs w:val="18"/>
                <w:color w:val="auto"/>
              </w:rPr>
              <w:t>5,195</w:t>
            </w:r>
          </w:p>
        </w:tc>
        <w:tc>
          <w:tcPr>
            <w:tcW w:w="220" w:type="dxa"/>
            <w:vAlign w:val="bottom"/>
            <w:shd w:val="clear" w:color="auto" w:fill="FFE0C0"/>
          </w:tcPr>
          <w:p>
            <w:pPr>
              <w:spacing w:after="0"/>
              <w:rPr>
                <w:sz w:val="18"/>
                <w:szCs w:val="18"/>
                <w:color w:val="auto"/>
              </w:rPr>
            </w:pPr>
          </w:p>
        </w:tc>
        <w:tc>
          <w:tcPr>
            <w:tcW w:w="1400" w:type="dxa"/>
            <w:vAlign w:val="bottom"/>
            <w:tcBorders>
              <w:right w:val="single" w:sz="8" w:color="FFE0C0"/>
            </w:tcBorders>
            <w:gridSpan w:val="2"/>
            <w:shd w:val="clear" w:color="auto" w:fill="FFE0C0"/>
          </w:tcPr>
          <w:p>
            <w:pPr>
              <w:jc w:val="right"/>
              <w:ind w:right="120"/>
              <w:spacing w:after="0"/>
              <w:rPr>
                <w:sz w:val="20"/>
                <w:szCs w:val="20"/>
                <w:color w:val="auto"/>
              </w:rPr>
            </w:pPr>
            <w:r>
              <w:rPr>
                <w:rFonts w:ascii="Arial" w:cs="Arial" w:eastAsia="Arial" w:hAnsi="Arial"/>
                <w:sz w:val="18"/>
                <w:szCs w:val="18"/>
                <w:color w:val="auto"/>
              </w:rPr>
              <w:t>62.2%</w:t>
            </w:r>
          </w:p>
        </w:tc>
        <w:tc>
          <w:tcPr>
            <w:tcW w:w="200" w:type="dxa"/>
            <w:vAlign w:val="bottom"/>
            <w:shd w:val="clear" w:color="auto" w:fill="FFE0C0"/>
          </w:tcPr>
          <w:p>
            <w:pPr>
              <w:spacing w:after="0"/>
              <w:rPr>
                <w:sz w:val="18"/>
                <w:szCs w:val="18"/>
                <w:color w:val="auto"/>
              </w:rPr>
            </w:pPr>
          </w:p>
        </w:tc>
        <w:tc>
          <w:tcPr>
            <w:tcW w:w="1140" w:type="dxa"/>
            <w:vAlign w:val="bottom"/>
            <w:gridSpan w:val="2"/>
            <w:shd w:val="clear" w:color="auto" w:fill="FFE0C0"/>
          </w:tcPr>
          <w:p>
            <w:pPr>
              <w:jc w:val="right"/>
              <w:ind w:right="200"/>
              <w:spacing w:after="0"/>
              <w:rPr>
                <w:sz w:val="20"/>
                <w:szCs w:val="20"/>
                <w:color w:val="auto"/>
              </w:rPr>
            </w:pPr>
            <w:r>
              <w:rPr>
                <w:rFonts w:ascii="Arial" w:cs="Arial" w:eastAsia="Arial" w:hAnsi="Arial"/>
                <w:sz w:val="18"/>
                <w:szCs w:val="18"/>
                <w:color w:val="auto"/>
              </w:rPr>
              <w:t>4,053</w:t>
            </w:r>
          </w:p>
        </w:tc>
        <w:tc>
          <w:tcPr>
            <w:tcW w:w="1420" w:type="dxa"/>
            <w:vAlign w:val="bottom"/>
            <w:gridSpan w:val="2"/>
            <w:shd w:val="clear" w:color="auto" w:fill="FFE0C0"/>
          </w:tcPr>
          <w:p>
            <w:pPr>
              <w:jc w:val="right"/>
              <w:ind w:right="120"/>
              <w:spacing w:after="0"/>
              <w:rPr>
                <w:sz w:val="20"/>
                <w:szCs w:val="20"/>
                <w:color w:val="auto"/>
              </w:rPr>
            </w:pPr>
            <w:r>
              <w:rPr>
                <w:rFonts w:ascii="Arial" w:cs="Arial" w:eastAsia="Arial" w:hAnsi="Arial"/>
                <w:sz w:val="18"/>
                <w:szCs w:val="18"/>
                <w:color w:val="auto"/>
              </w:rPr>
              <w:t>53.3%</w:t>
            </w:r>
          </w:p>
        </w:tc>
        <w:tc>
          <w:tcPr>
            <w:tcW w:w="200" w:type="dxa"/>
            <w:vAlign w:val="bottom"/>
            <w:shd w:val="clear" w:color="auto" w:fill="FFE0C0"/>
          </w:tcPr>
          <w:p>
            <w:pPr>
              <w:spacing w:after="0"/>
              <w:rPr>
                <w:sz w:val="18"/>
                <w:szCs w:val="18"/>
                <w:color w:val="auto"/>
              </w:rPr>
            </w:pPr>
          </w:p>
        </w:tc>
        <w:tc>
          <w:tcPr>
            <w:tcW w:w="1140" w:type="dxa"/>
            <w:vAlign w:val="bottom"/>
            <w:gridSpan w:val="2"/>
            <w:shd w:val="clear" w:color="auto" w:fill="FFE0C0"/>
          </w:tcPr>
          <w:p>
            <w:pPr>
              <w:jc w:val="right"/>
              <w:ind w:right="220"/>
              <w:spacing w:after="0"/>
              <w:rPr>
                <w:sz w:val="20"/>
                <w:szCs w:val="20"/>
                <w:color w:val="auto"/>
              </w:rPr>
            </w:pPr>
            <w:r>
              <w:rPr>
                <w:rFonts w:ascii="Arial" w:cs="Arial" w:eastAsia="Arial" w:hAnsi="Arial"/>
                <w:sz w:val="18"/>
                <w:szCs w:val="18"/>
                <w:color w:val="auto"/>
              </w:rPr>
              <w:t>1,142</w:t>
            </w:r>
          </w:p>
        </w:tc>
        <w:tc>
          <w:tcPr>
            <w:tcW w:w="340" w:type="dxa"/>
            <w:vAlign w:val="bottom"/>
            <w:shd w:val="clear" w:color="auto" w:fill="FFE0C0"/>
          </w:tcPr>
          <w:p>
            <w:pPr>
              <w:spacing w:after="0"/>
              <w:rPr>
                <w:sz w:val="18"/>
                <w:szCs w:val="18"/>
                <w:color w:val="auto"/>
              </w:rPr>
            </w:pPr>
          </w:p>
        </w:tc>
        <w:tc>
          <w:tcPr>
            <w:tcW w:w="960" w:type="dxa"/>
            <w:vAlign w:val="bottom"/>
            <w:gridSpan w:val="2"/>
            <w:shd w:val="clear" w:color="auto" w:fill="FFE0C0"/>
          </w:tcPr>
          <w:p>
            <w:pPr>
              <w:jc w:val="right"/>
              <w:ind w:right="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1,902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1,690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FFE0C0"/>
          </w:tcPr>
          <w:p>
            <w:pPr>
              <w:spacing w:after="0"/>
              <w:rPr>
                <w:sz w:val="20"/>
                <w:szCs w:val="20"/>
                <w:color w:val="auto"/>
              </w:rPr>
            </w:pPr>
            <w:r>
              <w:rPr>
                <w:rFonts w:ascii="Arial" w:cs="Arial" w:eastAsia="Arial" w:hAnsi="Arial"/>
                <w:sz w:val="18"/>
                <w:szCs w:val="18"/>
                <w:color w:val="auto"/>
              </w:rPr>
              <w:t>Research and product development</w:t>
            </w:r>
          </w:p>
        </w:tc>
        <w:tc>
          <w:tcPr>
            <w:tcW w:w="360" w:type="dxa"/>
            <w:vAlign w:val="bottom"/>
            <w:shd w:val="clear" w:color="auto" w:fill="FFE0C0"/>
          </w:tcPr>
          <w:p>
            <w:pPr>
              <w:spacing w:after="0"/>
              <w:rPr>
                <w:sz w:val="18"/>
                <w:szCs w:val="18"/>
                <w:color w:val="auto"/>
              </w:rPr>
            </w:pPr>
          </w:p>
        </w:tc>
        <w:tc>
          <w:tcPr>
            <w:tcW w:w="200" w:type="dxa"/>
            <w:vAlign w:val="bottom"/>
            <w:shd w:val="clear" w:color="auto" w:fill="FFE0C0"/>
          </w:tcPr>
          <w:p>
            <w:pPr>
              <w:spacing w:after="0"/>
              <w:rPr>
                <w:sz w:val="18"/>
                <w:szCs w:val="18"/>
                <w:color w:val="auto"/>
              </w:rPr>
            </w:pPr>
          </w:p>
        </w:tc>
        <w:tc>
          <w:tcPr>
            <w:tcW w:w="1160" w:type="dxa"/>
            <w:vAlign w:val="bottom"/>
            <w:gridSpan w:val="2"/>
            <w:shd w:val="clear" w:color="auto" w:fill="FFE0C0"/>
          </w:tcPr>
          <w:p>
            <w:pPr>
              <w:jc w:val="right"/>
              <w:ind w:right="220"/>
              <w:spacing w:after="0"/>
              <w:rPr>
                <w:sz w:val="20"/>
                <w:szCs w:val="20"/>
                <w:color w:val="auto"/>
              </w:rPr>
            </w:pPr>
            <w:r>
              <w:rPr>
                <w:rFonts w:ascii="Arial" w:cs="Arial" w:eastAsia="Arial" w:hAnsi="Arial"/>
                <w:sz w:val="18"/>
                <w:szCs w:val="18"/>
                <w:color w:val="auto"/>
              </w:rPr>
              <w:t>1,904</w:t>
            </w:r>
          </w:p>
        </w:tc>
        <w:tc>
          <w:tcPr>
            <w:tcW w:w="1400" w:type="dxa"/>
            <w:vAlign w:val="bottom"/>
            <w:tcBorders>
              <w:right w:val="single" w:sz="8" w:color="FFE0C0"/>
            </w:tcBorders>
            <w:gridSpan w:val="2"/>
            <w:shd w:val="clear" w:color="auto" w:fill="FFE0C0"/>
          </w:tcPr>
          <w:p>
            <w:pPr>
              <w:jc w:val="right"/>
              <w:ind w:right="120"/>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FFE0C0"/>
          </w:tcPr>
          <w:p>
            <w:pPr>
              <w:spacing w:after="0"/>
              <w:rPr>
                <w:sz w:val="18"/>
                <w:szCs w:val="18"/>
                <w:color w:val="auto"/>
              </w:rPr>
            </w:pPr>
          </w:p>
        </w:tc>
        <w:tc>
          <w:tcPr>
            <w:tcW w:w="1140" w:type="dxa"/>
            <w:vAlign w:val="bottom"/>
            <w:gridSpan w:val="2"/>
            <w:shd w:val="clear" w:color="auto" w:fill="FFE0C0"/>
          </w:tcPr>
          <w:p>
            <w:pPr>
              <w:jc w:val="right"/>
              <w:ind w:right="200"/>
              <w:spacing w:after="0"/>
              <w:rPr>
                <w:sz w:val="20"/>
                <w:szCs w:val="20"/>
                <w:color w:val="auto"/>
              </w:rPr>
            </w:pPr>
            <w:r>
              <w:rPr>
                <w:rFonts w:ascii="Arial" w:cs="Arial" w:eastAsia="Arial" w:hAnsi="Arial"/>
                <w:sz w:val="18"/>
                <w:szCs w:val="18"/>
                <w:color w:val="auto"/>
              </w:rPr>
              <w:t>1,810</w:t>
            </w:r>
          </w:p>
        </w:tc>
        <w:tc>
          <w:tcPr>
            <w:tcW w:w="1420" w:type="dxa"/>
            <w:vAlign w:val="bottom"/>
            <w:gridSpan w:val="2"/>
            <w:shd w:val="clear" w:color="auto" w:fill="FFE0C0"/>
          </w:tcPr>
          <w:p>
            <w:pPr>
              <w:jc w:val="right"/>
              <w:ind w:right="120"/>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FFE0C0"/>
          </w:tcPr>
          <w:p>
            <w:pPr>
              <w:spacing w:after="0"/>
              <w:rPr>
                <w:sz w:val="18"/>
                <w:szCs w:val="18"/>
                <w:color w:val="auto"/>
              </w:rPr>
            </w:pPr>
          </w:p>
        </w:tc>
        <w:tc>
          <w:tcPr>
            <w:tcW w:w="1140" w:type="dxa"/>
            <w:vAlign w:val="bottom"/>
            <w:gridSpan w:val="2"/>
            <w:shd w:val="clear" w:color="auto" w:fill="FFE0C0"/>
          </w:tcPr>
          <w:p>
            <w:pPr>
              <w:jc w:val="right"/>
              <w:ind w:right="160"/>
              <w:spacing w:after="0"/>
              <w:rPr>
                <w:sz w:val="20"/>
                <w:szCs w:val="20"/>
                <w:color w:val="auto"/>
              </w:rPr>
            </w:pPr>
            <w:r>
              <w:rPr>
                <w:rFonts w:ascii="Arial" w:cs="Arial" w:eastAsia="Arial" w:hAnsi="Arial"/>
                <w:sz w:val="18"/>
                <w:szCs w:val="18"/>
                <w:color w:val="auto"/>
              </w:rPr>
              <w:t>(94)</w:t>
            </w:r>
          </w:p>
        </w:tc>
        <w:tc>
          <w:tcPr>
            <w:tcW w:w="340" w:type="dxa"/>
            <w:vAlign w:val="bottom"/>
            <w:shd w:val="clear" w:color="auto" w:fill="FFE0C0"/>
          </w:tcPr>
          <w:p>
            <w:pPr>
              <w:spacing w:after="0"/>
              <w:rPr>
                <w:sz w:val="18"/>
                <w:szCs w:val="18"/>
                <w:color w:val="auto"/>
              </w:rPr>
            </w:pPr>
          </w:p>
        </w:tc>
        <w:tc>
          <w:tcPr>
            <w:tcW w:w="960" w:type="dxa"/>
            <w:vAlign w:val="bottom"/>
            <w:gridSpan w:val="2"/>
            <w:shd w:val="clear" w:color="auto" w:fill="FFE0C0"/>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932</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(809)</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FFE0C0"/>
          </w:tcPr>
          <w:p>
            <w:pPr>
              <w:ind w:left="16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FFE0C0"/>
          </w:tcPr>
          <w:p>
            <w:pPr>
              <w:spacing w:after="0"/>
              <w:rPr>
                <w:sz w:val="18"/>
                <w:szCs w:val="18"/>
                <w:color w:val="auto"/>
              </w:rPr>
            </w:pPr>
          </w:p>
        </w:tc>
        <w:tc>
          <w:tcPr>
            <w:tcW w:w="200" w:type="dxa"/>
            <w:vAlign w:val="bottom"/>
            <w:shd w:val="clear" w:color="auto" w:fill="FFE0C0"/>
          </w:tcPr>
          <w:p>
            <w:pPr>
              <w:spacing w:after="0"/>
              <w:rPr>
                <w:sz w:val="18"/>
                <w:szCs w:val="18"/>
                <w:color w:val="auto"/>
              </w:rPr>
            </w:pPr>
          </w:p>
        </w:tc>
        <w:tc>
          <w:tcPr>
            <w:tcW w:w="940" w:type="dxa"/>
            <w:vAlign w:val="bottom"/>
            <w:shd w:val="clear" w:color="auto" w:fill="FFE0C0"/>
          </w:tcPr>
          <w:p>
            <w:pPr>
              <w:jc w:val="right"/>
              <w:spacing w:after="0"/>
              <w:rPr>
                <w:sz w:val="20"/>
                <w:szCs w:val="20"/>
                <w:color w:val="auto"/>
              </w:rPr>
            </w:pPr>
            <w:r>
              <w:rPr>
                <w:rFonts w:ascii="Arial" w:cs="Arial" w:eastAsia="Arial" w:hAnsi="Arial"/>
                <w:sz w:val="18"/>
                <w:szCs w:val="18"/>
                <w:color w:val="auto"/>
              </w:rPr>
              <w:t>457</w:t>
            </w:r>
          </w:p>
        </w:tc>
        <w:tc>
          <w:tcPr>
            <w:tcW w:w="220" w:type="dxa"/>
            <w:vAlign w:val="bottom"/>
            <w:shd w:val="clear" w:color="auto" w:fill="FFE0C0"/>
          </w:tcPr>
          <w:p>
            <w:pPr>
              <w:spacing w:after="0"/>
              <w:rPr>
                <w:sz w:val="18"/>
                <w:szCs w:val="18"/>
                <w:color w:val="auto"/>
              </w:rPr>
            </w:pPr>
          </w:p>
        </w:tc>
        <w:tc>
          <w:tcPr>
            <w:tcW w:w="1400" w:type="dxa"/>
            <w:vAlign w:val="bottom"/>
            <w:tcBorders>
              <w:right w:val="single" w:sz="8" w:color="FFE0C0"/>
            </w:tcBorders>
            <w:gridSpan w:val="2"/>
            <w:shd w:val="clear" w:color="auto" w:fill="FFE0C0"/>
          </w:tcPr>
          <w:p>
            <w:pPr>
              <w:jc w:val="right"/>
              <w:ind w:right="12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FFE0C0"/>
          </w:tcPr>
          <w:p>
            <w:pPr>
              <w:spacing w:after="0"/>
              <w:rPr>
                <w:sz w:val="18"/>
                <w:szCs w:val="18"/>
                <w:color w:val="auto"/>
              </w:rPr>
            </w:pPr>
          </w:p>
        </w:tc>
        <w:tc>
          <w:tcPr>
            <w:tcW w:w="1140" w:type="dxa"/>
            <w:vAlign w:val="bottom"/>
            <w:gridSpan w:val="2"/>
            <w:shd w:val="clear" w:color="auto" w:fill="FFE0C0"/>
          </w:tcPr>
          <w:p>
            <w:pPr>
              <w:jc w:val="right"/>
              <w:ind w:right="200"/>
              <w:spacing w:after="0"/>
              <w:rPr>
                <w:sz w:val="20"/>
                <w:szCs w:val="20"/>
                <w:color w:val="auto"/>
              </w:rPr>
            </w:pPr>
            <w:r>
              <w:rPr>
                <w:rFonts w:ascii="Arial" w:cs="Arial" w:eastAsia="Arial" w:hAnsi="Arial"/>
                <w:sz w:val="18"/>
                <w:szCs w:val="18"/>
                <w:color w:val="auto"/>
              </w:rPr>
              <w:t>430</w:t>
            </w:r>
          </w:p>
        </w:tc>
        <w:tc>
          <w:tcPr>
            <w:tcW w:w="1420" w:type="dxa"/>
            <w:vAlign w:val="bottom"/>
            <w:gridSpan w:val="2"/>
            <w:shd w:val="clear" w:color="auto" w:fill="FFE0C0"/>
          </w:tcPr>
          <w:p>
            <w:pPr>
              <w:jc w:val="right"/>
              <w:ind w:right="12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FFE0C0"/>
          </w:tcPr>
          <w:p>
            <w:pPr>
              <w:spacing w:after="0"/>
              <w:rPr>
                <w:sz w:val="18"/>
                <w:szCs w:val="18"/>
                <w:color w:val="auto"/>
              </w:rPr>
            </w:pPr>
          </w:p>
        </w:tc>
        <w:tc>
          <w:tcPr>
            <w:tcW w:w="1140" w:type="dxa"/>
            <w:vAlign w:val="bottom"/>
            <w:gridSpan w:val="2"/>
            <w:shd w:val="clear" w:color="auto" w:fill="FFE0C0"/>
          </w:tcPr>
          <w:p>
            <w:pPr>
              <w:jc w:val="right"/>
              <w:ind w:right="22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FFE0C0"/>
          </w:tcPr>
          <w:p>
            <w:pPr>
              <w:spacing w:after="0"/>
              <w:rPr>
                <w:sz w:val="18"/>
                <w:szCs w:val="18"/>
                <w:color w:val="auto"/>
              </w:rPr>
            </w:pPr>
          </w:p>
        </w:tc>
        <w:tc>
          <w:tcPr>
            <w:tcW w:w="960" w:type="dxa"/>
            <w:vAlign w:val="bottom"/>
            <w:gridSpan w:val="2"/>
            <w:shd w:val="clear" w:color="auto" w:fill="FFE0C0"/>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FFE0C0"/>
          </w:tcPr>
          <w:p>
            <w:pPr>
              <w:ind w:left="16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FFE0C0"/>
          </w:tcPr>
          <w:p>
            <w:pPr>
              <w:spacing w:after="0"/>
              <w:rPr>
                <w:sz w:val="18"/>
                <w:szCs w:val="18"/>
                <w:color w:val="auto"/>
              </w:rPr>
            </w:pPr>
          </w:p>
        </w:tc>
        <w:tc>
          <w:tcPr>
            <w:tcW w:w="200" w:type="dxa"/>
            <w:vAlign w:val="bottom"/>
            <w:shd w:val="clear" w:color="auto" w:fill="FFE0C0"/>
          </w:tcPr>
          <w:p>
            <w:pPr>
              <w:spacing w:after="0"/>
              <w:rPr>
                <w:sz w:val="18"/>
                <w:szCs w:val="18"/>
                <w:color w:val="auto"/>
              </w:rPr>
            </w:pPr>
          </w:p>
        </w:tc>
        <w:tc>
          <w:tcPr>
            <w:tcW w:w="940" w:type="dxa"/>
            <w:vAlign w:val="bottom"/>
            <w:shd w:val="clear" w:color="auto" w:fill="FFE0C0"/>
          </w:tcPr>
          <w:p>
            <w:pPr>
              <w:jc w:val="right"/>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FFE0C0"/>
          </w:tcPr>
          <w:p>
            <w:pPr>
              <w:spacing w:after="0"/>
              <w:rPr>
                <w:sz w:val="18"/>
                <w:szCs w:val="18"/>
                <w:color w:val="auto"/>
              </w:rPr>
            </w:pPr>
          </w:p>
        </w:tc>
        <w:tc>
          <w:tcPr>
            <w:tcW w:w="1400" w:type="dxa"/>
            <w:vAlign w:val="bottom"/>
            <w:tcBorders>
              <w:right w:val="single" w:sz="8" w:color="FFE0C0"/>
            </w:tcBorders>
            <w:gridSpan w:val="2"/>
            <w:shd w:val="clear" w:color="auto" w:fill="FFE0C0"/>
          </w:tcPr>
          <w:p>
            <w:pPr>
              <w:jc w:val="right"/>
              <w:ind w:right="12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FFE0C0"/>
          </w:tcPr>
          <w:p>
            <w:pPr>
              <w:spacing w:after="0"/>
              <w:rPr>
                <w:sz w:val="18"/>
                <w:szCs w:val="18"/>
                <w:color w:val="auto"/>
              </w:rPr>
            </w:pPr>
          </w:p>
        </w:tc>
        <w:tc>
          <w:tcPr>
            <w:tcW w:w="1140" w:type="dxa"/>
            <w:vAlign w:val="bottom"/>
            <w:gridSpan w:val="2"/>
            <w:shd w:val="clear" w:color="auto" w:fill="FFE0C0"/>
          </w:tcPr>
          <w:p>
            <w:pPr>
              <w:jc w:val="right"/>
              <w:ind w:right="200"/>
              <w:spacing w:after="0"/>
              <w:rPr>
                <w:sz w:val="20"/>
                <w:szCs w:val="20"/>
                <w:color w:val="auto"/>
              </w:rPr>
            </w:pPr>
            <w:r>
              <w:rPr>
                <w:rFonts w:ascii="Arial" w:cs="Arial" w:eastAsia="Arial" w:hAnsi="Arial"/>
                <w:sz w:val="18"/>
                <w:szCs w:val="18"/>
                <w:color w:val="auto"/>
              </w:rPr>
              <w:t>490</w:t>
            </w:r>
          </w:p>
        </w:tc>
        <w:tc>
          <w:tcPr>
            <w:tcW w:w="1420" w:type="dxa"/>
            <w:vAlign w:val="bottom"/>
            <w:gridSpan w:val="2"/>
            <w:shd w:val="clear" w:color="auto" w:fill="FFE0C0"/>
          </w:tcPr>
          <w:p>
            <w:pPr>
              <w:jc w:val="right"/>
              <w:ind w:right="12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FFE0C0"/>
          </w:tcPr>
          <w:p>
            <w:pPr>
              <w:spacing w:after="0"/>
              <w:rPr>
                <w:sz w:val="18"/>
                <w:szCs w:val="18"/>
                <w:color w:val="auto"/>
              </w:rPr>
            </w:pPr>
          </w:p>
        </w:tc>
        <w:tc>
          <w:tcPr>
            <w:tcW w:w="1140" w:type="dxa"/>
            <w:vAlign w:val="bottom"/>
            <w:gridSpan w:val="2"/>
            <w:shd w:val="clear" w:color="auto" w:fill="FFE0C0"/>
          </w:tcPr>
          <w:p>
            <w:pPr>
              <w:jc w:val="right"/>
              <w:ind w:right="160"/>
              <w:spacing w:after="0"/>
              <w:rPr>
                <w:sz w:val="20"/>
                <w:szCs w:val="20"/>
                <w:color w:val="auto"/>
              </w:rPr>
            </w:pPr>
            <w:r>
              <w:rPr>
                <w:rFonts w:ascii="Arial" w:cs="Arial" w:eastAsia="Arial" w:hAnsi="Arial"/>
                <w:sz w:val="18"/>
                <w:szCs w:val="18"/>
                <w:color w:val="auto"/>
              </w:rPr>
              <w:t>(165)</w:t>
            </w:r>
          </w:p>
        </w:tc>
        <w:tc>
          <w:tcPr>
            <w:tcW w:w="340" w:type="dxa"/>
            <w:vAlign w:val="bottom"/>
            <w:shd w:val="clear" w:color="auto" w:fill="FFE0C0"/>
          </w:tcPr>
          <w:p>
            <w:pPr>
              <w:spacing w:after="0"/>
              <w:rPr>
                <w:sz w:val="18"/>
                <w:szCs w:val="18"/>
                <w:color w:val="auto"/>
              </w:rPr>
            </w:pPr>
          </w:p>
        </w:tc>
        <w:tc>
          <w:tcPr>
            <w:tcW w:w="960" w:type="dxa"/>
            <w:vAlign w:val="bottom"/>
            <w:gridSpan w:val="2"/>
            <w:shd w:val="clear" w:color="auto" w:fill="FFE0C0"/>
          </w:tcPr>
          <w:p>
            <w:pPr>
              <w:jc w:val="right"/>
              <w:ind w:right="2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80" w:type="dxa"/>
            <w:vAlign w:val="bottom"/>
            <w:shd w:val="clear" w:color="auto" w:fill="FFE0C0"/>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FFE0C0"/>
          </w:tcPr>
          <w:p>
            <w:pPr>
              <w:spacing w:after="0"/>
              <w:rPr>
                <w:sz w:val="20"/>
                <w:szCs w:val="20"/>
                <w:color w:val="auto"/>
              </w:rPr>
            </w:pPr>
          </w:p>
        </w:tc>
        <w:tc>
          <w:tcPr>
            <w:tcW w:w="200" w:type="dxa"/>
            <w:vAlign w:val="bottom"/>
            <w:shd w:val="clear" w:color="auto" w:fill="FFE0C0"/>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FFE0C0"/>
          </w:tcPr>
          <w:p>
            <w:pPr>
              <w:jc w:val="right"/>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FFE0C0"/>
          </w:tcPr>
          <w:p>
            <w:pPr>
              <w:spacing w:after="0"/>
              <w:rPr>
                <w:sz w:val="20"/>
                <w:szCs w:val="20"/>
                <w:color w:val="auto"/>
              </w:rPr>
            </w:pPr>
          </w:p>
        </w:tc>
        <w:tc>
          <w:tcPr>
            <w:tcW w:w="1400" w:type="dxa"/>
            <w:vAlign w:val="bottom"/>
            <w:tcBorders>
              <w:right w:val="single" w:sz="8" w:color="FFE0C0"/>
            </w:tcBorders>
            <w:gridSpan w:val="2"/>
            <w:shd w:val="clear" w:color="auto" w:fill="FFE0C0"/>
          </w:tcPr>
          <w:p>
            <w:pPr>
              <w:jc w:val="right"/>
              <w:ind w:right="12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FFE0C0"/>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FE0C0"/>
          </w:tcPr>
          <w:p>
            <w:pPr>
              <w:jc w:val="right"/>
              <w:ind w:right="200"/>
              <w:spacing w:after="0"/>
              <w:rPr>
                <w:sz w:val="20"/>
                <w:szCs w:val="20"/>
                <w:color w:val="auto"/>
              </w:rPr>
            </w:pPr>
            <w:r>
              <w:rPr>
                <w:rFonts w:ascii="Arial" w:cs="Arial" w:eastAsia="Arial" w:hAnsi="Arial"/>
                <w:sz w:val="18"/>
                <w:szCs w:val="18"/>
                <w:color w:val="auto"/>
              </w:rPr>
              <w:t>360</w:t>
            </w:r>
          </w:p>
        </w:tc>
        <w:tc>
          <w:tcPr>
            <w:tcW w:w="1420" w:type="dxa"/>
            <w:vAlign w:val="bottom"/>
            <w:gridSpan w:val="2"/>
            <w:shd w:val="clear" w:color="auto" w:fill="FFE0C0"/>
          </w:tcPr>
          <w:p>
            <w:pPr>
              <w:jc w:val="right"/>
              <w:ind w:right="12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FFE0C0"/>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FE0C0"/>
          </w:tcPr>
          <w:p>
            <w:pPr>
              <w:jc w:val="right"/>
              <w:ind w:right="160"/>
              <w:spacing w:after="0"/>
              <w:rPr>
                <w:sz w:val="20"/>
                <w:szCs w:val="20"/>
                <w:color w:val="auto"/>
              </w:rPr>
            </w:pPr>
            <w:r>
              <w:rPr>
                <w:rFonts w:ascii="Arial" w:cs="Arial" w:eastAsia="Arial" w:hAnsi="Arial"/>
                <w:sz w:val="18"/>
                <w:szCs w:val="18"/>
                <w:color w:val="auto"/>
              </w:rPr>
              <w:t>(143)</w:t>
            </w:r>
          </w:p>
        </w:tc>
        <w:tc>
          <w:tcPr>
            <w:tcW w:w="340" w:type="dxa"/>
            <w:vAlign w:val="bottom"/>
            <w:shd w:val="clear" w:color="auto" w:fill="FFE0C0"/>
          </w:tcPr>
          <w:p>
            <w:pPr>
              <w:spacing w:after="0"/>
              <w:rPr>
                <w:sz w:val="20"/>
                <w:szCs w:val="20"/>
                <w:color w:val="auto"/>
              </w:rPr>
            </w:pPr>
          </w:p>
        </w:tc>
        <w:tc>
          <w:tcPr>
            <w:tcW w:w="960" w:type="dxa"/>
            <w:vAlign w:val="bottom"/>
            <w:gridSpan w:val="2"/>
            <w:shd w:val="clear" w:color="auto" w:fill="FFE0C0"/>
          </w:tcPr>
          <w:p>
            <w:pPr>
              <w:jc w:val="right"/>
              <w:ind w:right="2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top w:val="single" w:sz="8" w:color="FFE0C0"/>
            </w:tcBorders>
            <w:shd w:val="clear" w:color="auto" w:fill="FFE0C0"/>
          </w:tcPr>
          <w:p>
            <w:pPr>
              <w:spacing w:after="0" w:line="20" w:lineRule="exact"/>
              <w:rPr>
                <w:sz w:val="1"/>
                <w:szCs w:val="1"/>
                <w:color w:val="auto"/>
              </w:rPr>
            </w:pPr>
          </w:p>
        </w:tc>
        <w:tc>
          <w:tcPr>
            <w:tcW w:w="360" w:type="dxa"/>
            <w:vAlign w:val="bottom"/>
            <w:tcBorders>
              <w:top w:val="single" w:sz="8" w:color="FFE0C0"/>
            </w:tcBorders>
            <w:shd w:val="clear" w:color="auto" w:fill="FFE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FE0C0"/>
            </w:tcBorders>
            <w:shd w:val="clear" w:color="auto" w:fill="FFE0C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FFE0C0"/>
              <w:right w:val="single" w:sz="8" w:color="FFE0C0"/>
            </w:tcBorders>
            <w:shd w:val="clear" w:color="auto" w:fill="FFE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FE0C0"/>
            </w:tcBorders>
            <w:shd w:val="clear" w:color="auto" w:fill="FFE0C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FFE0C0"/>
            </w:tcBorders>
            <w:shd w:val="clear" w:color="auto" w:fill="FFE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FE0C0"/>
            </w:tcBorders>
            <w:shd w:val="clear" w:color="auto" w:fill="FFE0C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FE0C0"/>
            </w:tcBorders>
            <w:shd w:val="clear" w:color="auto" w:fill="FFE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Revenue for 2010 Q1 increased by approximately 9.9% over 2009 Q1. The increase was caused by the addition of NetStreams products to our portfolio of products ($657,000), increase in revenue from premium conferencing products due to new product introduction ($196,000), and continued rise in our personal product sales ($241,000). The increases were partially offset by a decrease in the revenue from tabletop products and an increase in rebates and discounts. Revenue from our professional conferencing products during 2010 Q1 was close to the revenue during 2009 Q1. However the share of revenue from professional conferencing products went down from 69% in 2009 Q1 to 63% during 2010 Q1.</w:t>
      </w:r>
    </w:p>
    <w:p>
      <w:pPr>
        <w:spacing w:after="0" w:line="20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2010 Q1 and 2009 Q1, the net change in deferred revenue was a net (deferral) recognition of ($129,000) and $709,000 in revenue, respectively. See “Critical Accounting Policies” under “Revenue and Associated Allowance for Revenue Adjustments and Doubtful Accounts” below for a detailed discussion of deferred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Costs of Goods Sold and Gross Profit</w:t>
      </w:r>
    </w:p>
    <w:p>
      <w:pPr>
        <w:spacing w:after="0" w:line="25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Costs of goods sold include expenses associated with finished goods purchased from contract manufacturers,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gross profit margin (GPM), which is gross profit as a percentage of revenue, was 62% and 53% in 2010 Q1 and 2009 Q1, respectively. Gross Profit improved during 2010 Q1 primarily due to the additional contribution to gross profit by NetStreams products sales, increased contribution from premium and personal products, and the reduction in inventory obsolescence by approximately $601,000.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2010 Q1 operating expenses were about $4.7 million, an increase of about $1.1 million from $3.6 million in 2009 Q1 or an increase of 30% over 2009 Q1 expenses.</w:t>
      </w:r>
    </w:p>
    <w:p>
      <w:pPr>
        <w:spacing w:after="0" w:line="197"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i w:val="1"/>
          <w:iCs w:val="1"/>
          <w:color w:val="auto"/>
        </w:rPr>
        <w:t xml:space="preserve">Sales and Marketing (“S&amp;M”) Expenses. </w:t>
      </w:r>
      <w:r>
        <w:rPr>
          <w:rFonts w:ascii="Arial" w:cs="Arial" w:eastAsia="Arial" w:hAnsi="Arial"/>
          <w:sz w:val="17"/>
          <w:szCs w:val="17"/>
          <w:color w:val="auto"/>
        </w:rPr>
        <w:t>S&amp;M expenses include selling, customer service, and marketing expenses such as employee-related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allocations of overhead expenses, trade shows, and other advertising and selling expenses. S&amp;M expenses during 2010 Q1 increased by approximately $212,000, or 13% primarily due to additional expenditure incurred on NetStreams sales personnel and additional investment in NetStreams sales infrastructure partially offset by reduction in marketing related expenses, travel expenses and salaries.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 R&amp;D expenses include research and development and product line management, including employee-related costs, outside services, expensed materials and depreciation, and an allocation of overhead expenses. R&amp;D expenses during 2010 Q1 increased by 5% over expenses during 2009 Q1. The increase during 2010 Q1 was primarily due to compensation costs associated with additional NetStreams personnel, was offset by the decrease in salaries and project expenses.</w:t>
      </w:r>
    </w:p>
    <w:p>
      <w:pPr>
        <w:spacing w:after="0" w:line="214"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General and Administrative (“G&amp;A”) Expenses. </w:t>
      </w:r>
      <w:r>
        <w:rPr>
          <w:rFonts w:ascii="Arial" w:cs="Arial" w:eastAsia="Arial" w:hAnsi="Arial"/>
          <w:sz w:val="16"/>
          <w:szCs w:val="16"/>
          <w:color w:val="auto"/>
        </w:rPr>
        <w:t>G&amp;A expenses include employee-related costs, professional service fees, allocations of overhead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litigation costs, and corporate administrative costs, including finance, information technology and human resources. G&amp;A expenses during 2010 Q1 increased to approximately $932,000 when compared to approximately $123,000 during 2009 Q1. 2010 Q1 and 2009 Q1 G&amp;A expenses were 11% and 2% of sales, respectively. The increase in 2010 Q1 was due primarily to higher legal expenses, partially offset by lower payroll and employee related expenses. During 2009 Q1 approximately $1.1 million of accrued legal expenses were reversed resulting in the reduction of G&amp;A expenses to that exte nt. We continue to incur high legal expenses due to litigation to protect our intellectual property and to defend ourselves from indemnification claims made by former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income</w:t>
      </w:r>
    </w:p>
    <w:p>
      <w:pPr>
        <w:spacing w:after="0" w:line="256"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Operating income during 2010 Q1 and 2009 Q1 was approximately $457,000 and $430,000, respectively. Operating income increased in 2010 Q1 due to higher gross profit from higher revenue, partially offset by increased costs due to NetStreams operations and higher legal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(expense) income, net</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Other income, net, includes interest income, interest expense, gain (loss) on the disposal of assets, and currency gain (loss). Other expense, net during 2010 Q1 was approximately $132,000 compared to other income of approximately $60 during 2009 Q1. This increase was primarily due to a loss of approximately $111,000 incurred on disposal of fixed assets and interest expense of approximately $50,000.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March 31, 2010, our cash and cash equivalents were approximately $9.4 million, a reduction of approximately $0.1 million compared to cash and cash equivalents of approximately $9.5 million as of December 31, 2009.</w:t>
      </w:r>
    </w:p>
    <w:p>
      <w:pPr>
        <w:spacing w:after="0" w:line="197"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Net cash provided by operating activities was $1.7 million in 2010 Q1, an increase of $1.9 million from the net cash used in operating activities of approximately $182,000 in 2009 Q1. The increase was primarily due to liquidation of inventory and increases in accrued liabilities, partially offset by increases in receivables and reductions in accounts payable.</w:t>
      </w:r>
    </w:p>
    <w:p>
      <w:pPr>
        <w:spacing w:after="0" w:line="208"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Net cash flows provided by investing activities were approximately $185,000 in 2010 Q1, made up of the receipt of $350,000 of final working capital adjustment from the sellers of NetStreams, Inc. offset by the purchase of equipment of approximately $165,000. Net cash flows provided by investing activities in 2009 Q1 were higher due to sales of marketable securities of $8.7 million.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During 2010 Q1, $2 million of debt assumed in the acquisition of NetStreams was fully repaid, representing the cash used in financing activities. Net</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cash provided by financing activities during 2009 Q1 was approximately $120,000, being the proceeds received from issuance of stock upon exercise of stock options.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2010 our working capital was $17.9 million as compared to $16.3 million as of December 31, 2009.</w:t>
      </w:r>
    </w:p>
    <w:p>
      <w:pPr>
        <w:spacing w:after="0" w:line="22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solid business model would help us raise additional capital when needed to meet our short and long-term financing needs. In addition to capital expenditures, we may use cash during the near future for selective infusions of technological, marketing or product manufacturing rights to broaden our product offerings, and acquisitions that may strategically fit our business and are accretive to performance.</w:t>
      </w:r>
    </w:p>
    <w:p>
      <w:pPr>
        <w:spacing w:after="0" w:line="18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However, no assurance can be given that changes will not occur that would consume available capital resources at a rate more rapidly than anticipated and we may need or want to raise additional capital through debt or equity financing to fund our operations within this period of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Note 2 to the Unaudited Condensed Consolidated Financial Statements included in Part I, Item 1 of this report. We believe the policies described below identify our most critical accounting policies, which are those that are both important to the representation of our financial condition and results and requires our most difficult, subjective or complex judgments, often as a result of the need to make estimates about the effect of matters that are inherently uncertain.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provide a right of return on product sales to major distributors under a product rotation program. Under this seldom used program, a distributor is allowed to return once a quarter products purchased during the prior 180 days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deferral analysis described below. In a small number of cases, the distributors are also permitted to return the products for other business reasons.</w:t>
      </w:r>
    </w:p>
    <w:p>
      <w:pPr>
        <w:spacing w:after="0" w:line="16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it can be determined with reasonable certainty that the return privilege has expired, which approximates when product is sold-through to customers of our distributors (dealers, system integrators, value-added resellers, and end-users) rather than when the product is initially shipped to a distributor. We evaluate, at each quarter-end, the inventory in the channel through information provided by certain of our distributors. The level of inventory in the channel will fluctuate up or down, each quarter, based upon our distributors’ individual operations. Accordingly, each quarter-end deferral of revenue and associated cost of go 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6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accuracy of the deferred revenue and costs depend to a large extent on the accuracy of the inventory reports provided by certain of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amounts of deferred cost of goods sold were included in consigned inventory. The following table details the amount of deferred revenue, cost of goods sold, and gross profit: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4"/>
                <w:szCs w:val="14"/>
                <w:color w:val="auto"/>
              </w:rPr>
            </w:pPr>
          </w:p>
        </w:tc>
        <w:tc>
          <w:tcPr>
            <w:tcW w:w="1620" w:type="dxa"/>
            <w:vAlign w:val="bottom"/>
            <w:gridSpan w:val="2"/>
          </w:tcPr>
          <w:p>
            <w:pPr>
              <w:ind w:left="5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4"/>
              </w:rPr>
              <w:t>March 31, 2010</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December 31, 2009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FFE0C0"/>
          </w:tcPr>
          <w:p>
            <w:pPr>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FFE0C0"/>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right w:val="single" w:sz="8" w:color="FFE0C0"/>
            </w:tcBorders>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4,836</w:t>
            </w:r>
          </w:p>
        </w:tc>
        <w:tc>
          <w:tcPr>
            <w:tcW w:w="200" w:type="dxa"/>
            <w:vAlign w:val="bottom"/>
            <w:shd w:val="clear" w:color="auto" w:fill="FFE0C0"/>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FFE0C0"/>
          </w:tcPr>
          <w:p>
            <w:pPr>
              <w:jc w:val="right"/>
              <w:ind w:right="60"/>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2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2,034</w:t>
            </w:r>
          </w:p>
        </w:tc>
        <w:tc>
          <w:tcPr>
            <w:tcW w:w="20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700" w:type="dxa"/>
            <w:vAlign w:val="bottom"/>
            <w:shd w:val="clear" w:color="auto" w:fill="FFE0C0"/>
          </w:tcPr>
          <w:p>
            <w:pPr>
              <w:spacing w:after="0"/>
              <w:rPr>
                <w:sz w:val="20"/>
                <w:szCs w:val="20"/>
                <w:color w:val="auto"/>
              </w:rPr>
            </w:pPr>
            <w:r>
              <w:rPr>
                <w:rFonts w:ascii="Arial" w:cs="Arial" w:eastAsia="Arial" w:hAnsi="Arial"/>
                <w:sz w:val="18"/>
                <w:szCs w:val="18"/>
                <w:color w:val="auto"/>
              </w:rPr>
              <w:t>Deferred Gross Profit</w:t>
            </w:r>
          </w:p>
        </w:tc>
        <w:tc>
          <w:tcPr>
            <w:tcW w:w="240" w:type="dxa"/>
            <w:vAlign w:val="bottom"/>
            <w:shd w:val="clear" w:color="auto" w:fill="FFE0C0"/>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right w:val="single" w:sz="8" w:color="FFE0C0"/>
            </w:tcBorders>
            <w:gridSpan w:val="2"/>
            <w:shd w:val="clear" w:color="auto" w:fill="FFE0C0"/>
          </w:tcPr>
          <w:p>
            <w:pPr>
              <w:jc w:val="right"/>
              <w:ind w:right="140"/>
              <w:spacing w:after="0"/>
              <w:rPr>
                <w:sz w:val="20"/>
                <w:szCs w:val="20"/>
                <w:color w:val="auto"/>
              </w:rPr>
            </w:pPr>
            <w:r>
              <w:rPr>
                <w:rFonts w:ascii="Arial" w:cs="Arial" w:eastAsia="Arial" w:hAnsi="Arial"/>
                <w:sz w:val="18"/>
                <w:szCs w:val="18"/>
                <w:color w:val="auto"/>
              </w:rPr>
              <w:t>2,802</w:t>
            </w:r>
          </w:p>
        </w:tc>
        <w:tc>
          <w:tcPr>
            <w:tcW w:w="200" w:type="dxa"/>
            <w:vAlign w:val="bottom"/>
            <w:shd w:val="clear" w:color="auto" w:fill="FFE0C0"/>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FFE0C0"/>
          </w:tcPr>
          <w:p>
            <w:pPr>
              <w:jc w:val="right"/>
              <w:ind w:right="6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FFE0C0"/>
            </w:tcBorders>
            <w:shd w:val="clear" w:color="auto" w:fill="FFE0C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FE0C0"/>
              <w:right w:val="single" w:sz="8" w:color="FFE0C0"/>
            </w:tcBorders>
            <w:shd w:val="clear" w:color="auto" w:fill="FFE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FFE0C0"/>
            </w:tcBorders>
            <w:shd w:val="clear" w:color="auto" w:fill="FFE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Intangible Assets</w:t>
      </w:r>
    </w:p>
    <w:p>
      <w:pPr>
        <w:spacing w:after="0" w:line="2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allocated the purchase price of our acquisition of NetStreams, Inc. on the basis of well established valuation techniques performed by qualified experts. Goodwill is measured as the excess of the cost of acquisition over the sum of the amounts assigned to tangible and identifiable intangible assets acquired less liabilities assumed. We intend to perform impairment tests on goodwill and intangible assets with an indefinite useful life, on an annual basis in the fourth fiscal quarter, or sooner if a triggering event occurs suggesting possible impairment of the values of these assets. Amounts recorded as goodwill and intangible assets with an indefinite useful life are $726,000 and $400,000, respectively. In response to changes in industry, technology and competitive circumstances we might be required to exit or dispose o f the business acquired through NetStreams, Inc., which could result in an impairment of goodwill and intangible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5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 eferred tax assets and liabilities, and any valuation allowance recorded against our deferred tax assets. To the extent we establish a valuation allowance in a period we must include and expense the allowance within the tax provision in the consolidated statement of operations. Our valuation allowance at March 31, 2010 is $894,000.</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 of Cost or Market Adjustments and Reserves for Excess and Obsolete Inventory</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write-down the value of inventory to the lower of cost or market value.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write-down the value of that inventory to its expected realizable value. These charges are recorded in cost of goods sold. The reserve against slow-moving or ob solete inventory is increased or reduced based on several factors which among other things require us to make an estimate of a product’s life-cycle, potential demand and our ability to sell these products at estimated price levels. While we</w:t>
      </w:r>
    </w:p>
    <w:p>
      <w:pPr>
        <w:spacing w:after="0" w:line="3" w:lineRule="exact"/>
        <w:rPr>
          <w:sz w:val="20"/>
          <w:szCs w:val="20"/>
          <w:color w:val="auto"/>
        </w:rPr>
      </w:pPr>
    </w:p>
    <w:p>
      <w:pPr>
        <w:jc w:val="both"/>
        <w:ind w:right="60"/>
        <w:spacing w:after="0" w:line="277" w:lineRule="auto"/>
        <w:rPr>
          <w:sz w:val="20"/>
          <w:szCs w:val="20"/>
          <w:color w:val="auto"/>
        </w:rPr>
      </w:pPr>
      <w:r>
        <w:rPr>
          <w:rFonts w:ascii="Arial" w:cs="Arial" w:eastAsia="Arial" w:hAnsi="Arial"/>
          <w:sz w:val="17"/>
          <w:szCs w:val="17"/>
          <w:color w:val="auto"/>
        </w:rPr>
        <w:t>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Prior to June 30, 2005 and as permitted under the then existing FASB guidelines under SFAS No. 123, “Accounting for Stock-Based Compensation,”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1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December 2004, the FASB issued guidelines now contained under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ASC Topic 718 establishes standards for the accounting for transactions in which an entity exchanges its equity instruments for goods or services. Primarily, this Topic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15"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1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Effective July 1, 2005, we adopted the guidelines contained in ASC Topic 718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ASC Topic 718.</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 s, the stock-based compensation cost ultimately recorded under the guidelines of ASC Topic 718 may differ significantly from what was recorded in the current period.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4T.  CONTROLS AND PROCEDURES</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 evaluation of the effectiveness of our disclosure controls and procedures (as defined in Rules 13a-15(e) and 15d-15(e) of the Exchange Act) as of March 31, 2010 was performed under the supervision and with the participation of our management, including our Chief Executive Officer and our Chief Financial Officer. We determined that we would not be in a position to complete our transition report in Form 10-KT for the six months ended December 31, 2009 and file it within the required time period, given the acquisition of NetStreams completed in November 2009 and the amount of resources and time necessary to gather and process the required financial information. Based on this evaluation, our management, including our Chief Executive Officer and Chief Financial Officer, concluded that our disclosure controls and procedures are not effective as of March 31, 2010 to ensure that information required to be disclosed by us in reports we file or submit under the Exchange Act is recorded, processed, summarized and reported as specified in the SEC’s rules and forms.</w:t>
      </w:r>
    </w:p>
    <w:p>
      <w:pPr>
        <w:spacing w:after="0" w:line="1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March 31, 2010 that materially affected, or that we believe is reasonably likely to materially affect, our internal control over financial reporting.</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the status of the legal proceedings and commitments and contingencies reported in our Form 10-KT for the transition period ended December 31,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Title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3478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1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EE"/>
        </w:rPr>
        <w:t>Section 302 Certification of Chief Executive Officer</w:t>
      </w:r>
    </w:p>
    <w:p>
      <w:pPr>
        <w:spacing w:after="0" w:line="23" w:lineRule="exact"/>
        <w:rPr>
          <w:sz w:val="20"/>
          <w:szCs w:val="20"/>
          <w:color w:val="auto"/>
        </w:rPr>
      </w:pPr>
    </w:p>
    <w:p>
      <w:pPr>
        <w:ind w:left="360"/>
        <w:spacing w:after="0"/>
        <w:tabs>
          <w:tab w:leader="none" w:pos="11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EE"/>
        </w:rPr>
        <w:t>Section 302 Certification of Principal Financial Officer</w:t>
      </w:r>
    </w:p>
    <w:p>
      <w:pPr>
        <w:spacing w:after="0" w:line="9" w:lineRule="exact"/>
        <w:rPr>
          <w:sz w:val="20"/>
          <w:szCs w:val="20"/>
          <w:color w:val="auto"/>
        </w:rPr>
      </w:pPr>
    </w:p>
    <w:p>
      <w:pPr>
        <w:ind w:left="360"/>
        <w:spacing w:after="0"/>
        <w:tabs>
          <w:tab w:leader="none" w:pos="11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u w:val="single" w:color="auto"/>
          <w:color w:val="0000EE"/>
        </w:rPr>
        <w:t>Section 906 Certification of Chief Executive Officer</w:t>
      </w:r>
    </w:p>
    <w:p>
      <w:pPr>
        <w:spacing w:after="0" w:line="9" w:lineRule="exact"/>
        <w:rPr>
          <w:sz w:val="20"/>
          <w:szCs w:val="20"/>
          <w:color w:val="auto"/>
        </w:rPr>
      </w:pPr>
    </w:p>
    <w:p>
      <w:pPr>
        <w:ind w:left="360"/>
        <w:spacing w:after="0"/>
        <w:tabs>
          <w:tab w:leader="none" w:pos="11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u w:val="single" w:color="auto"/>
          <w:color w:val="0000EE"/>
        </w:rPr>
        <w:t>Section 906 Certification of Principal Financial Officer</w:t>
      </w: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ClearOne Communications, Inc., a Utah corporation</w:t>
      </w:r>
    </w:p>
    <w:p>
      <w:pPr>
        <w:spacing w:after="0" w:line="200" w:lineRule="exact"/>
        <w:rPr>
          <w:sz w:val="20"/>
          <w:szCs w:val="20"/>
          <w:color w:val="auto"/>
        </w:rPr>
      </w:pPr>
    </w:p>
    <w:p>
      <w:pPr>
        <w:spacing w:after="0" w:line="259" w:lineRule="exact"/>
        <w:rPr>
          <w:sz w:val="20"/>
          <w:szCs w:val="20"/>
          <w:color w:val="auto"/>
        </w:rPr>
      </w:pPr>
    </w:p>
    <w:p>
      <w:pPr>
        <w:spacing w:after="0"/>
        <w:tabs>
          <w:tab w:leader="none" w:pos="4560" w:val="left"/>
          <w:tab w:leader="none" w:pos="5140" w:val="left"/>
        </w:tabs>
        <w:rPr>
          <w:sz w:val="20"/>
          <w:szCs w:val="20"/>
          <w:color w:val="auto"/>
        </w:rPr>
      </w:pPr>
      <w:r>
        <w:rPr>
          <w:rFonts w:ascii="Arial" w:cs="Arial" w:eastAsia="Arial" w:hAnsi="Arial"/>
          <w:sz w:val="18"/>
          <w:szCs w:val="18"/>
          <w:color w:val="auto"/>
        </w:rPr>
        <w:t>May 17,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14605</wp:posOffset>
            </wp:positionV>
            <wp:extent cx="39706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70655"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76" w:lineRule="exact"/>
        <w:rPr>
          <w:sz w:val="20"/>
          <w:szCs w:val="20"/>
          <w:color w:val="auto"/>
        </w:rPr>
      </w:pPr>
    </w:p>
    <w:p>
      <w:pPr>
        <w:spacing w:after="0"/>
        <w:tabs>
          <w:tab w:leader="none" w:pos="4560" w:val="left"/>
          <w:tab w:leader="none" w:pos="5140" w:val="left"/>
        </w:tabs>
        <w:rPr>
          <w:sz w:val="20"/>
          <w:szCs w:val="20"/>
          <w:color w:val="auto"/>
        </w:rPr>
      </w:pPr>
      <w:r>
        <w:rPr>
          <w:rFonts w:ascii="Arial" w:cs="Arial" w:eastAsia="Arial" w:hAnsi="Arial"/>
          <w:sz w:val="18"/>
          <w:szCs w:val="18"/>
          <w:color w:val="auto"/>
        </w:rPr>
        <w:t>May 17,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14605</wp:posOffset>
            </wp:positionV>
            <wp:extent cx="39706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70655"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5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52"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960" w:right="240" w:hanging="479"/>
        <w:spacing w:after="0" w:line="264" w:lineRule="auto"/>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60" w:right="560" w:hanging="479"/>
        <w:spacing w:after="0" w:line="264" w:lineRule="auto"/>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960" w:right="720" w:hanging="479"/>
        <w:spacing w:after="0" w:line="342" w:lineRule="auto"/>
        <w:tabs>
          <w:tab w:leader="none" w:pos="96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60" w:right="240" w:hanging="479"/>
        <w:spacing w:after="0" w:line="264" w:lineRule="auto"/>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60" w:right="140" w:hanging="479"/>
        <w:spacing w:after="0" w:line="277" w:lineRule="auto"/>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60" w:right="100" w:hanging="479"/>
        <w:spacing w:after="0" w:line="277" w:lineRule="auto"/>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5560" w:val="left"/>
          <w:tab w:leader="none" w:pos="6280" w:val="left"/>
        </w:tabs>
        <w:rPr>
          <w:sz w:val="20"/>
          <w:szCs w:val="20"/>
          <w:color w:val="auto"/>
        </w:rPr>
      </w:pPr>
      <w:r>
        <w:rPr>
          <w:rFonts w:ascii="Arial" w:cs="Arial" w:eastAsia="Arial" w:hAnsi="Arial"/>
          <w:sz w:val="18"/>
          <w:szCs w:val="18"/>
          <w:color w:val="auto"/>
        </w:rPr>
        <w:t>Date: May 17,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14605</wp:posOffset>
            </wp:positionV>
            <wp:extent cx="324993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49930" cy="1714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52"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52"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960" w:right="240" w:hanging="479"/>
        <w:spacing w:after="0" w:line="264"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60" w:right="560" w:hanging="479"/>
        <w:spacing w:after="0" w:line="264"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960" w:right="720" w:hanging="479"/>
        <w:spacing w:after="0" w:line="342" w:lineRule="auto"/>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60" w:right="240" w:hanging="479"/>
        <w:spacing w:after="0" w:line="264"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60" w:right="140" w:hanging="479"/>
        <w:spacing w:after="0" w:line="277"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60" w:right="100" w:hanging="479"/>
        <w:spacing w:after="0" w:line="277"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5560" w:val="left"/>
          <w:tab w:leader="none" w:pos="6280" w:val="left"/>
        </w:tabs>
        <w:rPr>
          <w:sz w:val="20"/>
          <w:szCs w:val="20"/>
          <w:color w:val="auto"/>
        </w:rPr>
      </w:pPr>
      <w:r>
        <w:rPr>
          <w:rFonts w:ascii="Arial" w:cs="Arial" w:eastAsia="Arial" w:hAnsi="Arial"/>
          <w:sz w:val="18"/>
          <w:szCs w:val="18"/>
          <w:color w:val="auto"/>
        </w:rPr>
        <w:t>Date: May 17,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14605</wp:posOffset>
            </wp:positionV>
            <wp:extent cx="324993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49930" cy="1714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 Zeynep Hakimoglu, certify, to my best knowledge and belief, pursuant to 18 U.S.C. Section 1350, as adopted pursuant to Section 906 of the Sarbanes-Oxley Act of 2002, that the Quarterly Report of ClearOne Communications, Inc. on Form 10-Q for the quarter ended March 31, 2010,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5700" w:val="left"/>
          <w:tab w:leader="none" w:pos="6440" w:val="left"/>
        </w:tabs>
        <w:rPr>
          <w:sz w:val="20"/>
          <w:szCs w:val="20"/>
          <w:color w:val="auto"/>
        </w:rPr>
      </w:pPr>
      <w:r>
        <w:rPr>
          <w:rFonts w:ascii="Arial" w:cs="Arial" w:eastAsia="Arial" w:hAnsi="Arial"/>
          <w:sz w:val="18"/>
          <w:szCs w:val="18"/>
          <w:color w:val="auto"/>
        </w:rPr>
        <w:t>Date: May 17,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14605</wp:posOffset>
            </wp:positionV>
            <wp:extent cx="31470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47060" cy="17145"/>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 Narsi Narayanan, certify, to my best knowledge and belief, pursuant to 18 U.S.C. Section 1350, as adopted pursuant to Section 906 of the Sarbanes-Oxley Act of 2002, that the Quarterly Report of ClearOne Communications, Inc. on Form 10-Q for the quarter ended March 31, 2010,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5560" w:val="left"/>
          <w:tab w:leader="none" w:pos="6280" w:val="left"/>
        </w:tabs>
        <w:rPr>
          <w:sz w:val="20"/>
          <w:szCs w:val="20"/>
          <w:color w:val="auto"/>
        </w:rPr>
      </w:pPr>
      <w:r>
        <w:rPr>
          <w:rFonts w:ascii="Arial" w:cs="Arial" w:eastAsia="Arial" w:hAnsi="Arial"/>
          <w:sz w:val="18"/>
          <w:szCs w:val="18"/>
          <w:color w:val="auto"/>
        </w:rPr>
        <w:t>Date: May 17,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14605</wp:posOffset>
            </wp:positionV>
            <wp:extent cx="32499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49930" cy="1714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2019-12-10T08:15:45Z</dcterms:created>
  <dcterms:modified xsi:type="dcterms:W3CDTF">2019-12-10T08:15:45Z</dcterms:modified>
</cp:coreProperties>
</file>