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(Amendment No. )*</w:t>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(Name of Issuer)</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(CUSIP Number)</w:t>
      </w:r>
    </w:p>
    <w:p>
      <w:pPr>
        <w:spacing w:after="0" w:line="200" w:lineRule="exact"/>
        <w:rPr>
          <w:sz w:val="24"/>
          <w:szCs w:val="24"/>
          <w:color w:val="auto"/>
        </w:rPr>
      </w:pP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September 14,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1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6"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20"/>
          <w:szCs w:val="20"/>
          <w:color w:val="auto"/>
        </w:rPr>
        <w:t>[_] Rule 13d-1(b)</w:t>
      </w:r>
    </w:p>
    <w:p>
      <w:pPr>
        <w:spacing w:after="0" w:line="229" w:lineRule="exact"/>
        <w:rPr>
          <w:sz w:val="24"/>
          <w:szCs w:val="24"/>
          <w:color w:val="auto"/>
        </w:rPr>
      </w:pPr>
    </w:p>
    <w:p>
      <w:pPr>
        <w:jc w:val="both"/>
        <w:ind w:left="1300" w:right="8500" w:firstLine="4"/>
        <w:spacing w:after="0" w:line="495" w:lineRule="auto"/>
        <w:tabs>
          <w:tab w:leader="none" w:pos="1624" w:val="left"/>
        </w:tabs>
        <w:numPr>
          <w:ilvl w:val="0"/>
          <w:numId w:val="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Rule 13d-1(c) [_] Rule 13d-1(d)</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20"/>
          <w:szCs w:val="20"/>
          <w:color w:val="auto"/>
        </w:rPr>
        <w:t>__________</w:t>
      </w:r>
    </w:p>
    <w:p>
      <w:pPr>
        <w:spacing w:after="0" w:line="27" w:lineRule="exact"/>
        <w:rPr>
          <w:sz w:val="24"/>
          <w:szCs w:val="24"/>
          <w:color w:val="auto"/>
        </w:rPr>
      </w:pPr>
    </w:p>
    <w:p>
      <w:pPr>
        <w:ind w:firstLine="8"/>
        <w:spacing w:after="0" w:line="246" w:lineRule="auto"/>
        <w:tabs>
          <w:tab w:leader="none" w:pos="163"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562610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37" w:right="339" w:bottom="1440" w:gutter="0" w:footer="0" w:header="0"/>
        </w:sectPr>
      </w:pPr>
    </w:p>
    <w:bookmarkStart w:id="1" w:name="page2"/>
    <w:bookmarkEnd w:id="1"/>
    <w:p>
      <w:pPr>
        <w:ind w:left="1360"/>
        <w:spacing w:after="0"/>
        <w:rPr>
          <w:sz w:val="20"/>
          <w:szCs w:val="20"/>
          <w:color w:val="auto"/>
        </w:rPr>
      </w:pPr>
      <w:r>
        <w:rPr>
          <w:rFonts w:ascii="Times New Roman" w:cs="Times New Roman" w:eastAsia="Times New Roman" w:hAnsi="Times New Roman"/>
          <w:sz w:val="20"/>
          <w:szCs w:val="20"/>
          <w:color w:val="auto"/>
        </w:rPr>
        <w:t>18506U104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0</wp:posOffset>
            </wp:positionV>
            <wp:extent cx="1928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900" w:right="6820" w:hanging="895"/>
        <w:spacing w:after="0" w:line="507" w:lineRule="auto"/>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 Armistice Capital, LLC</w:t>
      </w:r>
    </w:p>
    <w:p>
      <w:pPr>
        <w:ind w:left="900" w:hanging="895"/>
        <w:spacing w:after="0"/>
        <w:tabs>
          <w:tab w:leader="none" w:pos="9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(a) [_]</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 [_]</w:t>
      </w:r>
    </w:p>
    <w:p>
      <w:pPr>
        <w:spacing w:after="0" w:line="13" w:lineRule="exact"/>
        <w:rPr>
          <w:sz w:val="20"/>
          <w:szCs w:val="20"/>
          <w:color w:val="auto"/>
        </w:rPr>
      </w:pPr>
    </w:p>
    <w:p>
      <w:pPr>
        <w:ind w:left="900" w:hanging="895"/>
        <w:spacing w:after="0"/>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83" w:lineRule="exact"/>
        <w:rPr>
          <w:rFonts w:ascii="Times New Roman" w:cs="Times New Roman" w:eastAsia="Times New Roman" w:hAnsi="Times New Roman"/>
          <w:sz w:val="20"/>
          <w:szCs w:val="20"/>
          <w:color w:val="auto"/>
        </w:rPr>
      </w:pPr>
    </w:p>
    <w:p>
      <w:pPr>
        <w:ind w:left="900" w:right="5740" w:hanging="895"/>
        <w:spacing w:after="0" w:line="536" w:lineRule="auto"/>
        <w:tabs>
          <w:tab w:leader="none" w:pos="9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Delaware</w:t>
      </w:r>
    </w:p>
    <w:p>
      <w:pPr>
        <w:spacing w:after="0" w:line="200" w:lineRule="exact"/>
        <w:rPr>
          <w:sz w:val="20"/>
          <w:szCs w:val="20"/>
          <w:color w:val="auto"/>
        </w:rPr>
      </w:pPr>
    </w:p>
    <w:p>
      <w:pPr>
        <w:spacing w:after="0" w:line="217" w:lineRule="exact"/>
        <w:rPr>
          <w:sz w:val="20"/>
          <w:szCs w:val="20"/>
          <w:color w:val="auto"/>
        </w:rPr>
      </w:pPr>
    </w:p>
    <w:p>
      <w:pPr>
        <w:ind w:left="900" w:right="7720" w:hanging="895"/>
        <w:spacing w:after="0" w:line="50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420" w:hanging="895"/>
        <w:spacing w:after="0" w:line="50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965,624</w:t>
      </w:r>
    </w:p>
    <w:p>
      <w:pPr>
        <w:ind w:left="900" w:right="7280" w:hanging="895"/>
        <w:spacing w:after="0" w:line="50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6980" w:hanging="895"/>
        <w:spacing w:after="0" w:line="507"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965,624</w:t>
      </w:r>
    </w:p>
    <w:p>
      <w:pPr>
        <w:ind w:left="900" w:right="2560" w:hanging="895"/>
        <w:spacing w:after="0" w:line="500"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965,624</w:t>
      </w:r>
    </w:p>
    <w:p>
      <w:pPr>
        <w:ind w:left="900" w:right="1540" w:hanging="895"/>
        <w:spacing w:after="0" w:line="250" w:lineRule="auto"/>
        <w:tabs>
          <w:tab w:leader="none" w:pos="9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[_]</w:t>
      </w:r>
    </w:p>
    <w:p>
      <w:pPr>
        <w:spacing w:after="0" w:line="234" w:lineRule="exact"/>
        <w:rPr>
          <w:sz w:val="20"/>
          <w:szCs w:val="20"/>
          <w:color w:val="auto"/>
        </w:rPr>
      </w:pPr>
    </w:p>
    <w:p>
      <w:pPr>
        <w:ind w:left="900" w:right="4200" w:hanging="895"/>
        <w:spacing w:after="0" w:line="507" w:lineRule="auto"/>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4.99%</w:t>
      </w:r>
    </w:p>
    <w:p>
      <w:pPr>
        <w:ind w:left="900" w:right="5000" w:hanging="895"/>
        <w:spacing w:after="0" w:line="536" w:lineRule="auto"/>
        <w:tabs>
          <w:tab w:leader="none" w:pos="9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420" w:top="927" w:right="799" w:bottom="1440" w:gutter="0" w:footer="0" w:header="0"/>
        </w:sectPr>
      </w:pPr>
    </w:p>
    <w:bookmarkStart w:id="2" w:name="page3"/>
    <w:bookmarkEnd w:id="2"/>
    <w:p>
      <w:pPr>
        <w:ind w:left="1360"/>
        <w:spacing w:after="0"/>
        <w:rPr>
          <w:sz w:val="20"/>
          <w:szCs w:val="20"/>
          <w:color w:val="auto"/>
        </w:rPr>
      </w:pPr>
      <w:r>
        <w:rPr>
          <w:rFonts w:ascii="Times New Roman" w:cs="Times New Roman" w:eastAsia="Times New Roman" w:hAnsi="Times New Roman"/>
          <w:sz w:val="20"/>
          <w:szCs w:val="20"/>
          <w:color w:val="auto"/>
        </w:rPr>
        <w:t>18506U104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798830</wp:posOffset>
            </wp:positionH>
            <wp:positionV relativeFrom="paragraph">
              <wp:posOffset>0</wp:posOffset>
            </wp:positionV>
            <wp:extent cx="19284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28495"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900" w:right="6820" w:hanging="895"/>
        <w:spacing w:after="0" w:line="519" w:lineRule="auto"/>
        <w:tabs>
          <w:tab w:leader="none" w:pos="90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NAME OF REPORTING PERSONS Armistice Capital Master Fund Ltd.</w:t>
      </w:r>
    </w:p>
    <w:p>
      <w:pPr>
        <w:ind w:left="900" w:hanging="895"/>
        <w:spacing w:after="0"/>
        <w:tabs>
          <w:tab w:leader="none" w:pos="9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(a) [_]</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 [_]</w:t>
      </w:r>
    </w:p>
    <w:p>
      <w:pPr>
        <w:spacing w:after="0" w:line="241" w:lineRule="exact"/>
        <w:rPr>
          <w:sz w:val="20"/>
          <w:szCs w:val="20"/>
          <w:color w:val="auto"/>
        </w:rPr>
      </w:pPr>
    </w:p>
    <w:p>
      <w:pPr>
        <w:ind w:left="900" w:hanging="895"/>
        <w:spacing w:after="0"/>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900" w:right="5740" w:hanging="895"/>
        <w:spacing w:after="0" w:line="536" w:lineRule="auto"/>
        <w:tabs>
          <w:tab w:leader="none" w:pos="9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Cayman Islands</w:t>
      </w:r>
    </w:p>
    <w:p>
      <w:pPr>
        <w:spacing w:after="0" w:line="200" w:lineRule="exact"/>
        <w:rPr>
          <w:sz w:val="20"/>
          <w:szCs w:val="20"/>
          <w:color w:val="auto"/>
        </w:rPr>
      </w:pPr>
    </w:p>
    <w:p>
      <w:pPr>
        <w:spacing w:after="0" w:line="217" w:lineRule="exact"/>
        <w:rPr>
          <w:sz w:val="20"/>
          <w:szCs w:val="20"/>
          <w:color w:val="auto"/>
        </w:rPr>
      </w:pPr>
    </w:p>
    <w:p>
      <w:pPr>
        <w:ind w:left="900" w:right="7720" w:hanging="895"/>
        <w:spacing w:after="0" w:line="50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420" w:hanging="895"/>
        <w:spacing w:after="0" w:line="50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965,624</w:t>
      </w:r>
    </w:p>
    <w:p>
      <w:pPr>
        <w:ind w:left="900" w:right="7280" w:hanging="895"/>
        <w:spacing w:after="0" w:line="50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6980" w:hanging="895"/>
        <w:spacing w:after="0" w:line="507"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965,624</w:t>
      </w:r>
    </w:p>
    <w:p>
      <w:pPr>
        <w:ind w:left="900" w:right="2560" w:hanging="895"/>
        <w:spacing w:after="0" w:line="500"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965,624</w:t>
      </w:r>
    </w:p>
    <w:p>
      <w:pPr>
        <w:ind w:left="900" w:right="1540" w:hanging="895"/>
        <w:spacing w:after="0" w:line="250" w:lineRule="auto"/>
        <w:tabs>
          <w:tab w:leader="none" w:pos="9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[_]</w:t>
      </w:r>
    </w:p>
    <w:p>
      <w:pPr>
        <w:spacing w:after="0" w:line="234" w:lineRule="exact"/>
        <w:rPr>
          <w:sz w:val="20"/>
          <w:szCs w:val="20"/>
          <w:color w:val="auto"/>
        </w:rPr>
      </w:pPr>
    </w:p>
    <w:p>
      <w:pPr>
        <w:ind w:left="900" w:right="4200" w:hanging="895"/>
        <w:spacing w:after="0" w:line="507"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4.99%</w:t>
      </w:r>
    </w:p>
    <w:p>
      <w:pPr>
        <w:ind w:left="900" w:right="5000" w:hanging="895"/>
        <w:spacing w:after="0" w:line="536" w:lineRule="auto"/>
        <w:tabs>
          <w:tab w:leader="none" w:pos="9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670" w:right="7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62"/>
        </w:trPr>
        <w:tc>
          <w:tcPr>
            <w:tcW w:w="1600" w:type="dxa"/>
            <w:vAlign w:val="bottom"/>
          </w:tcPr>
          <w:p>
            <w:pPr>
              <w:spacing w:after="0"/>
              <w:rPr>
                <w:sz w:val="20"/>
                <w:szCs w:val="20"/>
                <w:color w:val="auto"/>
              </w:rPr>
            </w:pPr>
            <w:r>
              <w:rPr>
                <w:rFonts w:ascii="Times New Roman" w:cs="Times New Roman" w:eastAsia="Times New Roman" w:hAnsi="Times New Roman"/>
                <w:sz w:val="20"/>
                <w:szCs w:val="20"/>
                <w:color w:val="auto"/>
              </w:rPr>
              <w:t>CUSIP No</w:t>
            </w:r>
          </w:p>
        </w:tc>
        <w:tc>
          <w:tcPr>
            <w:tcW w:w="27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color w:val="auto"/>
              </w:rPr>
              <w:t>18506U104</w:t>
            </w:r>
          </w:p>
        </w:tc>
      </w:tr>
    </w:tbl>
    <w:p>
      <w:pPr>
        <w:spacing w:after="0" w:line="200" w:lineRule="exact"/>
        <w:rPr>
          <w:sz w:val="20"/>
          <w:szCs w:val="20"/>
          <w:color w:val="auto"/>
        </w:rPr>
      </w:pPr>
    </w:p>
    <w:p>
      <w:pPr>
        <w:spacing w:after="0" w:line="263" w:lineRule="exact"/>
        <w:rPr>
          <w:sz w:val="20"/>
          <w:szCs w:val="20"/>
          <w:color w:val="auto"/>
        </w:rPr>
      </w:pPr>
    </w:p>
    <w:p>
      <w:pPr>
        <w:ind w:left="900" w:right="6820" w:hanging="895"/>
        <w:spacing w:after="0" w:line="507" w:lineRule="auto"/>
        <w:tabs>
          <w:tab w:leader="none" w:pos="9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REPORTING PERSONS Steven Boyd</w:t>
      </w:r>
    </w:p>
    <w:p>
      <w:pPr>
        <w:ind w:left="900" w:hanging="895"/>
        <w:spacing w:after="0"/>
        <w:tabs>
          <w:tab w:leader="none" w:pos="9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(a) [_]</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(b) [_]</w:t>
      </w:r>
    </w:p>
    <w:p>
      <w:pPr>
        <w:spacing w:after="0" w:line="241" w:lineRule="exact"/>
        <w:rPr>
          <w:sz w:val="20"/>
          <w:szCs w:val="20"/>
          <w:color w:val="auto"/>
        </w:rPr>
      </w:pPr>
    </w:p>
    <w:p>
      <w:pPr>
        <w:ind w:left="900" w:hanging="895"/>
        <w:spacing w:after="0"/>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99" w:lineRule="exact"/>
        <w:rPr>
          <w:rFonts w:ascii="Times New Roman" w:cs="Times New Roman" w:eastAsia="Times New Roman" w:hAnsi="Times New Roman"/>
          <w:sz w:val="20"/>
          <w:szCs w:val="20"/>
          <w:color w:val="auto"/>
        </w:rPr>
      </w:pPr>
    </w:p>
    <w:p>
      <w:pPr>
        <w:ind w:left="900" w:right="5740" w:hanging="895"/>
        <w:spacing w:after="0" w:line="536" w:lineRule="auto"/>
        <w:tabs>
          <w:tab w:leader="none" w:pos="9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OR PLACE OF ORGANIZATION United States of America</w:t>
      </w:r>
    </w:p>
    <w:p>
      <w:pPr>
        <w:spacing w:after="0" w:line="200" w:lineRule="exact"/>
        <w:rPr>
          <w:sz w:val="20"/>
          <w:szCs w:val="20"/>
          <w:color w:val="auto"/>
        </w:rPr>
      </w:pPr>
    </w:p>
    <w:p>
      <w:pPr>
        <w:spacing w:after="0" w:line="217" w:lineRule="exact"/>
        <w:rPr>
          <w:sz w:val="20"/>
          <w:szCs w:val="20"/>
          <w:color w:val="auto"/>
        </w:rPr>
      </w:pPr>
    </w:p>
    <w:p>
      <w:pPr>
        <w:ind w:left="900" w:right="7720" w:hanging="895"/>
        <w:spacing w:after="0" w:line="507"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VOTING POWER 0</w:t>
      </w:r>
    </w:p>
    <w:p>
      <w:pPr>
        <w:ind w:left="900" w:right="7420" w:hanging="895"/>
        <w:spacing w:after="0" w:line="507"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VOTING POWER 965,624</w:t>
      </w:r>
    </w:p>
    <w:p>
      <w:pPr>
        <w:ind w:left="900" w:right="7280" w:hanging="895"/>
        <w:spacing w:after="0" w:line="507"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DISPOSITIVE POWER 0</w:t>
      </w:r>
    </w:p>
    <w:p>
      <w:pPr>
        <w:ind w:left="900" w:right="6980" w:hanging="895"/>
        <w:spacing w:after="0" w:line="507"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DISPOSITIVE POWER 965,624</w:t>
      </w:r>
    </w:p>
    <w:p>
      <w:pPr>
        <w:ind w:left="900" w:right="2560" w:hanging="895"/>
        <w:spacing w:after="0" w:line="500"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AGGREGATE AMOUNT BENEFICIALLY OWNED BY EACH REPORTING PERSON 965,624</w:t>
      </w:r>
    </w:p>
    <w:p>
      <w:pPr>
        <w:ind w:left="900" w:right="1540" w:hanging="895"/>
        <w:spacing w:after="0" w:line="250" w:lineRule="auto"/>
        <w:tabs>
          <w:tab w:leader="none" w:pos="9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BOX IF THE AGGREGATE AMOUNT IN ROW (9) EXCLUDES CERTAIN SHARES (SEE INSTRUCTIONS)</w:t>
      </w:r>
    </w:p>
    <w:p>
      <w:pPr>
        <w:spacing w:after="0" w:line="2"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20"/>
          <w:szCs w:val="20"/>
          <w:color w:val="auto"/>
        </w:rPr>
        <w:t>[_]</w:t>
      </w:r>
    </w:p>
    <w:p>
      <w:pPr>
        <w:spacing w:after="0" w:line="234" w:lineRule="exact"/>
        <w:rPr>
          <w:sz w:val="20"/>
          <w:szCs w:val="20"/>
          <w:color w:val="auto"/>
        </w:rPr>
      </w:pPr>
    </w:p>
    <w:p>
      <w:pPr>
        <w:ind w:left="900" w:right="4200" w:hanging="895"/>
        <w:spacing w:after="0" w:line="507" w:lineRule="auto"/>
        <w:tabs>
          <w:tab w:leader="none" w:pos="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 REPRESENTED BY AMOUNT IN ROW (9) 4.99%</w:t>
      </w:r>
    </w:p>
    <w:p>
      <w:pPr>
        <w:ind w:left="900" w:right="5000" w:hanging="895"/>
        <w:spacing w:after="0" w:line="536" w:lineRule="auto"/>
        <w:tabs>
          <w:tab w:leader="none" w:pos="90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80"/>
          </w:cols>
          <w:pgMar w:left="420" w:top="711" w:right="799" w:bottom="1440" w:gutter="0" w:footer="0" w:header="0"/>
        </w:sectPr>
      </w:pPr>
    </w:p>
    <w:bookmarkStart w:id="4" w:name="page5"/>
    <w:bookmarkEnd w:id="4"/>
    <w:p>
      <w:pPr>
        <w:ind w:left="1700"/>
        <w:spacing w:after="0"/>
        <w:rPr>
          <w:sz w:val="20"/>
          <w:szCs w:val="20"/>
          <w:color w:val="auto"/>
        </w:rPr>
      </w:pPr>
      <w:r>
        <w:rPr>
          <w:rFonts w:ascii="Times New Roman" w:cs="Times New Roman" w:eastAsia="Times New Roman" w:hAnsi="Times New Roman"/>
          <w:sz w:val="20"/>
          <w:szCs w:val="20"/>
          <w:color w:val="auto"/>
        </w:rPr>
        <w:t>18506U104</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CUSIP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0</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tabs>
          <w:tab w:leader="none" w:pos="980" w:val="left"/>
          <w:tab w:leader="none" w:pos="1560" w:val="left"/>
        </w:tabs>
        <w:rPr>
          <w:sz w:val="20"/>
          <w:szCs w:val="20"/>
          <w:color w:val="auto"/>
        </w:rPr>
      </w:pPr>
      <w:r>
        <w:rPr>
          <w:rFonts w:ascii="Times New Roman" w:cs="Times New Roman" w:eastAsia="Times New Roman" w:hAnsi="Times New Roman"/>
          <w:sz w:val="20"/>
          <w:szCs w:val="20"/>
          <w:color w:val="auto"/>
        </w:rPr>
        <w:t>Item 1.</w:t>
      </w:r>
      <w:r>
        <w:rPr>
          <w:sz w:val="20"/>
          <w:szCs w:val="20"/>
          <w:color w:val="auto"/>
        </w:rPr>
        <w:tab/>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Name of Issuer:</w:t>
      </w:r>
    </w:p>
    <w:p>
      <w:pPr>
        <w:spacing w:after="0" w:line="2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22860</wp:posOffset>
            </wp:positionV>
            <wp:extent cx="54178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50" w:lineRule="exact"/>
        <w:rPr>
          <w:sz w:val="20"/>
          <w:szCs w:val="20"/>
          <w:color w:val="auto"/>
        </w:rPr>
      </w:pPr>
    </w:p>
    <w:p>
      <w:pPr>
        <w:ind w:left="1000"/>
        <w:spacing w:after="0"/>
        <w:tabs>
          <w:tab w:leader="none" w:pos="156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Address of Issuer's Principal Executive Offices:</w:t>
      </w:r>
    </w:p>
    <w:p>
      <w:pPr>
        <w:spacing w:after="0" w:line="200" w:lineRule="exact"/>
        <w:rPr>
          <w:sz w:val="20"/>
          <w:szCs w:val="20"/>
          <w:color w:val="auto"/>
        </w:rPr>
      </w:pPr>
    </w:p>
    <w:p>
      <w:pPr>
        <w:spacing w:after="0" w:line="28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5225 Wiley Post Way, Suite 500</w:t>
      </w:r>
    </w:p>
    <w:p>
      <w:pPr>
        <w:spacing w:after="0" w:line="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Salt Lake City, Utah 84116</w:t>
      </w:r>
    </w:p>
    <w:p>
      <w:pPr>
        <w:ind w:left="1580"/>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0</wp:posOffset>
            </wp:positionV>
            <wp:extent cx="5417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tabs>
          <w:tab w:leader="none" w:pos="980" w:val="left"/>
          <w:tab w:leader="none" w:pos="156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(a).</w:t>
      </w:r>
      <w:r>
        <w:rPr>
          <w:sz w:val="20"/>
          <w:szCs w:val="20"/>
          <w:color w:val="auto"/>
        </w:rPr>
        <w:tab/>
      </w:r>
      <w:r>
        <w:rPr>
          <w:rFonts w:ascii="Times New Roman" w:cs="Times New Roman" w:eastAsia="Times New Roman" w:hAnsi="Times New Roman"/>
          <w:sz w:val="19"/>
          <w:szCs w:val="19"/>
          <w:color w:val="auto"/>
        </w:rPr>
        <w:t>Name of Person Filing:</w:t>
      </w:r>
    </w:p>
    <w:p>
      <w:pPr>
        <w:spacing w:after="0" w:line="2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Armistice Capital, LLC</w:t>
      </w:r>
    </w:p>
    <w:p>
      <w:pPr>
        <w:spacing w:after="0" w:line="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Armistice Capital Master Fund Ltd.</w:t>
      </w:r>
    </w:p>
    <w:p>
      <w:pPr>
        <w:ind w:left="1580"/>
        <w:spacing w:after="0"/>
        <w:rPr>
          <w:sz w:val="20"/>
          <w:szCs w:val="20"/>
          <w:color w:val="auto"/>
        </w:rPr>
      </w:pPr>
      <w:r>
        <w:rPr>
          <w:rFonts w:ascii="Times New Roman" w:cs="Times New Roman" w:eastAsia="Times New Roman" w:hAnsi="Times New Roman"/>
          <w:sz w:val="20"/>
          <w:szCs w:val="20"/>
          <w:color w:val="auto"/>
        </w:rPr>
        <w:t>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0</wp:posOffset>
            </wp:positionV>
            <wp:extent cx="54178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14" w:lineRule="exact"/>
        <w:rPr>
          <w:sz w:val="20"/>
          <w:szCs w:val="20"/>
          <w:color w:val="auto"/>
        </w:rPr>
      </w:pPr>
    </w:p>
    <w:p>
      <w:pPr>
        <w:jc w:val="right"/>
        <w:ind w:right="3639"/>
        <w:spacing w:after="0"/>
        <w:tabs>
          <w:tab w:leader="none" w:pos="4800" w:val="left"/>
        </w:tabs>
        <w:rPr>
          <w:sz w:val="20"/>
          <w:szCs w:val="20"/>
          <w:color w:val="auto"/>
        </w:rPr>
      </w:pPr>
      <w:r>
        <w:rPr>
          <w:rFonts w:ascii="Times New Roman" w:cs="Times New Roman" w:eastAsia="Times New Roman" w:hAnsi="Times New Roman"/>
          <w:sz w:val="20"/>
          <w:szCs w:val="20"/>
          <w:color w:val="auto"/>
        </w:rPr>
        <w:t>(b).</w:t>
      </w:r>
      <w:r>
        <w:rPr>
          <w:sz w:val="20"/>
          <w:szCs w:val="20"/>
          <w:color w:val="auto"/>
        </w:rPr>
        <w:tab/>
      </w:r>
      <w:r>
        <w:rPr>
          <w:rFonts w:ascii="Times New Roman" w:cs="Times New Roman" w:eastAsia="Times New Roman" w:hAnsi="Times New Roman"/>
          <w:sz w:val="19"/>
          <w:szCs w:val="19"/>
          <w:color w:val="auto"/>
        </w:rPr>
        <w:t>Address of Principal Business Office, or if None, Residence:</w:t>
      </w:r>
    </w:p>
    <w:p>
      <w:pPr>
        <w:spacing w:after="0" w:line="2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Armistice Capital, LLC</w:t>
      </w:r>
    </w:p>
    <w:p>
      <w:pPr>
        <w:ind w:left="1580"/>
        <w:spacing w:after="0" w:line="198" w:lineRule="auto"/>
        <w:rPr>
          <w:sz w:val="20"/>
          <w:szCs w:val="20"/>
          <w:color w:val="auto"/>
        </w:rPr>
      </w:pPr>
      <w:r>
        <w:rPr>
          <w:rFonts w:ascii="Times New Roman" w:cs="Times New Roman" w:eastAsia="Times New Roman" w:hAnsi="Times New Roman"/>
          <w:sz w:val="20"/>
          <w:szCs w:val="20"/>
          <w:color w:val="auto"/>
        </w:rPr>
        <w:t>510 Madison Avenue, 7</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0"/>
          <w:szCs w:val="20"/>
          <w:color w:val="auto"/>
        </w:rPr>
        <w:t xml:space="preserve"> Floor</w:t>
      </w:r>
    </w:p>
    <w:p>
      <w:pPr>
        <w:spacing w:after="0" w:line="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New York, New York 10022</w:t>
      </w:r>
    </w:p>
    <w:p>
      <w:pPr>
        <w:ind w:left="1580"/>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2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Armistice Capital Master Fund Ltd.</w:t>
      </w:r>
    </w:p>
    <w:p>
      <w:pPr>
        <w:spacing w:after="0" w:line="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c/o dms Corporate Services Ltd.</w:t>
      </w:r>
    </w:p>
    <w:p>
      <w:pPr>
        <w:ind w:left="1580"/>
        <w:spacing w:after="0"/>
        <w:rPr>
          <w:sz w:val="20"/>
          <w:szCs w:val="20"/>
          <w:color w:val="auto"/>
        </w:rPr>
      </w:pPr>
      <w:r>
        <w:rPr>
          <w:rFonts w:ascii="Times New Roman" w:cs="Times New Roman" w:eastAsia="Times New Roman" w:hAnsi="Times New Roman"/>
          <w:sz w:val="20"/>
          <w:szCs w:val="20"/>
          <w:color w:val="auto"/>
        </w:rPr>
        <w:t>20 Genesis Close</w:t>
      </w:r>
    </w:p>
    <w:p>
      <w:pPr>
        <w:ind w:left="1580"/>
        <w:spacing w:after="0"/>
        <w:rPr>
          <w:sz w:val="20"/>
          <w:szCs w:val="20"/>
          <w:color w:val="auto"/>
        </w:rPr>
      </w:pPr>
      <w:r>
        <w:rPr>
          <w:rFonts w:ascii="Times New Roman" w:cs="Times New Roman" w:eastAsia="Times New Roman" w:hAnsi="Times New Roman"/>
          <w:sz w:val="20"/>
          <w:szCs w:val="20"/>
          <w:color w:val="auto"/>
        </w:rPr>
        <w:t>P.O. Box 314</w:t>
      </w:r>
    </w:p>
    <w:p>
      <w:pPr>
        <w:ind w:left="1580"/>
        <w:spacing w:after="0"/>
        <w:rPr>
          <w:sz w:val="20"/>
          <w:szCs w:val="20"/>
          <w:color w:val="auto"/>
        </w:rPr>
      </w:pPr>
      <w:r>
        <w:rPr>
          <w:rFonts w:ascii="Times New Roman" w:cs="Times New Roman" w:eastAsia="Times New Roman" w:hAnsi="Times New Roman"/>
          <w:sz w:val="20"/>
          <w:szCs w:val="20"/>
          <w:color w:val="auto"/>
        </w:rPr>
        <w:t>Grand Cayman KY1-1104</w:t>
      </w:r>
    </w:p>
    <w:p>
      <w:pPr>
        <w:ind w:left="1580"/>
        <w:spacing w:after="0"/>
        <w:rPr>
          <w:sz w:val="20"/>
          <w:szCs w:val="20"/>
          <w:color w:val="auto"/>
        </w:rPr>
      </w:pPr>
      <w:r>
        <w:rPr>
          <w:rFonts w:ascii="Times New Roman" w:cs="Times New Roman" w:eastAsia="Times New Roman" w:hAnsi="Times New Roman"/>
          <w:sz w:val="20"/>
          <w:szCs w:val="20"/>
          <w:color w:val="auto"/>
        </w:rPr>
        <w:t>Cayman Islands</w:t>
      </w:r>
    </w:p>
    <w:p>
      <w:pPr>
        <w:spacing w:after="0" w:line="2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Steven Boyd</w:t>
      </w:r>
    </w:p>
    <w:p>
      <w:pPr>
        <w:spacing w:after="0" w:line="2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c/o Armistice Capital, LLC</w:t>
      </w:r>
    </w:p>
    <w:p>
      <w:pPr>
        <w:ind w:left="1580"/>
        <w:spacing w:after="0" w:line="184" w:lineRule="auto"/>
        <w:rPr>
          <w:sz w:val="20"/>
          <w:szCs w:val="20"/>
          <w:color w:val="auto"/>
        </w:rPr>
      </w:pPr>
      <w:r>
        <w:rPr>
          <w:rFonts w:ascii="Times New Roman" w:cs="Times New Roman" w:eastAsia="Times New Roman" w:hAnsi="Times New Roman"/>
          <w:sz w:val="20"/>
          <w:szCs w:val="20"/>
          <w:color w:val="auto"/>
        </w:rPr>
        <w:t>510 Madison Avenue, 7</w:t>
      </w:r>
      <w:r>
        <w:rPr>
          <w:rFonts w:ascii="Times New Roman" w:cs="Times New Roman" w:eastAsia="Times New Roman" w:hAnsi="Times New Roman"/>
          <w:sz w:val="32"/>
          <w:szCs w:val="32"/>
          <w:color w:val="auto"/>
          <w:vertAlign w:val="superscript"/>
        </w:rPr>
        <w:t>th</w:t>
      </w:r>
      <w:r>
        <w:rPr>
          <w:rFonts w:ascii="Times New Roman" w:cs="Times New Roman" w:eastAsia="Times New Roman" w:hAnsi="Times New Roman"/>
          <w:sz w:val="20"/>
          <w:szCs w:val="20"/>
          <w:color w:val="auto"/>
        </w:rPr>
        <w:t xml:space="preserve"> Floor</w:t>
      </w:r>
    </w:p>
    <w:p>
      <w:pPr>
        <w:ind w:left="1580"/>
        <w:spacing w:after="0"/>
        <w:rPr>
          <w:sz w:val="20"/>
          <w:szCs w:val="20"/>
          <w:color w:val="auto"/>
        </w:rPr>
      </w:pPr>
      <w:r>
        <w:rPr>
          <w:rFonts w:ascii="Times New Roman" w:cs="Times New Roman" w:eastAsia="Times New Roman" w:hAnsi="Times New Roman"/>
          <w:sz w:val="20"/>
          <w:szCs w:val="20"/>
          <w:color w:val="auto"/>
        </w:rPr>
        <w:t>New York, New York 10022</w:t>
      </w:r>
    </w:p>
    <w:p>
      <w:pPr>
        <w:ind w:left="1580"/>
        <w:spacing w:after="0"/>
        <w:rPr>
          <w:sz w:val="20"/>
          <w:szCs w:val="20"/>
          <w:color w:val="auto"/>
        </w:rPr>
      </w:pPr>
      <w:r>
        <w:rPr>
          <w:rFonts w:ascii="Times New Roman" w:cs="Times New Roman" w:eastAsia="Times New Roman" w:hAnsi="Times New Roman"/>
          <w:sz w:val="20"/>
          <w:szCs w:val="20"/>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0</wp:posOffset>
            </wp:positionV>
            <wp:extent cx="5417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pacing w:after="0" w:line="214" w:lineRule="exact"/>
        <w:rPr>
          <w:sz w:val="20"/>
          <w:szCs w:val="20"/>
          <w:color w:val="auto"/>
        </w:rPr>
      </w:pPr>
    </w:p>
    <w:p>
      <w:pPr>
        <w:ind w:left="1580" w:hanging="576"/>
        <w:spacing w:after="0"/>
        <w:tabs>
          <w:tab w:leader="none" w:pos="15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w:t>
      </w:r>
    </w:p>
    <w:p>
      <w:pPr>
        <w:spacing w:after="0" w:line="256" w:lineRule="exact"/>
        <w:rPr>
          <w:rFonts w:ascii="Times New Roman" w:cs="Times New Roman" w:eastAsia="Times New Roman" w:hAnsi="Times New Roman"/>
          <w:sz w:val="20"/>
          <w:szCs w:val="20"/>
          <w:color w:val="auto"/>
        </w:rPr>
      </w:pPr>
    </w:p>
    <w:p>
      <w:pPr>
        <w:ind w:left="1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LLC – Delaware</w:t>
      </w:r>
    </w:p>
    <w:p>
      <w:pPr>
        <w:spacing w:after="0" w:line="21" w:lineRule="exact"/>
        <w:rPr>
          <w:rFonts w:ascii="Times New Roman" w:cs="Times New Roman" w:eastAsia="Times New Roman" w:hAnsi="Times New Roman"/>
          <w:sz w:val="20"/>
          <w:szCs w:val="20"/>
          <w:color w:val="auto"/>
        </w:rPr>
      </w:pPr>
    </w:p>
    <w:p>
      <w:pPr>
        <w:ind w:left="1580" w:right="4159"/>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Master Fund Ltd. – Cayman Islands Steven Boyd –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-6985</wp:posOffset>
            </wp:positionV>
            <wp:extent cx="54178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2" w:lineRule="exact"/>
        <w:rPr>
          <w:sz w:val="20"/>
          <w:szCs w:val="20"/>
          <w:color w:val="auto"/>
        </w:rPr>
      </w:pPr>
    </w:p>
    <w:p>
      <w:pPr>
        <w:ind w:left="1000"/>
        <w:spacing w:after="0"/>
        <w:tabs>
          <w:tab w:leader="none" w:pos="156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19"/>
          <w:szCs w:val="19"/>
          <w:color w:val="auto"/>
        </w:rPr>
        <w:t>Title of Class of Securities:</w:t>
      </w:r>
    </w:p>
    <w:p>
      <w:pPr>
        <w:spacing w:after="0" w:line="2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22860</wp:posOffset>
            </wp:positionV>
            <wp:extent cx="54178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178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185420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39"/>
          </w:cols>
          <w:pgMar w:left="420" w:top="711" w:right="1440" w:bottom="1440" w:gutter="0" w:footer="0" w:header="0"/>
        </w:sectPr>
      </w:pPr>
    </w:p>
    <w:bookmarkStart w:id="5" w:name="page6"/>
    <w:bookmarkEnd w:id="5"/>
    <w:p>
      <w:pPr>
        <w:ind w:left="900"/>
        <w:spacing w:after="0"/>
        <w:tabs>
          <w:tab w:leader="none" w:pos="156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CUSIP Number:</w:t>
      </w:r>
    </w:p>
    <w:p>
      <w:pPr>
        <w:spacing w:after="0" w:line="25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0"/>
          <w:szCs w:val="20"/>
          <w:color w:val="auto"/>
        </w:rPr>
        <w:t>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22860</wp:posOffset>
            </wp:positionV>
            <wp:extent cx="54178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0"/>
          <w:szCs w:val="20"/>
          <w:color w:val="auto"/>
        </w:rPr>
        <w:t>If This Statement is filed pursuant to ss.240.13d-1(b) or 240.13d-2(b), or (c), check whether the person filing is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 3.</w:t>
      </w:r>
    </w:p>
    <w:p>
      <w:pPr>
        <w:spacing w:after="0" w:line="221" w:lineRule="exact"/>
        <w:rPr>
          <w:sz w:val="20"/>
          <w:szCs w:val="20"/>
          <w:color w:val="auto"/>
        </w:rPr>
      </w:pPr>
    </w:p>
    <w:p>
      <w:pPr>
        <w:ind w:left="1560" w:hanging="556"/>
        <w:spacing w:after="0"/>
        <w:tabs>
          <w:tab w:leader="none" w:pos="1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Broker or dealer registered under Section 15 of the Exchange Act (15 U.S.C. 78c).</w:t>
      </w:r>
    </w:p>
    <w:p>
      <w:pPr>
        <w:spacing w:after="0" w:line="256" w:lineRule="exact"/>
        <w:rPr>
          <w:rFonts w:ascii="Times New Roman" w:cs="Times New Roman" w:eastAsia="Times New Roman" w:hAnsi="Times New Roman"/>
          <w:sz w:val="20"/>
          <w:szCs w:val="20"/>
          <w:color w:val="auto"/>
        </w:rPr>
      </w:pPr>
    </w:p>
    <w:p>
      <w:pPr>
        <w:ind w:left="1560" w:hanging="556"/>
        <w:spacing w:after="0"/>
        <w:tabs>
          <w:tab w:leader="none" w:pos="1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Bank as defined in Section 3(a)(6) of the Exchange Act (15 U.S.C. 78c).</w:t>
      </w:r>
    </w:p>
    <w:p>
      <w:pPr>
        <w:spacing w:after="0" w:line="256" w:lineRule="exact"/>
        <w:rPr>
          <w:rFonts w:ascii="Times New Roman" w:cs="Times New Roman" w:eastAsia="Times New Roman" w:hAnsi="Times New Roman"/>
          <w:sz w:val="20"/>
          <w:szCs w:val="20"/>
          <w:color w:val="auto"/>
        </w:rPr>
      </w:pPr>
    </w:p>
    <w:p>
      <w:pPr>
        <w:ind w:left="1560" w:hanging="556"/>
        <w:spacing w:after="0"/>
        <w:tabs>
          <w:tab w:leader="none" w:pos="1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Insurance company as defined in Section 3(a)(19) of the Exchange Act (15 U.S.C. 78c).</w:t>
      </w:r>
    </w:p>
    <w:p>
      <w:pPr>
        <w:spacing w:after="0" w:line="256" w:lineRule="exact"/>
        <w:rPr>
          <w:rFonts w:ascii="Times New Roman" w:cs="Times New Roman" w:eastAsia="Times New Roman" w:hAnsi="Times New Roman"/>
          <w:sz w:val="20"/>
          <w:szCs w:val="20"/>
          <w:color w:val="auto"/>
        </w:rPr>
      </w:pPr>
    </w:p>
    <w:p>
      <w:pPr>
        <w:ind w:left="1560" w:hanging="556"/>
        <w:spacing w:after="0"/>
        <w:tabs>
          <w:tab w:leader="none" w:pos="1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Investment company registered under Section 8 of the Investment Company Act of 1940 (15 U.S.C. 80a-8).</w:t>
      </w:r>
    </w:p>
    <w:p>
      <w:pPr>
        <w:spacing w:after="0" w:line="256" w:lineRule="exact"/>
        <w:rPr>
          <w:rFonts w:ascii="Times New Roman" w:cs="Times New Roman" w:eastAsia="Times New Roman" w:hAnsi="Times New Roman"/>
          <w:sz w:val="20"/>
          <w:szCs w:val="20"/>
          <w:color w:val="auto"/>
        </w:rPr>
      </w:pPr>
    </w:p>
    <w:p>
      <w:pPr>
        <w:ind w:left="1560" w:hanging="556"/>
        <w:spacing w:after="0"/>
        <w:tabs>
          <w:tab w:leader="none" w:pos="1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An investment adviser in accordance with § 240.13d-1(b)(1)(ii)(E);</w:t>
      </w:r>
    </w:p>
    <w:p>
      <w:pPr>
        <w:spacing w:after="0" w:line="256" w:lineRule="exact"/>
        <w:rPr>
          <w:rFonts w:ascii="Times New Roman" w:cs="Times New Roman" w:eastAsia="Times New Roman" w:hAnsi="Times New Roman"/>
          <w:sz w:val="20"/>
          <w:szCs w:val="20"/>
          <w:color w:val="auto"/>
        </w:rPr>
      </w:pPr>
    </w:p>
    <w:p>
      <w:pPr>
        <w:ind w:left="1560" w:hanging="556"/>
        <w:spacing w:after="0"/>
        <w:tabs>
          <w:tab w:leader="none" w:pos="1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An employee benefit plan or endowment fund in accordance with § 240.13d-1(b)(1)(ii)(F);</w:t>
      </w:r>
    </w:p>
    <w:p>
      <w:pPr>
        <w:spacing w:after="0" w:line="256" w:lineRule="exact"/>
        <w:rPr>
          <w:rFonts w:ascii="Times New Roman" w:cs="Times New Roman" w:eastAsia="Times New Roman" w:hAnsi="Times New Roman"/>
          <w:sz w:val="20"/>
          <w:szCs w:val="20"/>
          <w:color w:val="auto"/>
        </w:rPr>
      </w:pPr>
    </w:p>
    <w:p>
      <w:pPr>
        <w:ind w:left="1560" w:hanging="556"/>
        <w:spacing w:after="0"/>
        <w:tabs>
          <w:tab w:leader="none" w:pos="1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parent holding company or control person in accordance with Rule 13d-1(b)(1)(ii)(G);</w:t>
      </w:r>
    </w:p>
    <w:p>
      <w:pPr>
        <w:spacing w:after="0" w:line="256" w:lineRule="exact"/>
        <w:rPr>
          <w:rFonts w:ascii="Times New Roman" w:cs="Times New Roman" w:eastAsia="Times New Roman" w:hAnsi="Times New Roman"/>
          <w:sz w:val="20"/>
          <w:szCs w:val="20"/>
          <w:color w:val="auto"/>
        </w:rPr>
      </w:pPr>
    </w:p>
    <w:p>
      <w:pPr>
        <w:ind w:left="1560" w:hanging="556"/>
        <w:spacing w:after="0"/>
        <w:tabs>
          <w:tab w:leader="none" w:pos="1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savings association as defined in Section 3(b) of the Federal Deposit Insurance Act (12 U.S.C.1813);</w:t>
      </w:r>
    </w:p>
    <w:p>
      <w:pPr>
        <w:spacing w:after="0" w:line="256" w:lineRule="exact"/>
        <w:rPr>
          <w:rFonts w:ascii="Times New Roman" w:cs="Times New Roman" w:eastAsia="Times New Roman" w:hAnsi="Times New Roman"/>
          <w:sz w:val="20"/>
          <w:szCs w:val="20"/>
          <w:color w:val="auto"/>
        </w:rPr>
      </w:pPr>
    </w:p>
    <w:p>
      <w:pPr>
        <w:ind w:left="2120" w:hanging="1116"/>
        <w:spacing w:after="0" w:line="269" w:lineRule="auto"/>
        <w:tabs>
          <w:tab w:leader="none" w:pos="156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A church plan that is excluded from the definition of an investment company under Section 3(c)(14) of the Investment Company Act of 1940 (15 U.S.C. 80a-3);</w:t>
      </w:r>
    </w:p>
    <w:p>
      <w:pPr>
        <w:spacing w:after="0" w:line="186" w:lineRule="exact"/>
        <w:rPr>
          <w:rFonts w:ascii="Times New Roman" w:cs="Times New Roman" w:eastAsia="Times New Roman" w:hAnsi="Times New Roman"/>
          <w:sz w:val="20"/>
          <w:szCs w:val="20"/>
          <w:color w:val="auto"/>
        </w:rPr>
      </w:pPr>
    </w:p>
    <w:p>
      <w:pPr>
        <w:ind w:left="1560" w:hanging="556"/>
        <w:spacing w:after="0"/>
        <w:tabs>
          <w:tab w:leader="none" w:pos="156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   Group, in accordance with s.240.13d-1(b)(1)(ii)(J).</w:t>
      </w:r>
    </w:p>
    <w:p>
      <w:pPr>
        <w:spacing w:after="0" w:line="200" w:lineRule="exact"/>
        <w:rPr>
          <w:sz w:val="20"/>
          <w:szCs w:val="20"/>
          <w:color w:val="auto"/>
        </w:rPr>
      </w:pPr>
    </w:p>
    <w:p>
      <w:pPr>
        <w:spacing w:after="0" w:line="28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19"/>
          <w:szCs w:val="19"/>
          <w:color w:val="auto"/>
        </w:rPr>
        <w:t>Ownership.</w:t>
      </w:r>
    </w:p>
    <w:p>
      <w:pPr>
        <w:spacing w:after="0" w:line="243" w:lineRule="exact"/>
        <w:rPr>
          <w:sz w:val="20"/>
          <w:szCs w:val="20"/>
          <w:color w:val="auto"/>
        </w:rPr>
      </w:pPr>
    </w:p>
    <w:p>
      <w:pPr>
        <w:ind w:left="1020"/>
        <w:spacing w:after="0" w:line="269" w:lineRule="auto"/>
        <w:rPr>
          <w:sz w:val="20"/>
          <w:szCs w:val="20"/>
          <w:color w:val="auto"/>
        </w:rPr>
      </w:pPr>
      <w:r>
        <w:rPr>
          <w:rFonts w:ascii="Times New Roman" w:cs="Times New Roman" w:eastAsia="Times New Roman" w:hAnsi="Times New Roman"/>
          <w:sz w:val="20"/>
          <w:szCs w:val="20"/>
          <w:color w:val="auto"/>
        </w:rPr>
        <w:t>Provide the following information regarding the aggregate number and percentage of the class of securities of the issuer identified in Item 1.</w:t>
      </w:r>
    </w:p>
    <w:p>
      <w:pPr>
        <w:spacing w:after="0" w:line="186" w:lineRule="exact"/>
        <w:rPr>
          <w:sz w:val="20"/>
          <w:szCs w:val="20"/>
          <w:color w:val="auto"/>
        </w:rPr>
      </w:pPr>
    </w:p>
    <w:p>
      <w:pPr>
        <w:ind w:left="1580" w:hanging="562"/>
        <w:spacing w:after="0"/>
        <w:tabs>
          <w:tab w:leader="none" w:pos="15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 beneficially owned:</w:t>
      </w:r>
    </w:p>
    <w:p>
      <w:pPr>
        <w:spacing w:after="0" w:line="256" w:lineRule="exact"/>
        <w:rPr>
          <w:rFonts w:ascii="Times New Roman" w:cs="Times New Roman" w:eastAsia="Times New Roman" w:hAnsi="Times New Roman"/>
          <w:sz w:val="20"/>
          <w:szCs w:val="20"/>
          <w:color w:val="auto"/>
        </w:rPr>
      </w:pPr>
    </w:p>
    <w:p>
      <w:pPr>
        <w:ind w:left="1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LLC – 965,624</w:t>
      </w:r>
    </w:p>
    <w:p>
      <w:pPr>
        <w:spacing w:after="0" w:line="21" w:lineRule="exact"/>
        <w:rPr>
          <w:rFonts w:ascii="Times New Roman" w:cs="Times New Roman" w:eastAsia="Times New Roman" w:hAnsi="Times New Roman"/>
          <w:sz w:val="20"/>
          <w:szCs w:val="20"/>
          <w:color w:val="auto"/>
        </w:rPr>
      </w:pPr>
    </w:p>
    <w:p>
      <w:pPr>
        <w:ind w:left="1580" w:right="578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Master Fund Ltd. – 965,624 Steven Boyd – 965,624</w:t>
      </w:r>
    </w:p>
    <w:p>
      <w:pPr>
        <w:spacing w:after="0" w:line="222" w:lineRule="exact"/>
        <w:rPr>
          <w:rFonts w:ascii="Times New Roman" w:cs="Times New Roman" w:eastAsia="Times New Roman" w:hAnsi="Times New Roman"/>
          <w:sz w:val="20"/>
          <w:szCs w:val="20"/>
          <w:color w:val="auto"/>
        </w:rPr>
      </w:pPr>
    </w:p>
    <w:p>
      <w:pPr>
        <w:ind w:left="1580" w:hanging="562"/>
        <w:spacing w:after="0"/>
        <w:tabs>
          <w:tab w:leader="none" w:pos="15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Percent of class:</w:t>
      </w:r>
    </w:p>
    <w:p>
      <w:pPr>
        <w:spacing w:after="0" w:line="256" w:lineRule="exact"/>
        <w:rPr>
          <w:rFonts w:ascii="Times New Roman" w:cs="Times New Roman" w:eastAsia="Times New Roman" w:hAnsi="Times New Roman"/>
          <w:sz w:val="20"/>
          <w:szCs w:val="20"/>
          <w:color w:val="auto"/>
        </w:rPr>
      </w:pPr>
    </w:p>
    <w:p>
      <w:pPr>
        <w:ind w:left="15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LLC – 4.99%</w:t>
      </w:r>
    </w:p>
    <w:p>
      <w:pPr>
        <w:spacing w:after="0" w:line="21" w:lineRule="exact"/>
        <w:rPr>
          <w:rFonts w:ascii="Times New Roman" w:cs="Times New Roman" w:eastAsia="Times New Roman" w:hAnsi="Times New Roman"/>
          <w:sz w:val="20"/>
          <w:szCs w:val="20"/>
          <w:color w:val="auto"/>
        </w:rPr>
      </w:pPr>
    </w:p>
    <w:p>
      <w:pPr>
        <w:ind w:left="1580" w:right="592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Master Fund Ltd. – 4.99% Steven Boyd – 4.99%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-6985</wp:posOffset>
            </wp:positionV>
            <wp:extent cx="6129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944245</wp:posOffset>
            </wp:positionH>
            <wp:positionV relativeFrom="paragraph">
              <wp:posOffset>-915670</wp:posOffset>
            </wp:positionV>
            <wp:extent cx="61290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464185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711" w:right="439" w:bottom="1440" w:gutter="0" w:footer="0" w:header="0"/>
        </w:sectPr>
      </w:pPr>
    </w:p>
    <w:bookmarkStart w:id="6" w:name="page7"/>
    <w:bookmarkEnd w:id="6"/>
    <w:p>
      <w:pPr>
        <w:ind w:left="1560" w:hanging="556"/>
        <w:spacing w:after="0"/>
        <w:tabs>
          <w:tab w:leader="none" w:pos="15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Number of shares as to which the person has:</w:t>
      </w:r>
    </w:p>
    <w:p>
      <w:pPr>
        <w:spacing w:after="0" w:line="256" w:lineRule="exact"/>
        <w:rPr>
          <w:rFonts w:ascii="Times New Roman" w:cs="Times New Roman" w:eastAsia="Times New Roman" w:hAnsi="Times New Roman"/>
          <w:sz w:val="20"/>
          <w:szCs w:val="20"/>
          <w:color w:val="auto"/>
        </w:rPr>
      </w:pPr>
    </w:p>
    <w:p>
      <w:pPr>
        <w:ind w:left="2140" w:hanging="582"/>
        <w:spacing w:after="0"/>
        <w:tabs>
          <w:tab w:leader="none" w:pos="21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vote or to direct the vote</w:t>
      </w:r>
    </w:p>
    <w:p>
      <w:pPr>
        <w:spacing w:after="0" w:line="242" w:lineRule="exact"/>
        <w:rPr>
          <w:rFonts w:ascii="Times New Roman" w:cs="Times New Roman" w:eastAsia="Times New Roman" w:hAnsi="Times New Roman"/>
          <w:sz w:val="20"/>
          <w:szCs w:val="20"/>
          <w:color w:val="auto"/>
        </w:rPr>
      </w:pPr>
    </w:p>
    <w:p>
      <w:pPr>
        <w:ind w:left="2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LLC – 0</w:t>
      </w:r>
    </w:p>
    <w:p>
      <w:pPr>
        <w:spacing w:after="0" w:line="21" w:lineRule="exact"/>
        <w:rPr>
          <w:rFonts w:ascii="Times New Roman" w:cs="Times New Roman" w:eastAsia="Times New Roman" w:hAnsi="Times New Roman"/>
          <w:sz w:val="20"/>
          <w:szCs w:val="20"/>
          <w:color w:val="auto"/>
        </w:rPr>
      </w:pPr>
    </w:p>
    <w:p>
      <w:pPr>
        <w:ind w:left="2140" w:right="578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Master Fund Ltd. – 0 Steven Boyd – 0</w:t>
      </w:r>
    </w:p>
    <w:p>
      <w:pPr>
        <w:spacing w:after="0" w:line="195" w:lineRule="exact"/>
        <w:rPr>
          <w:rFonts w:ascii="Times New Roman" w:cs="Times New Roman" w:eastAsia="Times New Roman" w:hAnsi="Times New Roman"/>
          <w:sz w:val="20"/>
          <w:szCs w:val="20"/>
          <w:color w:val="auto"/>
        </w:rPr>
      </w:pPr>
    </w:p>
    <w:p>
      <w:pPr>
        <w:ind w:left="2140" w:hanging="582"/>
        <w:spacing w:after="0"/>
        <w:tabs>
          <w:tab w:leader="none" w:pos="21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vote or to direct the vote</w:t>
      </w:r>
    </w:p>
    <w:p>
      <w:pPr>
        <w:spacing w:after="0" w:line="242" w:lineRule="exact"/>
        <w:rPr>
          <w:rFonts w:ascii="Times New Roman" w:cs="Times New Roman" w:eastAsia="Times New Roman" w:hAnsi="Times New Roman"/>
          <w:sz w:val="20"/>
          <w:szCs w:val="20"/>
          <w:color w:val="auto"/>
        </w:rPr>
      </w:pPr>
    </w:p>
    <w:p>
      <w:pPr>
        <w:ind w:left="2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LLC – 965,624</w:t>
      </w:r>
    </w:p>
    <w:p>
      <w:pPr>
        <w:spacing w:after="0" w:line="21" w:lineRule="exact"/>
        <w:rPr>
          <w:rFonts w:ascii="Times New Roman" w:cs="Times New Roman" w:eastAsia="Times New Roman" w:hAnsi="Times New Roman"/>
          <w:sz w:val="20"/>
          <w:szCs w:val="20"/>
          <w:color w:val="auto"/>
        </w:rPr>
      </w:pPr>
    </w:p>
    <w:p>
      <w:pPr>
        <w:ind w:left="2140" w:right="524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Master Fund Ltd. – 965,624 Steven Boyd – 965,624</w:t>
      </w:r>
    </w:p>
    <w:p>
      <w:pPr>
        <w:spacing w:after="0" w:line="195" w:lineRule="exact"/>
        <w:rPr>
          <w:rFonts w:ascii="Times New Roman" w:cs="Times New Roman" w:eastAsia="Times New Roman" w:hAnsi="Times New Roman"/>
          <w:sz w:val="20"/>
          <w:szCs w:val="20"/>
          <w:color w:val="auto"/>
        </w:rPr>
      </w:pPr>
    </w:p>
    <w:p>
      <w:pPr>
        <w:ind w:left="2140" w:hanging="582"/>
        <w:spacing w:after="0"/>
        <w:tabs>
          <w:tab w:leader="none" w:pos="21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Sole power to dispose or to direct the disposition of</w:t>
      </w:r>
    </w:p>
    <w:p>
      <w:pPr>
        <w:spacing w:after="0" w:line="242" w:lineRule="exact"/>
        <w:rPr>
          <w:rFonts w:ascii="Times New Roman" w:cs="Times New Roman" w:eastAsia="Times New Roman" w:hAnsi="Times New Roman"/>
          <w:sz w:val="20"/>
          <w:szCs w:val="20"/>
          <w:color w:val="auto"/>
        </w:rPr>
      </w:pPr>
    </w:p>
    <w:p>
      <w:pPr>
        <w:ind w:left="2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LLC – 0</w:t>
      </w:r>
    </w:p>
    <w:p>
      <w:pPr>
        <w:spacing w:after="0" w:line="21" w:lineRule="exact"/>
        <w:rPr>
          <w:rFonts w:ascii="Times New Roman" w:cs="Times New Roman" w:eastAsia="Times New Roman" w:hAnsi="Times New Roman"/>
          <w:sz w:val="20"/>
          <w:szCs w:val="20"/>
          <w:color w:val="auto"/>
        </w:rPr>
      </w:pPr>
    </w:p>
    <w:p>
      <w:pPr>
        <w:ind w:left="2140" w:right="578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Master Fund Ltd. – 0 Steven Boyd – 0</w:t>
      </w:r>
    </w:p>
    <w:p>
      <w:pPr>
        <w:spacing w:after="0" w:line="195" w:lineRule="exact"/>
        <w:rPr>
          <w:rFonts w:ascii="Times New Roman" w:cs="Times New Roman" w:eastAsia="Times New Roman" w:hAnsi="Times New Roman"/>
          <w:sz w:val="20"/>
          <w:szCs w:val="20"/>
          <w:color w:val="auto"/>
        </w:rPr>
      </w:pPr>
    </w:p>
    <w:p>
      <w:pPr>
        <w:ind w:left="2140" w:hanging="582"/>
        <w:spacing w:after="0"/>
        <w:tabs>
          <w:tab w:leader="none" w:pos="2140"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Shared power to dispose or to direct the disposition of</w:t>
      </w:r>
    </w:p>
    <w:p>
      <w:pPr>
        <w:spacing w:after="0" w:line="242" w:lineRule="exact"/>
        <w:rPr>
          <w:rFonts w:ascii="Times New Roman" w:cs="Times New Roman" w:eastAsia="Times New Roman" w:hAnsi="Times New Roman"/>
          <w:sz w:val="20"/>
          <w:szCs w:val="20"/>
          <w:color w:val="auto"/>
        </w:rPr>
      </w:pPr>
    </w:p>
    <w:p>
      <w:pPr>
        <w:ind w:left="21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LLC – 965,624</w:t>
      </w:r>
    </w:p>
    <w:p>
      <w:pPr>
        <w:spacing w:after="0" w:line="21" w:lineRule="exact"/>
        <w:rPr>
          <w:rFonts w:ascii="Times New Roman" w:cs="Times New Roman" w:eastAsia="Times New Roman" w:hAnsi="Times New Roman"/>
          <w:sz w:val="20"/>
          <w:szCs w:val="20"/>
          <w:color w:val="auto"/>
        </w:rPr>
      </w:pPr>
    </w:p>
    <w:p>
      <w:pPr>
        <w:ind w:left="2140" w:right="5240"/>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Armistice Capital Master Fund Ltd. – 965,624 Steven Boyd – 965,624</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19"/>
          <w:szCs w:val="19"/>
          <w:color w:val="auto"/>
        </w:rPr>
        <w:t>Ownership of Five Percent or Less of a Class.</w:t>
      </w:r>
    </w:p>
    <w:p>
      <w:pPr>
        <w:spacing w:after="0" w:line="243" w:lineRule="exact"/>
        <w:rPr>
          <w:sz w:val="20"/>
          <w:szCs w:val="20"/>
          <w:color w:val="auto"/>
        </w:rPr>
      </w:pPr>
    </w:p>
    <w:p>
      <w:pPr>
        <w:jc w:val="both"/>
        <w:ind w:left="1020"/>
        <w:spacing w:after="0" w:line="269" w:lineRule="auto"/>
        <w:rPr>
          <w:sz w:val="20"/>
          <w:szCs w:val="20"/>
          <w:color w:val="auto"/>
        </w:rPr>
      </w:pPr>
      <w:r>
        <w:rPr>
          <w:rFonts w:ascii="Times New Roman" w:cs="Times New Roman" w:eastAsia="Times New Roman" w:hAnsi="Times New Roman"/>
          <w:sz w:val="20"/>
          <w:szCs w:val="20"/>
          <w:color w:val="auto"/>
        </w:rPr>
        <w:t>If this statement is being filed to report the fact that as of the date hereof the reporting person has ceased to be the beneficial owner of more than five percent of the class of securities, check the following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287020</wp:posOffset>
            </wp:positionV>
            <wp:extent cx="6489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6.</w:t>
      </w:r>
      <w:r>
        <w:rPr>
          <w:sz w:val="20"/>
          <w:szCs w:val="20"/>
          <w:color w:val="auto"/>
        </w:rPr>
        <w:tab/>
      </w:r>
      <w:r>
        <w:rPr>
          <w:rFonts w:ascii="Times New Roman" w:cs="Times New Roman" w:eastAsia="Times New Roman" w:hAnsi="Times New Roman"/>
          <w:sz w:val="19"/>
          <w:szCs w:val="19"/>
          <w:color w:val="auto"/>
        </w:rPr>
        <w:t>Ownership of More Than Five Percent on Behalf of Another Person.</w:t>
      </w:r>
    </w:p>
    <w:p>
      <w:pPr>
        <w:spacing w:after="0" w:line="243" w:lineRule="exact"/>
        <w:rPr>
          <w:sz w:val="20"/>
          <w:szCs w:val="20"/>
          <w:color w:val="auto"/>
        </w:rPr>
      </w:pPr>
    </w:p>
    <w:p>
      <w:pPr>
        <w:jc w:val="both"/>
        <w:ind w:left="1020"/>
        <w:spacing w:after="0" w:line="246" w:lineRule="auto"/>
        <w:rPr>
          <w:sz w:val="20"/>
          <w:szCs w:val="20"/>
          <w:color w:val="auto"/>
        </w:rPr>
      </w:pPr>
      <w:r>
        <w:rPr>
          <w:rFonts w:ascii="Times New Roman" w:cs="Times New Roman" w:eastAsia="Times New Roman" w:hAnsi="Times New Roman"/>
          <w:sz w:val="20"/>
          <w:szCs w:val="20"/>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22860</wp:posOffset>
            </wp:positionV>
            <wp:extent cx="6489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339725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954" w:right="439" w:bottom="1440" w:gutter="0" w:footer="0" w:header="0"/>
        </w:sectPr>
      </w:pPr>
    </w:p>
    <w:bookmarkStart w:id="7" w:name="page8"/>
    <w:bookmarkEnd w:id="7"/>
    <w:p>
      <w:pPr>
        <w:ind w:left="1240" w:hanging="1241"/>
        <w:spacing w:after="0" w:line="269" w:lineRule="auto"/>
        <w:tabs>
          <w:tab w:leader="none" w:pos="1220" w:val="left"/>
        </w:tabs>
        <w:rPr>
          <w:sz w:val="20"/>
          <w:szCs w:val="20"/>
          <w:color w:val="auto"/>
        </w:rPr>
      </w:pPr>
      <w:r>
        <w:rPr>
          <w:rFonts w:ascii="Times New Roman" w:cs="Times New Roman" w:eastAsia="Times New Roman" w:hAnsi="Times New Roman"/>
          <w:sz w:val="20"/>
          <w:szCs w:val="20"/>
          <w:color w:val="auto"/>
        </w:rPr>
        <w:t>Item 7.</w:t>
      </w:r>
      <w:r>
        <w:rPr>
          <w:sz w:val="20"/>
          <w:szCs w:val="20"/>
          <w:color w:val="auto"/>
        </w:rPr>
        <w:tab/>
      </w:r>
      <w:r>
        <w:rPr>
          <w:rFonts w:ascii="Times New Roman" w:cs="Times New Roman" w:eastAsia="Times New Roman" w:hAnsi="Times New Roman"/>
          <w:sz w:val="20"/>
          <w:szCs w:val="20"/>
          <w:color w:val="auto"/>
        </w:rPr>
        <w:t>Identification and Classification of the Subsidiary Which Acquired the Security Being Reported on by the Parent Holding Company.</w:t>
      </w:r>
    </w:p>
    <w:p>
      <w:pPr>
        <w:spacing w:after="0" w:line="186" w:lineRule="exact"/>
        <w:rPr>
          <w:sz w:val="20"/>
          <w:szCs w:val="20"/>
          <w:color w:val="auto"/>
        </w:rPr>
      </w:pPr>
    </w:p>
    <w:p>
      <w:pPr>
        <w:jc w:val="both"/>
        <w:ind w:left="1240"/>
        <w:spacing w:after="0" w:line="249" w:lineRule="auto"/>
        <w:rPr>
          <w:sz w:val="20"/>
          <w:szCs w:val="20"/>
          <w:color w:val="auto"/>
        </w:rPr>
      </w:pPr>
      <w:r>
        <w:rPr>
          <w:rFonts w:ascii="Times New Roman" w:cs="Times New Roman" w:eastAsia="Times New Roman" w:hAnsi="Times New Roman"/>
          <w:sz w:val="20"/>
          <w:szCs w:val="20"/>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7"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22860</wp:posOffset>
            </wp:positionV>
            <wp:extent cx="63436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4365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8.</w:t>
      </w:r>
      <w:r>
        <w:rPr>
          <w:sz w:val="20"/>
          <w:szCs w:val="20"/>
          <w:color w:val="auto"/>
        </w:rPr>
        <w:tab/>
      </w:r>
      <w:r>
        <w:rPr>
          <w:rFonts w:ascii="Times New Roman" w:cs="Times New Roman" w:eastAsia="Times New Roman" w:hAnsi="Times New Roman"/>
          <w:sz w:val="19"/>
          <w:szCs w:val="19"/>
          <w:color w:val="auto"/>
        </w:rPr>
        <w:t>Identification and Classification of Members of the Group.</w:t>
      </w:r>
    </w:p>
    <w:p>
      <w:pPr>
        <w:spacing w:after="0" w:line="243" w:lineRule="exact"/>
        <w:rPr>
          <w:sz w:val="20"/>
          <w:szCs w:val="20"/>
          <w:color w:val="auto"/>
        </w:rPr>
      </w:pPr>
    </w:p>
    <w:p>
      <w:pPr>
        <w:jc w:val="both"/>
        <w:ind w:left="1240"/>
        <w:spacing w:after="0" w:line="254" w:lineRule="auto"/>
        <w:rPr>
          <w:sz w:val="20"/>
          <w:szCs w:val="20"/>
          <w:color w:val="auto"/>
        </w:rPr>
      </w:pPr>
      <w:r>
        <w:rPr>
          <w:rFonts w:ascii="Times New Roman" w:cs="Times New Roman" w:eastAsia="Times New Roman" w:hAnsi="Times New Roman"/>
          <w:sz w:val="20"/>
          <w:szCs w:val="20"/>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22860</wp:posOffset>
            </wp:positionV>
            <wp:extent cx="63436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9.</w:t>
      </w:r>
      <w:r>
        <w:rPr>
          <w:sz w:val="20"/>
          <w:szCs w:val="20"/>
          <w:color w:val="auto"/>
        </w:rPr>
        <w:tab/>
      </w:r>
      <w:r>
        <w:rPr>
          <w:rFonts w:ascii="Times New Roman" w:cs="Times New Roman" w:eastAsia="Times New Roman" w:hAnsi="Times New Roman"/>
          <w:sz w:val="19"/>
          <w:szCs w:val="19"/>
          <w:color w:val="auto"/>
        </w:rPr>
        <w:t>Notice of Dissolution of Group.</w:t>
      </w:r>
    </w:p>
    <w:p>
      <w:pPr>
        <w:spacing w:after="0" w:line="243" w:lineRule="exact"/>
        <w:rPr>
          <w:sz w:val="20"/>
          <w:szCs w:val="20"/>
          <w:color w:val="auto"/>
        </w:rPr>
      </w:pPr>
    </w:p>
    <w:p>
      <w:pPr>
        <w:jc w:val="both"/>
        <w:ind w:left="1240"/>
        <w:spacing w:after="0" w:line="254" w:lineRule="auto"/>
        <w:rPr>
          <w:sz w:val="20"/>
          <w:szCs w:val="20"/>
          <w:color w:val="auto"/>
        </w:rPr>
      </w:pPr>
      <w:r>
        <w:rPr>
          <w:rFonts w:ascii="Times New Roman" w:cs="Times New Roman" w:eastAsia="Times New Roman" w:hAnsi="Times New Roman"/>
          <w:sz w:val="20"/>
          <w:szCs w:val="20"/>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0"/>
          <w:szCs w:val="20"/>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22860</wp:posOffset>
            </wp:positionV>
            <wp:extent cx="63436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color w:val="auto"/>
        </w:rPr>
        <w:t>Item 10.</w:t>
      </w:r>
      <w:r>
        <w:rPr>
          <w:sz w:val="20"/>
          <w:szCs w:val="20"/>
          <w:color w:val="auto"/>
        </w:rPr>
        <w:tab/>
      </w:r>
      <w:r>
        <w:rPr>
          <w:rFonts w:ascii="Times New Roman" w:cs="Times New Roman" w:eastAsia="Times New Roman" w:hAnsi="Times New Roman"/>
          <w:sz w:val="19"/>
          <w:szCs w:val="19"/>
          <w:color w:val="auto"/>
        </w:rPr>
        <w:t>Certification.</w:t>
      </w:r>
    </w:p>
    <w:p>
      <w:pPr>
        <w:spacing w:after="0" w:line="243" w:lineRule="exact"/>
        <w:rPr>
          <w:sz w:val="20"/>
          <w:szCs w:val="20"/>
          <w:color w:val="auto"/>
        </w:rPr>
      </w:pPr>
    </w:p>
    <w:p>
      <w:pPr>
        <w:jc w:val="both"/>
        <w:ind w:left="124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436880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711" w:right="4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38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0"/>
          <w:szCs w:val="20"/>
          <w:color w:val="auto"/>
        </w:rPr>
        <w:t>September 24, 2020</w:t>
      </w:r>
    </w:p>
    <w:p>
      <w:pPr>
        <w:spacing w:after="0" w:line="28"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-140335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Armistice Capital, LLC*</w:t>
      </w:r>
    </w:p>
    <w:p>
      <w:pPr>
        <w:spacing w:after="0" w:line="25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Steven Boyd</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Steven Boyd</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Armistice Capital Master Fund Ltd.</w:t>
      </w:r>
    </w:p>
    <w:p>
      <w:pPr>
        <w:spacing w:after="0" w:line="25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Steven Boyd</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Steven Boyd</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8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u w:val="single" w:color="auto"/>
          <w:color w:val="auto"/>
        </w:rPr>
        <w:t>/s/ Steven Boyd*</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Steven Boyd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This Reporting Person disclaims beneficial ownership in the Common Stock, except to the extent of his or its pecuniary interest therein.</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Note. Schedules filed in paper format shall include a signed original and five copies of the schedule, including all exhibits. See s.240.13d-7 for other parties for whom copies are to be sent.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1"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0"/>
          <w:szCs w:val="20"/>
          <w:u w:val="single" w:color="auto"/>
          <w:color w:val="auto"/>
        </w:rPr>
        <w:t>Exhibit A</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AGREEMENT</w:t>
      </w:r>
    </w:p>
    <w:p>
      <w:pPr>
        <w:spacing w:after="0" w:line="207"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The undersigned agree that this Schedule 13G dated September 24, 2020 relating to the Common Stock, of ClearOne Inc. shall be filed on behalf of the undersigned.</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Armistice Capital, LLC</w:t>
      </w:r>
    </w:p>
    <w:p>
      <w:pPr>
        <w:spacing w:after="0" w:line="25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Steven Boyd</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Steven Boyd</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Managing Member</w:t>
      </w: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Armistice Capital Master Fund Ltd.</w:t>
      </w:r>
    </w:p>
    <w:p>
      <w:pPr>
        <w:spacing w:after="0" w:line="25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Steven Boyd</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Steven Boyd</w:t>
      </w:r>
    </w:p>
    <w:p>
      <w:pPr>
        <w:spacing w:after="0" w:line="1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Director</w:t>
      </w:r>
    </w:p>
    <w:p>
      <w:pPr>
        <w:spacing w:after="0" w:line="200" w:lineRule="exact"/>
        <w:rPr>
          <w:sz w:val="20"/>
          <w:szCs w:val="20"/>
          <w:color w:val="auto"/>
        </w:rPr>
      </w:pPr>
    </w:p>
    <w:p>
      <w:pPr>
        <w:spacing w:after="0" w:line="28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u w:val="single" w:color="auto"/>
          <w:color w:val="auto"/>
        </w:rPr>
        <w:t>/s/ Steven Boyd</w:t>
      </w:r>
    </w:p>
    <w:p>
      <w:pPr>
        <w:spacing w:after="0" w:line="28"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0"/>
          <w:szCs w:val="20"/>
          <w:color w:val="auto"/>
        </w:rPr>
        <w:t>Steven Boyd</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1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5"/>
    </w:lvl>
  </w:abstractNum>
  <w:abstractNum w:abstractNumId="9">
    <w:nsid w:val="DED7263"/>
    <w:multiLevelType w:val="hybridMultilevel"/>
    <w:lvl w:ilvl="0">
      <w:lvlJc w:val="left"/>
      <w:lvlText w:val="%1."/>
      <w:numFmt w:val="decimal"/>
      <w:start w:val="1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3"/>
    </w:lvl>
  </w:abstractNum>
  <w:abstractNum w:abstractNumId="12">
    <w:nsid w:val="41A7C4C9"/>
    <w:multiLevelType w:val="hybridMultilevel"/>
    <w:lvl w:ilvl="0">
      <w:lvlJc w:val="left"/>
      <w:lvlText w:val="%1."/>
      <w:numFmt w:val="decimal"/>
      <w:start w:val="5"/>
    </w:lvl>
  </w:abstractNum>
  <w:abstractNum w:abstractNumId="13">
    <w:nsid w:val="6B68079A"/>
    <w:multiLevelType w:val="hybridMultilevel"/>
    <w:lvl w:ilvl="0">
      <w:lvlJc w:val="left"/>
      <w:lvlText w:val="%1."/>
      <w:numFmt w:val="decimal"/>
      <w:start w:val="1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2020-09-24T16:16:33Z</dcterms:created>
  <dcterms:modified xsi:type="dcterms:W3CDTF">2020-09-24T16:16:33Z</dcterms:modified>
</cp:coreProperties>
</file>