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18506U203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Benasz Hansotia</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Sichenzia Ross Ference Carmel LLP,, 1185 Avenue of the Americas, 31st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10036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646-885-6532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18506U203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First Finance Ltd.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1,203,662.00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1,203,662.00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1,203,662.00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18506U203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HROMYK ANDREW</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1,203,662.00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1,203,662.00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1,203,662.00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75" w:orient="portrait"/>
          <w:cols w:equalWidth="0" w:num="2">
            <w:col w:w="1100" w:space="60"/>
            <w:col w:w="10080"/>
          </w:cols>
          <w:pgMar w:left="320" w:top="111" w:right="339" w:bottom="0" w:gutter="0" w:footer="0" w:header="0"/>
        </w:sectPr>
      </w:pPr>
    </w:p>
    <w:p>
      <w:pPr>
        <w:spacing w:after="0" w:line="74"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9"/>
          <w:szCs w:val="19"/>
          <w:b w:val="1"/>
          <w:bCs w:val="1"/>
          <w:color w:val="auto"/>
        </w:rPr>
        <w:t>Comment for Type of</w:t>
      </w:r>
      <w:r>
        <w:rPr>
          <w:sz w:val="20"/>
          <w:szCs w:val="20"/>
          <w:color w:val="auto"/>
        </w:rPr>
        <w:tab/>
      </w:r>
      <w:r>
        <w:rPr>
          <w:rFonts w:ascii="Times New Roman" w:cs="Times New Roman" w:eastAsia="Times New Roman" w:hAnsi="Times New Roman"/>
          <w:sz w:val="22"/>
          <w:szCs w:val="22"/>
          <w:color w:val="auto"/>
        </w:rPr>
        <w:t>Percent of class owned is based upon an aggregate of 2,237,912 shares of common stock issued and</w:t>
      </w:r>
    </w:p>
    <w:p>
      <w:pPr>
        <w:spacing w:after="0" w:line="6"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9"/>
          <w:szCs w:val="19"/>
          <w:b w:val="1"/>
          <w:bCs w:val="1"/>
          <w:color w:val="auto"/>
        </w:rPr>
        <w:t>Reporting Person:</w:t>
      </w:r>
      <w:r>
        <w:rPr>
          <w:sz w:val="20"/>
          <w:szCs w:val="20"/>
          <w:color w:val="auto"/>
        </w:rPr>
        <w:tab/>
      </w:r>
      <w:r>
        <w:rPr>
          <w:rFonts w:ascii="Times New Roman" w:cs="Times New Roman" w:eastAsia="Times New Roman" w:hAnsi="Times New Roman"/>
          <w:sz w:val="21"/>
          <w:szCs w:val="21"/>
          <w:color w:val="auto"/>
        </w:rPr>
        <w:t>outstanding on November 26, 2025, according to information provided by the Issuer.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CLEARONE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5225 WILEY POST WAY, SUITE 500, SALT LAKE CITY, UTAH , 84116.</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80" w:right="80"/>
        <w:spacing w:after="0" w:line="235" w:lineRule="auto"/>
        <w:rPr>
          <w:sz w:val="20"/>
          <w:szCs w:val="20"/>
          <w:color w:val="auto"/>
        </w:rPr>
      </w:pPr>
      <w:r>
        <w:rPr>
          <w:rFonts w:ascii="Times New Roman" w:cs="Times New Roman" w:eastAsia="Times New Roman" w:hAnsi="Times New Roman"/>
          <w:sz w:val="22"/>
          <w:szCs w:val="22"/>
          <w:color w:val="auto"/>
        </w:rPr>
        <w:t>After giving effect to (1) First Finance Ltd.'s purchase of 700,000 shares of common stock of the Issuer from Edward D. Bagley in a private transaction at a purchase price of $3.00 per share pursuant to a purchase agreement dated October 30, 2025, (the "Purchase"), (2) First Finance Ltd.'s waiver of its right to purchase up to $2 million shares of Class B Preferred Stock convertible into up to 332,889 shares of common stock of the Issuer made in connection with the Purchase on November 13, 2025 and (3) conversion of 3,026 shares Class B Preferred Stock into 503,662 shares of common stock effective November 24, 2025, the reporting persons beneficially own 1,203,662 shares of common stock of the Issuer.</w:t>
      </w:r>
    </w:p>
    <w:p>
      <w:pPr>
        <w:spacing w:after="0" w:line="21"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80" w:right="420"/>
        <w:spacing w:after="0" w:line="253" w:lineRule="auto"/>
        <w:rPr>
          <w:sz w:val="20"/>
          <w:szCs w:val="20"/>
          <w:color w:val="auto"/>
        </w:rPr>
      </w:pPr>
      <w:r>
        <w:rPr>
          <w:rFonts w:ascii="Times New Roman" w:cs="Times New Roman" w:eastAsia="Times New Roman" w:hAnsi="Times New Roman"/>
          <w:sz w:val="21"/>
          <w:szCs w:val="21"/>
          <w:color w:val="auto"/>
        </w:rPr>
        <w:t>Mr. Hromyk beneficially owns 1,203,662 shares of the Issuer's common stock, resulting from Mr. Hromyk's pecuniary interest in First Finance Ltd. Based upon an aggregate of 2,237,912 shares of common stock issued and</w:t>
      </w:r>
    </w:p>
    <w:p>
      <w:pPr>
        <w:spacing w:after="0" w:line="1" w:lineRule="exact"/>
        <w:rPr>
          <w:sz w:val="20"/>
          <w:szCs w:val="20"/>
          <w:color w:val="auto"/>
        </w:rPr>
      </w:pPr>
    </w:p>
    <w:p>
      <w:pPr>
        <w:jc w:val="both"/>
        <w:ind w:left="980" w:right="540" w:hanging="932"/>
        <w:spacing w:after="0" w:line="235"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as of November 26, 2025, according to information provided by the Issuer, the shares of the Issuer's common stock beneficially owned by Mr. Hromyk constitute approximately 53.79% of the common stock of the Issuer as calculated in accordance with Rule 13d-3(d)(1).</w:t>
      </w:r>
    </w:p>
    <w:p>
      <w:pPr>
        <w:spacing w:after="0" w:line="15" w:lineRule="exact"/>
        <w:rPr>
          <w:rFonts w:ascii="Times New Roman" w:cs="Times New Roman" w:eastAsia="Times New Roman" w:hAnsi="Times New Roman"/>
          <w:sz w:val="22"/>
          <w:szCs w:val="22"/>
          <w:color w:val="auto"/>
        </w:rPr>
      </w:pPr>
    </w:p>
    <w:p>
      <w:pPr>
        <w:jc w:val="both"/>
        <w:ind w:left="980" w:right="220" w:hanging="932"/>
        <w:spacing w:after="0" w:line="185" w:lineRule="auto"/>
        <w:tabs>
          <w:tab w:leader="none" w:pos="98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First Finance Ltd. beneficially owns 1,203,662 shares of the Issuer's common stock. Mr. Hromyk beneficially owns 1,203,662 shares of the Issuer's common stock, resulting from Mr. Hromyk's pecuniary interest in First Finance Ltd.</w:t>
      </w:r>
    </w:p>
    <w:p>
      <w:pPr>
        <w:spacing w:after="0" w:line="17" w:lineRule="exact"/>
        <w:rPr>
          <w:rFonts w:ascii="Times New Roman" w:cs="Times New Roman" w:eastAsia="Times New Roman" w:hAnsi="Times New Roman"/>
          <w:sz w:val="39"/>
          <w:szCs w:val="39"/>
          <w:color w:val="auto"/>
          <w:vertAlign w:val="subscript"/>
        </w:rPr>
      </w:pPr>
    </w:p>
    <w:p>
      <w:pPr>
        <w:ind w:left="980" w:right="60" w:hanging="932"/>
        <w:spacing w:after="0" w:line="185" w:lineRule="auto"/>
        <w:tabs>
          <w:tab w:leader="none" w:pos="98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Item 3 above, the Reporting Persons have not effected any other transactions in any securities of the Issuer in the past 60 days.</w:t>
      </w:r>
    </w:p>
    <w:p>
      <w:pPr>
        <w:spacing w:after="0" w:line="17" w:lineRule="exact"/>
        <w:rPr>
          <w:rFonts w:ascii="Times New Roman" w:cs="Times New Roman" w:eastAsia="Times New Roman" w:hAnsi="Times New Roman"/>
          <w:sz w:val="39"/>
          <w:szCs w:val="39"/>
          <w:color w:val="auto"/>
          <w:vertAlign w:val="subscript"/>
        </w:rPr>
      </w:pPr>
    </w:p>
    <w:p>
      <w:pPr>
        <w:ind w:left="980" w:hanging="932"/>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left="980" w:right="1700" w:hanging="931"/>
        <w:spacing w:after="0" w:line="309" w:lineRule="auto"/>
        <w:tabs>
          <w:tab w:leader="none" w:pos="96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N/A</w:t>
      </w:r>
    </w:p>
    <w:p>
      <w:pPr>
        <w:sectPr>
          <w:pgSz w:w="11900" w:h="16975" w:orient="portrait"/>
          <w:cols w:equalWidth="0" w:num="1">
            <w:col w:w="11240"/>
          </w:cols>
          <w:pgMar w:left="320" w:top="111" w:right="33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Joint Filing Agreement, dated as of November 26, 2025, by and between Andrew Hromyk and First Finance Ltd.</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First Finance Ltd.</w:t>
      </w:r>
    </w:p>
    <w:p>
      <w:pPr>
        <w:spacing w:after="0" w:line="152"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Hromyk</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Name/Title: Andrew Hromyk, Principal</w:t>
      </w:r>
    </w:p>
    <w:p>
      <w:pPr>
        <w:spacing w:after="0" w:line="44"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11/26/2025</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HROMYK ANDREW</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Hromyk</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Andrew Hromyk, Self</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11/26/2025</w:t>
      </w:r>
    </w:p>
    <w:p>
      <w:pPr>
        <w:sectPr>
          <w:pgSz w:w="11900" w:h="16838" w:orient="portrait"/>
          <w:cols w:equalWidth="0" w:num="1">
            <w:col w:w="11140"/>
          </w:cols>
          <w:pgMar w:left="360" w:top="139"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Joint Filing Agreement, dated November 26, 2025, is entered into by and between First Finance Ltd., a California corporation and Andrew Hromyk, a citizen of Canada (collectively referred to herein as (the “Filers”). Each of the Filers may be required to file with the U.S. Securities and Exchange Commission a statement on Schedule 13D with respect to shares of common stock, $0.001 par value per share, of ClearOne, Inc. beneficially owned 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26, 2025</w:t>
      </w:r>
      <w:r>
        <w:rPr>
          <w:sz w:val="20"/>
          <w:szCs w:val="20"/>
          <w:color w:val="auto"/>
        </w:rPr>
        <w:tab/>
      </w:r>
      <w:r>
        <w:rPr>
          <w:rFonts w:ascii="Times New Roman" w:cs="Times New Roman" w:eastAsia="Times New Roman" w:hAnsi="Times New Roman"/>
          <w:sz w:val="17"/>
          <w:szCs w:val="17"/>
          <w:b w:val="1"/>
          <w:bCs w:val="1"/>
          <w:color w:val="auto"/>
        </w:rPr>
        <w:t>Andrew Hromyk</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Andrew Hromyk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Andrew Hromyk</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First Finance Ltd.</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Andrew Hromyk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Hromyk</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2025-11-26T18:28:32Z</dcterms:created>
  <dcterms:modified xsi:type="dcterms:W3CDTF">2025-11-26T18:28:32Z</dcterms:modified>
</cp:coreProperties>
</file>