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1, 2005</w:t>
      </w: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ClearOne Communications,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61" w:lineRule="exact"/>
        <w:rPr>
          <w:sz w:val="24"/>
          <w:szCs w:val="24"/>
          <w:color w:val="auto"/>
        </w:rPr>
      </w:pPr>
    </w:p>
    <w:tbl>
      <w:tblPr>
        <w:tblLayout w:type="fixed"/>
        <w:tblInd w:w="460" w:type="dxa"/>
        <w:tblCellMar>
          <w:top w:w="0" w:type="dxa"/>
          <w:left w:w="0" w:type="dxa"/>
          <w:bottom w:w="0" w:type="dxa"/>
          <w:right w:w="0" w:type="dxa"/>
        </w:tblCellMar>
      </w:tblPr>
      <w:tr>
        <w:trPr>
          <w:trHeight w:val="241"/>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0"/>
              </w:rPr>
              <w:t>0-17219</w:t>
            </w:r>
          </w:p>
        </w:tc>
        <w:tc>
          <w:tcPr>
            <w:tcW w:w="5480" w:type="dxa"/>
            <w:vAlign w:val="bottom"/>
            <w:gridSpan w:val="2"/>
          </w:tcPr>
          <w:p>
            <w:pPr>
              <w:jc w:val="right"/>
              <w:ind w:right="199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460" w:type="dxa"/>
            <w:vAlign w:val="bottom"/>
          </w:tcPr>
          <w:p>
            <w:pPr>
              <w:spacing w:after="0"/>
              <w:rPr>
                <w:sz w:val="20"/>
                <w:szCs w:val="20"/>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72"/>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88"/>
              </w:rPr>
              <w:t>1825 Research Way,</w:t>
            </w:r>
          </w:p>
        </w:tc>
        <w:tc>
          <w:tcPr>
            <w:tcW w:w="4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50"/>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2"/>
              </w:rPr>
              <w:t>Salt Lake City, Utah</w:t>
            </w:r>
          </w:p>
        </w:tc>
        <w:tc>
          <w:tcPr>
            <w:tcW w:w="548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84119</w:t>
            </w:r>
          </w:p>
        </w:tc>
      </w:tr>
      <w:tr>
        <w:trPr>
          <w:trHeight w:val="230"/>
        </w:trPr>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Zip Code)</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1, 2005, ClearOne Communications, Inc. (the “Company”) entered into a Manufacturing Agreement with Inovar, Inc., a Utah-based electronics manufacturing services provider (“Inovar”), pursuant to which the Company agreed to outsource its Salt Lake City manufacturing operations to Inovar. The agreement is for an initial term of three years, which shall automatically be extended for successive and additional terms of one year each unless terminated by either party upon 120 days’ advance notice at any time after the second anniversary of the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agreement generally provides, among other things, that Inovar shall: (i) furnish the necessary personnel, material, equipment, services and facilities to be the exclusive manufacturer of substantially all the Company’s products that were previously manufactured at its Salt Lake City, Utah manufacturing facility, and the non-exclusive manufacturer of a limited number of products, provided that the total cost to the Company (including price, quality, logistic cost and terms and conditions of purchase) is competitive; (ii) provide repair service and warranty support and proto-type services for new product introduction on terms to be agreed upon by the parties; (iii) purchase certain items of the Company’s manufacturing equipment; (iv) lease certain other items of the Company’s manufacturing equipment and have a one-year option to purchase such leased items; (v) have the right to lease the Company’s former manufacturing employees from a third party employee leasing company; and (vi) purchase the Company’s parts and materials on hand and in transit at the Company’s cost for such items with the purchase price payable on a monthly basis when and if such parts and materials are used by Inovar. The parties also entered into a one-year sublease for approximately 12,000 square feet of manufacturing space located in the Company’s headquarters in Salt Lake City, Utah, which sublease may be terminated by either party upon ninety days’ notice. The agreement provides that products shall be manufactured by Inovar pursuant to purchase orders submitted by the Company at purchase prices to be agreed upon by the parties, subject to adjustment based upon such factors as volume, long range forecasts, change orders etc. The Company also granted Inovar a right of first refusal to manufacture new products developed by the Company at cost to the Company (including price, quality, logistic cost and terms and conditions of purchase) that is competitive.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summary is qualified in its entirety by reference to the Manufacturing Agreement and related agreements.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has been left blank intentionally]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322" w:lineRule="exact"/>
        <w:rPr>
          <w:sz w:val="20"/>
          <w:szCs w:val="20"/>
          <w:color w:val="auto"/>
        </w:rPr>
      </w:pPr>
    </w:p>
    <w:p>
      <w:pPr>
        <w:spacing w:after="0"/>
        <w:tabs>
          <w:tab w:leader="none" w:pos="920" w:val="left"/>
          <w:tab w:leader="none" w:pos="5720" w:val="left"/>
          <w:tab w:leader="none" w:pos="62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1020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President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2019-12-11T21:49:52Z</dcterms:created>
  <dcterms:modified xsi:type="dcterms:W3CDTF">2019-12-11T21:49:52Z</dcterms:modified>
</cp:coreProperties>
</file>