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January 5, 2021 (December 31,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68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001-33660</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(State or Other Jurisdiction</w:t>
            </w: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gridSpan w:val="2"/>
          </w:tcPr>
          <w:p>
            <w:pPr>
              <w:jc w:val="center"/>
              <w:ind w:right="1080"/>
              <w:spacing w:after="0" w:line="195" w:lineRule="exact"/>
              <w:rPr>
                <w:sz w:val="20"/>
                <w:szCs w:val="20"/>
                <w:color w:val="auto"/>
              </w:rPr>
            </w:pPr>
            <w:r>
              <w:rPr>
                <w:rFonts w:ascii="Arial" w:cs="Arial" w:eastAsia="Arial" w:hAnsi="Arial"/>
                <w:sz w:val="18"/>
                <w:szCs w:val="18"/>
                <w:color w:val="auto"/>
                <w:w w:val="91"/>
              </w:rPr>
              <w:t>(Commission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700" w:type="dxa"/>
            <w:vAlign w:val="bottom"/>
            <w:gridSpan w:val="3"/>
          </w:tcPr>
          <w:p>
            <w:pPr>
              <w:jc w:val="center"/>
              <w:ind w:right="1280"/>
              <w:spacing w:after="0"/>
              <w:rPr>
                <w:sz w:val="20"/>
                <w:szCs w:val="20"/>
                <w:color w:val="auto"/>
              </w:rPr>
            </w:pPr>
            <w:r>
              <w:rPr>
                <w:rFonts w:ascii="Arial" w:cs="Arial" w:eastAsia="Arial" w:hAnsi="Arial"/>
                <w:sz w:val="18"/>
                <w:szCs w:val="18"/>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46"/>
        </w:trPr>
        <w:tc>
          <w:tcPr>
            <w:tcW w:w="76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362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 (801) 975-7200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3620" w:type="dxa"/>
            <w:vAlign w:val="bottom"/>
          </w:tcPr>
          <w:p>
            <w:pPr>
              <w:spacing w:after="0"/>
              <w:rPr>
                <w:sz w:val="20"/>
                <w:szCs w:val="20"/>
                <w:color w:val="auto"/>
              </w:rPr>
            </w:pPr>
          </w:p>
        </w:tc>
        <w:tc>
          <w:tcPr>
            <w:tcW w:w="4020" w:type="dxa"/>
            <w:vAlign w:val="bottom"/>
            <w:gridSpan w:val="5"/>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3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3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31"/>
        </w:trPr>
        <w:tc>
          <w:tcPr>
            <w:tcW w:w="4400" w:type="dxa"/>
            <w:vAlign w:val="bottom"/>
          </w:tcPr>
          <w:p>
            <w:pPr>
              <w:jc w:val="center"/>
              <w:ind w:right="610"/>
              <w:spacing w:after="0"/>
              <w:rPr>
                <w:sz w:val="20"/>
                <w:szCs w:val="20"/>
                <w:color w:val="auto"/>
              </w:rPr>
            </w:pPr>
            <w:r>
              <w:rPr>
                <w:rFonts w:ascii="Arial" w:cs="Arial" w:eastAsia="Arial" w:hAnsi="Arial"/>
                <w:sz w:val="18"/>
                <w:szCs w:val="18"/>
                <w:color w:val="auto"/>
                <w:w w:val="90"/>
              </w:rPr>
              <w:t>Title of each class</w:t>
            </w:r>
          </w:p>
        </w:tc>
        <w:tc>
          <w:tcPr>
            <w:tcW w:w="2300" w:type="dxa"/>
            <w:vAlign w:val="bottom"/>
          </w:tcPr>
          <w:p>
            <w:pPr>
              <w:jc w:val="center"/>
              <w:ind w:right="450"/>
              <w:spacing w:after="0"/>
              <w:rPr>
                <w:sz w:val="20"/>
                <w:szCs w:val="20"/>
                <w:color w:val="auto"/>
              </w:rPr>
            </w:pPr>
            <w:r>
              <w:rPr>
                <w:rFonts w:ascii="Arial" w:cs="Arial" w:eastAsia="Arial" w:hAnsi="Arial"/>
                <w:sz w:val="18"/>
                <w:szCs w:val="18"/>
                <w:color w:val="auto"/>
                <w:w w:val="92"/>
              </w:rPr>
              <w:t>Trading Symbol(s)</w:t>
            </w:r>
          </w:p>
        </w:tc>
        <w:tc>
          <w:tcPr>
            <w:tcW w:w="4540" w:type="dxa"/>
            <w:vAlign w:val="bottom"/>
          </w:tcPr>
          <w:p>
            <w:pPr>
              <w:jc w:val="center"/>
              <w:ind w:left="50"/>
              <w:spacing w:after="0"/>
              <w:rPr>
                <w:sz w:val="20"/>
                <w:szCs w:val="20"/>
                <w:color w:val="auto"/>
              </w:rPr>
            </w:pPr>
            <w:r>
              <w:rPr>
                <w:rFonts w:ascii="Arial" w:cs="Arial" w:eastAsia="Arial" w:hAnsi="Arial"/>
                <w:sz w:val="18"/>
                <w:szCs w:val="18"/>
                <w:color w:val="auto"/>
                <w:w w:val="89"/>
              </w:rPr>
              <w:t>Name of each exchange on which registered</w:t>
            </w:r>
          </w:p>
        </w:tc>
      </w:tr>
      <w:tr>
        <w:trPr>
          <w:trHeight w:val="244"/>
        </w:trPr>
        <w:tc>
          <w:tcPr>
            <w:tcW w:w="4400" w:type="dxa"/>
            <w:vAlign w:val="bottom"/>
          </w:tcPr>
          <w:p>
            <w:pPr>
              <w:jc w:val="center"/>
              <w:ind w:right="590"/>
              <w:spacing w:after="0"/>
              <w:rPr>
                <w:sz w:val="20"/>
                <w:szCs w:val="20"/>
                <w:color w:val="auto"/>
              </w:rPr>
            </w:pPr>
            <w:r>
              <w:rPr>
                <w:rFonts w:ascii="Arial" w:cs="Arial" w:eastAsia="Arial" w:hAnsi="Arial"/>
                <w:sz w:val="18"/>
                <w:szCs w:val="18"/>
                <w:color w:val="auto"/>
                <w:w w:val="91"/>
              </w:rPr>
              <w:t>Common Stock, $0.001</w:t>
            </w:r>
          </w:p>
        </w:tc>
        <w:tc>
          <w:tcPr>
            <w:tcW w:w="2300" w:type="dxa"/>
            <w:vAlign w:val="bottom"/>
          </w:tcPr>
          <w:p>
            <w:pPr>
              <w:jc w:val="center"/>
              <w:ind w:right="450"/>
              <w:spacing w:after="0"/>
              <w:rPr>
                <w:sz w:val="20"/>
                <w:szCs w:val="20"/>
                <w:color w:val="auto"/>
              </w:rPr>
            </w:pPr>
            <w:r>
              <w:rPr>
                <w:rFonts w:ascii="Arial" w:cs="Arial" w:eastAsia="Arial" w:hAnsi="Arial"/>
                <w:sz w:val="18"/>
                <w:szCs w:val="18"/>
                <w:color w:val="auto"/>
                <w:w w:val="95"/>
              </w:rPr>
              <w:t>CLRO</w:t>
            </w:r>
          </w:p>
        </w:tc>
        <w:tc>
          <w:tcPr>
            <w:tcW w:w="4540" w:type="dxa"/>
            <w:vAlign w:val="bottom"/>
          </w:tcPr>
          <w:p>
            <w:pPr>
              <w:jc w:val="center"/>
              <w:ind w:left="50"/>
              <w:spacing w:after="0"/>
              <w:rPr>
                <w:sz w:val="20"/>
                <w:szCs w:val="20"/>
                <w:color w:val="auto"/>
              </w:rPr>
            </w:pPr>
            <w:r>
              <w:rPr>
                <w:rFonts w:ascii="Arial" w:cs="Arial" w:eastAsia="Arial" w:hAnsi="Arial"/>
                <w:sz w:val="18"/>
                <w:szCs w:val="18"/>
                <w:color w:val="auto"/>
                <w:w w:val="94"/>
              </w:rPr>
              <w:t>The NASDAQ Capital Market</w:t>
            </w:r>
          </w:p>
        </w:tc>
      </w:tr>
      <w:tr>
        <w:trPr>
          <w:trHeight w:val="601"/>
        </w:trPr>
        <w:tc>
          <w:tcPr>
            <w:tcW w:w="4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31, 2020, ClearOne, Inc. (the “Company”) held its 2020 annual meeting of shareholders (the “Annual Meeting”) at which shareholders voted on one proposal listed below. The final voting result with respect to the proposal is also set forth below. As of December 1, 2020, the record date for the Annual Meeting, there were 18,766,775 shares of common stock issued and outstanding.</w:t>
      </w:r>
    </w:p>
    <w:p>
      <w:pPr>
        <w:spacing w:after="0" w:line="184" w:lineRule="exact"/>
        <w:rPr>
          <w:sz w:val="20"/>
          <w:szCs w:val="20"/>
          <w:color w:val="auto"/>
        </w:rPr>
      </w:pPr>
    </w:p>
    <w:p>
      <w:pPr>
        <w:ind w:right="20" w:firstLine="8"/>
        <w:spacing w:after="0" w:line="277" w:lineRule="auto"/>
        <w:tabs>
          <w:tab w:leader="none" w:pos="188"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Directors: All five directors were re-elected to serve terms expiring at the 2021 annual meeting of shareholders or until their successors are duly elected and qualified.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Nominee</w:t>
            </w:r>
          </w:p>
        </w:tc>
        <w:tc>
          <w:tcPr>
            <w:tcW w:w="39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Votes for</w:t>
            </w:r>
          </w:p>
        </w:tc>
        <w:tc>
          <w:tcPr>
            <w:tcW w:w="3720" w:type="dxa"/>
            <w:vAlign w:val="bottom"/>
          </w:tcPr>
          <w:p>
            <w:pPr>
              <w:ind w:left="1300"/>
              <w:spacing w:after="0"/>
              <w:rPr>
                <w:sz w:val="20"/>
                <w:szCs w:val="20"/>
                <w:color w:val="auto"/>
              </w:rPr>
            </w:pPr>
            <w:r>
              <w:rPr>
                <w:rFonts w:ascii="Arial" w:cs="Arial" w:eastAsia="Arial" w:hAnsi="Arial"/>
                <w:sz w:val="18"/>
                <w:szCs w:val="18"/>
                <w:b w:val="1"/>
                <w:bCs w:val="1"/>
                <w:color w:val="auto"/>
              </w:rPr>
              <w:t>Votes withheld</w:t>
            </w:r>
          </w:p>
        </w:tc>
      </w:tr>
      <w:tr>
        <w:trPr>
          <w:trHeight w:val="209"/>
        </w:trPr>
        <w:tc>
          <w:tcPr>
            <w:tcW w:w="3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Zeynep Hakimoglu</w:t>
            </w:r>
          </w:p>
        </w:tc>
        <w:tc>
          <w:tcPr>
            <w:tcW w:w="540" w:type="dxa"/>
            <w:vAlign w:val="bottom"/>
          </w:tcPr>
          <w:p>
            <w:pPr>
              <w:spacing w:after="0"/>
              <w:rPr>
                <w:sz w:val="18"/>
                <w:szCs w:val="18"/>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15,723,306</w:t>
            </w:r>
          </w:p>
        </w:tc>
        <w:tc>
          <w:tcPr>
            <w:tcW w:w="560" w:type="dxa"/>
            <w:vAlign w:val="bottom"/>
          </w:tcPr>
          <w:p>
            <w:pPr>
              <w:spacing w:after="0"/>
              <w:rPr>
                <w:sz w:val="18"/>
                <w:szCs w:val="18"/>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28,048</w:t>
            </w:r>
          </w:p>
        </w:tc>
      </w:tr>
      <w:tr>
        <w:trPr>
          <w:trHeight w:val="229"/>
        </w:trPr>
        <w:tc>
          <w:tcPr>
            <w:tcW w:w="358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Larry R. Hendricks</w:t>
            </w: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15,441,226</w:t>
            </w:r>
          </w:p>
        </w:tc>
        <w:tc>
          <w:tcPr>
            <w:tcW w:w="560" w:type="dxa"/>
            <w:vAlign w:val="bottom"/>
          </w:tcPr>
          <w:p>
            <w:pPr>
              <w:spacing w:after="0"/>
              <w:rPr>
                <w:sz w:val="19"/>
                <w:szCs w:val="19"/>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310,128</w:t>
            </w:r>
          </w:p>
        </w:tc>
      </w:tr>
      <w:tr>
        <w:trPr>
          <w:trHeight w:val="229"/>
        </w:trPr>
        <w:tc>
          <w:tcPr>
            <w:tcW w:w="358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Lisa B. Higley</w:t>
            </w: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14,664,979</w:t>
            </w:r>
          </w:p>
        </w:tc>
        <w:tc>
          <w:tcPr>
            <w:tcW w:w="560" w:type="dxa"/>
            <w:vAlign w:val="bottom"/>
          </w:tcPr>
          <w:p>
            <w:pPr>
              <w:spacing w:after="0"/>
              <w:rPr>
                <w:sz w:val="19"/>
                <w:szCs w:val="19"/>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1,086,375</w:t>
            </w:r>
          </w:p>
        </w:tc>
      </w:tr>
      <w:tr>
        <w:trPr>
          <w:trHeight w:val="230"/>
        </w:trPr>
        <w:tc>
          <w:tcPr>
            <w:tcW w:w="358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Eric L. Robinson</w:t>
            </w:r>
          </w:p>
        </w:tc>
        <w:tc>
          <w:tcPr>
            <w:tcW w:w="3380" w:type="dxa"/>
            <w:vAlign w:val="bottom"/>
          </w:tcPr>
          <w:p>
            <w:pPr>
              <w:jc w:val="center"/>
              <w:spacing w:after="0"/>
              <w:rPr>
                <w:sz w:val="20"/>
                <w:szCs w:val="20"/>
                <w:color w:val="auto"/>
              </w:rPr>
            </w:pPr>
            <w:r>
              <w:rPr>
                <w:rFonts w:ascii="Arial" w:cs="Arial" w:eastAsia="Arial" w:hAnsi="Arial"/>
                <w:sz w:val="18"/>
                <w:szCs w:val="18"/>
                <w:color w:val="auto"/>
                <w:w w:val="88"/>
              </w:rPr>
              <w:t>15,114,827</w:t>
            </w:r>
          </w:p>
        </w:tc>
        <w:tc>
          <w:tcPr>
            <w:tcW w:w="560" w:type="dxa"/>
            <w:vAlign w:val="bottom"/>
          </w:tcPr>
          <w:p>
            <w:pPr>
              <w:spacing w:after="0"/>
              <w:rPr>
                <w:sz w:val="19"/>
                <w:szCs w:val="19"/>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636,527</w:t>
            </w:r>
          </w:p>
        </w:tc>
      </w:tr>
      <w:tr>
        <w:trPr>
          <w:trHeight w:val="230"/>
        </w:trPr>
        <w:tc>
          <w:tcPr>
            <w:tcW w:w="35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Bruce Whaley</w:t>
            </w: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14,987,883</w:t>
            </w:r>
          </w:p>
        </w:tc>
        <w:tc>
          <w:tcPr>
            <w:tcW w:w="56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763,471</w:t>
            </w:r>
          </w:p>
        </w:tc>
      </w:tr>
      <w:tr>
        <w:trPr>
          <w:trHeight w:val="803"/>
        </w:trPr>
        <w:tc>
          <w:tcPr>
            <w:tcW w:w="3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CLEARONE, INC.</w:t>
      </w:r>
    </w:p>
    <w:p>
      <w:pPr>
        <w:sectPr>
          <w:pgSz w:w="11900" w:h="16838" w:orient="portrait"/>
          <w:cols w:equalWidth="0" w:num="1">
            <w:col w:w="11240"/>
          </w:cols>
          <w:pgMar w:left="320" w:top="553"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January 5, 2021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(Principal Executive Officer)</w:t>
      </w:r>
    </w:p>
    <w:sectPr>
      <w:pgSz w:w="11900" w:h="16838" w:orient="portrait"/>
      <w:cols w:equalWidth="0" w:num="2">
        <w:col w:w="4600" w:space="720"/>
        <w:col w:w="5920"/>
      </w:cols>
      <w:pgMar w:left="320" w:top="55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2021-01-05T14:36:36Z</dcterms:created>
  <dcterms:modified xsi:type="dcterms:W3CDTF">2021-01-05T14:36:36Z</dcterms:modified>
</cp:coreProperties>
</file>