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November 13, 2002</w:t>
      </w:r>
    </w:p>
    <w:p>
      <w:pPr>
        <w:spacing w:after="0" w:line="196" w:lineRule="exact"/>
        <w:rPr>
          <w:sz w:val="24"/>
          <w:szCs w:val="24"/>
          <w:color w:val="auto"/>
        </w:rPr>
      </w:pPr>
    </w:p>
    <w:p>
      <w:pPr>
        <w:ind w:left="5160"/>
        <w:spacing w:after="0"/>
        <w:rPr>
          <w:sz w:val="20"/>
          <w:szCs w:val="20"/>
          <w:color w:val="auto"/>
        </w:rPr>
      </w:pPr>
      <w:r>
        <w:rPr>
          <w:rFonts w:ascii="Courier New" w:cs="Courier New" w:eastAsia="Courier New" w:hAnsi="Courier New"/>
          <w:sz w:val="17"/>
          <w:szCs w:val="17"/>
          <w:color w:val="auto"/>
        </w:rPr>
        <w:t>Registration No. 333-________</w:t>
      </w:r>
    </w:p>
    <w:p>
      <w:pPr>
        <w:spacing w:after="0" w:line="199"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ind w:left="3840"/>
        <w:spacing w:after="0"/>
        <w:rPr>
          <w:sz w:val="20"/>
          <w:szCs w:val="20"/>
          <w:color w:val="auto"/>
        </w:rPr>
      </w:pPr>
      <w:r>
        <w:rPr>
          <w:rFonts w:ascii="Courier New" w:cs="Courier New" w:eastAsia="Courier New" w:hAnsi="Courier New"/>
          <w:sz w:val="17"/>
          <w:szCs w:val="17"/>
          <w:color w:val="auto"/>
        </w:rPr>
        <w:t>Under</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THE SECURITIES ACT OF 1933</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CLEARONE COMMUNICATIONS, INC.</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243" w:right="139" w:bottom="0" w:gutter="0" w:footer="0" w:header="0"/>
        </w:sectPr>
      </w:pPr>
    </w:p>
    <w:p>
      <w:pPr>
        <w:spacing w:after="0" w:line="196"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Utah</w:t>
      </w:r>
    </w:p>
    <w:p>
      <w:pPr>
        <w:spacing w:after="0" w:line="4"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(State or other jurisdiction of</w:t>
      </w:r>
    </w:p>
    <w:p>
      <w:pPr>
        <w:spacing w:after="0" w:line="11"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87-039877</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5" w:lineRule="exact"/>
        <w:rPr>
          <w:sz w:val="24"/>
          <w:szCs w:val="24"/>
          <w:color w:val="auto"/>
        </w:rPr>
      </w:pPr>
    </w:p>
    <w:p>
      <w:pPr>
        <w:sectPr>
          <w:pgSz w:w="11900" w:h="16838" w:orient="portrait"/>
          <w:cols w:equalWidth="0" w:num="2">
            <w:col w:w="4040" w:space="720"/>
            <w:col w:w="6760"/>
          </w:cols>
          <w:pgMar w:left="240" w:top="243" w:right="139" w:bottom="0" w:gutter="0" w:footer="0" w:header="0"/>
          <w:type w:val="continuous"/>
        </w:sectPr>
      </w:pPr>
    </w:p>
    <w:p>
      <w:pPr>
        <w:ind w:left="3240"/>
        <w:spacing w:after="0"/>
        <w:rPr>
          <w:sz w:val="20"/>
          <w:szCs w:val="20"/>
          <w:color w:val="auto"/>
        </w:rPr>
      </w:pPr>
      <w:r>
        <w:rPr>
          <w:rFonts w:ascii="Courier New" w:cs="Courier New" w:eastAsia="Courier New" w:hAnsi="Courier New"/>
          <w:sz w:val="17"/>
          <w:szCs w:val="17"/>
          <w:color w:val="auto"/>
        </w:rPr>
        <w:t>1825 Research Way</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Salt Lake City, Utah 84119</w:t>
      </w:r>
    </w:p>
    <w:p>
      <w:pPr>
        <w:spacing w:after="0" w:line="4" w:lineRule="exact"/>
        <w:rPr>
          <w:sz w:val="24"/>
          <w:szCs w:val="24"/>
          <w:color w:val="auto"/>
        </w:rPr>
      </w:pPr>
    </w:p>
    <w:p>
      <w:pPr>
        <w:ind w:left="1420"/>
        <w:spacing w:after="0"/>
        <w:rPr>
          <w:sz w:val="20"/>
          <w:szCs w:val="20"/>
          <w:color w:val="auto"/>
        </w:rPr>
      </w:pPr>
      <w:r>
        <w:rPr>
          <w:rFonts w:ascii="Courier New" w:cs="Courier New" w:eastAsia="Courier New" w:hAnsi="Courier New"/>
          <w:sz w:val="16"/>
          <w:szCs w:val="16"/>
          <w:color w:val="auto"/>
        </w:rPr>
        <w:t>(Address of Registrant's principal executive offices)</w:t>
      </w:r>
    </w:p>
    <w:p>
      <w:pPr>
        <w:sectPr>
          <w:pgSz w:w="11900" w:h="16838" w:orient="portrait"/>
          <w:cols w:equalWidth="0" w:num="1">
            <w:col w:w="11520"/>
          </w:cols>
          <w:pgMar w:left="240" w:top="243" w:right="139" w:bottom="0" w:gutter="0" w:footer="0" w:header="0"/>
          <w:type w:val="continuous"/>
        </w:sectPr>
      </w:pPr>
    </w:p>
    <w:p>
      <w:pPr>
        <w:spacing w:after="0" w:line="205"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1998 STOCK OPTION PLAN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(Full title of the plan)</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Frances M. Flood</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ClearOne Communications, Inc.</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1825 Research Way</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Salt Lake City, Utah 84119</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(801) 975-7200</w:t>
      </w:r>
    </w:p>
    <w:p>
      <w:pPr>
        <w:spacing w:after="0" w:line="2"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CALCULATION OF REGISTRATION FEE</w:t>
      </w: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520"/>
          </w:cols>
          <w:pgMar w:left="240" w:top="243" w:right="139" w:bottom="0" w:gutter="0" w:footer="0" w:header="0"/>
          <w:type w:val="continuous"/>
        </w:sectPr>
      </w:pPr>
    </w:p>
    <w:p>
      <w:pPr>
        <w:spacing w:after="0" w:line="208" w:lineRule="exact"/>
        <w:rPr>
          <w:sz w:val="24"/>
          <w:szCs w:val="24"/>
          <w:color w:val="auto"/>
        </w:rPr>
      </w:pPr>
    </w:p>
    <w:p>
      <w:pPr>
        <w:jc w:val="center"/>
        <w:ind w:left="200"/>
        <w:spacing w:after="0" w:line="257" w:lineRule="auto"/>
        <w:rPr>
          <w:sz w:val="20"/>
          <w:szCs w:val="20"/>
          <w:color w:val="auto"/>
        </w:rPr>
      </w:pPr>
      <w:r>
        <w:rPr>
          <w:rFonts w:ascii="Courier New" w:cs="Courier New" w:eastAsia="Courier New" w:hAnsi="Courier New"/>
          <w:sz w:val="16"/>
          <w:szCs w:val="16"/>
          <w:color w:val="auto"/>
        </w:rPr>
        <w:t>Title of Securities      Amount to be       Proposed Maximum to be Registered (1)     Registered (2)     Offering Price per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line="257" w:lineRule="auto"/>
        <w:rPr>
          <w:sz w:val="20"/>
          <w:szCs w:val="20"/>
          <w:color w:val="auto"/>
        </w:rPr>
      </w:pPr>
      <w:r>
        <w:rPr>
          <w:rFonts w:ascii="Courier New" w:cs="Courier New" w:eastAsia="Courier New" w:hAnsi="Courier New"/>
          <w:sz w:val="16"/>
          <w:szCs w:val="16"/>
          <w:color w:val="auto"/>
        </w:rPr>
        <w:t>Proposed Maximum Aggregate Offering Price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 Fee</w:t>
      </w:r>
    </w:p>
    <w:p>
      <w:pPr>
        <w:spacing w:after="0" w:line="13" w:lineRule="exact"/>
        <w:rPr>
          <w:sz w:val="24"/>
          <w:szCs w:val="24"/>
          <w:color w:val="auto"/>
        </w:rPr>
      </w:pPr>
    </w:p>
    <w:p>
      <w:pPr>
        <w:sectPr>
          <w:pgSz w:w="11900" w:h="16838" w:orient="portrait"/>
          <w:cols w:equalWidth="0" w:num="3">
            <w:col w:w="6480" w:space="400"/>
            <w:col w:w="2420" w:space="200"/>
            <w:col w:w="2020"/>
          </w:cols>
          <w:pgMar w:left="240" w:top="243" w:right="139" w:bottom="0" w:gutter="0" w:footer="0" w:header="0"/>
          <w:type w:val="continuous"/>
        </w:sectPr>
      </w:pPr>
    </w:p>
    <w:p>
      <w:pPr>
        <w:jc w:val="center"/>
        <w:ind w:right="500"/>
        <w:spacing w:after="0"/>
        <w:rPr>
          <w:sz w:val="20"/>
          <w:szCs w:val="20"/>
          <w:color w:val="auto"/>
        </w:rPr>
      </w:pPr>
      <w:r>
        <w:rPr>
          <w:rFonts w:ascii="Courier New" w:cs="Courier New" w:eastAsia="Courier New" w:hAnsi="Courier New"/>
          <w:sz w:val="16"/>
          <w:szCs w:val="16"/>
          <w:color w:val="auto"/>
        </w:rPr>
        <w:t>Share</w:t>
      </w:r>
    </w:p>
    <w:p>
      <w:pPr>
        <w:sectPr>
          <w:pgSz w:w="11900" w:h="16838" w:orient="portrait"/>
          <w:cols w:equalWidth="0" w:num="1">
            <w:col w:w="11520"/>
          </w:cols>
          <w:pgMar w:left="240" w:top="243" w:right="139" w:bottom="0" w:gutter="0" w:footer="0" w:header="0"/>
          <w:type w:val="continuous"/>
        </w:sectPr>
      </w:pP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Courier New" w:cs="Courier New" w:eastAsia="Courier New" w:hAnsi="Courier New"/>
                <w:sz w:val="17"/>
                <w:szCs w:val="17"/>
                <w:color w:val="auto"/>
              </w:rPr>
              <w:t>Common Stock, $0.001 par</w:t>
            </w:r>
          </w:p>
        </w:tc>
        <w:tc>
          <w:tcPr>
            <w:tcW w:w="17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800,000</w:t>
            </w:r>
          </w:p>
        </w:tc>
        <w:tc>
          <w:tcPr>
            <w:tcW w:w="20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$3.70</w:t>
            </w:r>
          </w:p>
        </w:tc>
        <w:tc>
          <w:tcPr>
            <w:tcW w:w="284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$2,960,000.00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$272.32</w:t>
            </w:r>
          </w:p>
        </w:tc>
      </w:tr>
    </w:tbl>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value ("Common Stock")</w:t>
      </w:r>
    </w:p>
    <w:p>
      <w:pPr>
        <w:spacing w:after="0" w:line="2"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3" w:lineRule="exact"/>
        <w:rPr>
          <w:sz w:val="24"/>
          <w:szCs w:val="24"/>
          <w:color w:val="auto"/>
        </w:rPr>
      </w:pPr>
    </w:p>
    <w:p>
      <w:pPr>
        <w:ind w:left="500" w:right="3420" w:hanging="496"/>
        <w:spacing w:after="0" w:line="260"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416(c) under the Securities Act of 1933 (the "Securities Act"), the amount being registered also includes an indeterminate number of shares of Common Stock that may be offered pursuant to the ClearOne Communications, Inc. 1998 Stock Option Plan (the "Plan") as a result of stock splits, stock dividends and anti-dilution provisions and other terms.</w:t>
      </w:r>
    </w:p>
    <w:p>
      <w:pPr>
        <w:spacing w:after="0" w:line="184" w:lineRule="exact"/>
        <w:rPr>
          <w:rFonts w:ascii="Courier New" w:cs="Courier New" w:eastAsia="Courier New" w:hAnsi="Courier New"/>
          <w:sz w:val="16"/>
          <w:szCs w:val="16"/>
          <w:color w:val="auto"/>
        </w:rPr>
      </w:pPr>
    </w:p>
    <w:p>
      <w:pPr>
        <w:ind w:left="500" w:right="3420" w:hanging="496"/>
        <w:spacing w:after="0" w:line="241"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Rules 457(h) and 457(c) under the Securities Act solely for purposes of calculating the registration fee of shares of Common Stock subject to registration under this Registration Statement on Form S-8, the per share Proposed Maximum Offering Price of Common Stock and the Aggregate Offering Price are based on the average of the bid and asked per share prices of the Common Stock on the NASDAQ on November 12,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Part I</w:t>
      </w:r>
    </w:p>
    <w:p>
      <w:pPr>
        <w:spacing w:after="0" w:line="196" w:lineRule="exact"/>
        <w:rPr>
          <w:sz w:val="24"/>
          <w:szCs w:val="24"/>
          <w:color w:val="auto"/>
        </w:rPr>
      </w:pPr>
    </w:p>
    <w:p>
      <w:pPr>
        <w:ind w:left="1420"/>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196"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Plan Information.*</w:t>
      </w:r>
    </w:p>
    <w:p>
      <w:pPr>
        <w:sectPr>
          <w:pgSz w:w="11900" w:h="16838" w:orient="portrait"/>
          <w:cols w:equalWidth="0" w:num="1">
            <w:col w:w="11520"/>
          </w:cols>
          <w:pgMar w:left="240" w:top="243" w:right="139" w:bottom="0" w:gutter="0" w:footer="0" w:header="0"/>
          <w:type w:val="continuous"/>
        </w:sectPr>
      </w:pPr>
    </w:p>
    <w:bookmarkStart w:id="1" w:name="page2"/>
    <w:bookmarkEnd w:id="1"/>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00" w:right="2319" w:hanging="496"/>
        <w:spacing w:after="0" w:line="263"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by Part I to be contained in the Section 10(a) prospectus is omitted from this Registration Statement in accordance with Rule 428 under the Securities Act and the "Note" to Part I of Form S-8.</w:t>
      </w:r>
    </w:p>
    <w:p>
      <w:pPr>
        <w:sectPr>
          <w:pgSz w:w="11900" w:h="16838" w:orient="portrait"/>
          <w:cols w:equalWidth="0" w:num="1">
            <w:col w:w="10219"/>
          </w:cols>
          <w:pgMar w:left="240" w:top="334" w:right="1440" w:bottom="1440" w:gutter="0" w:footer="0" w:header="0"/>
        </w:sectPr>
      </w:pPr>
    </w:p>
    <w:bookmarkStart w:id="2" w:name="page3"/>
    <w:bookmarkEnd w:id="2"/>
    <w:p>
      <w:pPr>
        <w:jc w:val="center"/>
        <w:ind w:right="2019"/>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199" w:lineRule="exact"/>
        <w:rPr>
          <w:sz w:val="20"/>
          <w:szCs w:val="20"/>
          <w:color w:val="auto"/>
        </w:rPr>
      </w:pPr>
    </w:p>
    <w:p>
      <w:pPr>
        <w:jc w:val="both"/>
        <w:ind w:right="2939" w:firstLine="1011"/>
        <w:spacing w:after="0"/>
        <w:rPr>
          <w:sz w:val="20"/>
          <w:szCs w:val="20"/>
          <w:color w:val="auto"/>
        </w:rPr>
      </w:pPr>
      <w:r>
        <w:rPr>
          <w:rFonts w:ascii="Courier New" w:cs="Courier New" w:eastAsia="Courier New" w:hAnsi="Courier New"/>
          <w:sz w:val="17"/>
          <w:szCs w:val="17"/>
          <w:color w:val="auto"/>
        </w:rPr>
        <w:t>The following documents filed with the Securities and Exchange Commission (the "Commission") are incorporated by reference as of their respective dates in this Registration Statement:</w:t>
      </w:r>
    </w:p>
    <w:p>
      <w:pPr>
        <w:spacing w:after="0" w:line="200" w:lineRule="exact"/>
        <w:rPr>
          <w:sz w:val="20"/>
          <w:szCs w:val="20"/>
          <w:color w:val="auto"/>
        </w:rPr>
      </w:pPr>
    </w:p>
    <w:p>
      <w:pPr>
        <w:ind w:left="500" w:right="2439" w:firstLine="515"/>
        <w:spacing w:after="0" w:line="239" w:lineRule="auto"/>
        <w:tabs>
          <w:tab w:leader="none" w:pos="14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Annual Report on Form 10-K for the fiscal year ended June 30, 2002, filed on September 25, 2002;</w:t>
      </w:r>
    </w:p>
    <w:p>
      <w:pPr>
        <w:spacing w:after="0" w:line="199" w:lineRule="exact"/>
        <w:rPr>
          <w:rFonts w:ascii="Courier New" w:cs="Courier New" w:eastAsia="Courier New" w:hAnsi="Courier New"/>
          <w:sz w:val="17"/>
          <w:szCs w:val="17"/>
          <w:color w:val="auto"/>
        </w:rPr>
      </w:pPr>
    </w:p>
    <w:p>
      <w:pPr>
        <w:ind w:left="500" w:right="2219" w:firstLine="515"/>
        <w:spacing w:after="0" w:line="241" w:lineRule="auto"/>
        <w:tabs>
          <w:tab w:leader="none" w:pos="14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Current Reports on Form 8-K dated: May 31, 2002, filed by the Registrant on August 14, 2002; August 28, 2002 filed by the Registrant on August 28, 2002; September 25, 2002 filed by the Registrant on September 25, 2002; September 26, 2002 filed by the Registrant pursuant to Item 5 of Form 8-K on September 27, 2002; and</w:t>
      </w:r>
    </w:p>
    <w:p>
      <w:pPr>
        <w:spacing w:after="0" w:line="199"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Registrant's Common Stock set forth under the heading "Description of Registrant's Securities to be Registered" in the Registrant's Registration Statement on Form 10 filed pursuant to the Securities Exchange Act of 1934, as amended (the "Exchange Act"), on October 4, 1988, as amended on Form 8 on January 5, 1989 and February 15, 1989; as the description is thereafter amended by the description set forth under the heading "Description of ClearOne Capital Stock" in the Registrant's Registration Statement on Form S-4/A, filed on May 7, 2002, as thereafter amended by the description set forth under the heading "Description of Common Stock" in the Registrant's Registration Statement on Form S-3/A, filed on November 1, 2002.</w:t>
      </w:r>
    </w:p>
    <w:p>
      <w:pPr>
        <w:spacing w:after="0" w:line="197" w:lineRule="exact"/>
        <w:rPr>
          <w:sz w:val="20"/>
          <w:szCs w:val="20"/>
          <w:color w:val="auto"/>
        </w:rPr>
      </w:pPr>
    </w:p>
    <w:p>
      <w:pPr>
        <w:ind w:right="2119" w:firstLine="1011"/>
        <w:spacing w:after="0" w:line="241"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Exchange Act prior to the filing of a post-effective amendment to this Registration Statement which indicate that all securities offered have been sold or which deregister all securities then remaining unsold, shall be deemed to be incorporated by reference in this Registration Statement and are a part thereof from the date of filing of such documents.</w:t>
      </w:r>
    </w:p>
    <w:p>
      <w:pPr>
        <w:spacing w:after="0" w:line="202" w:lineRule="exact"/>
        <w:rPr>
          <w:sz w:val="20"/>
          <w:szCs w:val="20"/>
          <w:color w:val="auto"/>
        </w:rPr>
      </w:pPr>
    </w:p>
    <w:p>
      <w:pPr>
        <w:ind w:right="2119" w:firstLine="1011"/>
        <w:spacing w:after="0" w:line="241" w:lineRule="auto"/>
        <w:rPr>
          <w:sz w:val="20"/>
          <w:szCs w:val="20"/>
          <w:color w:val="auto"/>
        </w:rPr>
      </w:pPr>
      <w:r>
        <w:rPr>
          <w:rFonts w:ascii="Courier New" w:cs="Courier New" w:eastAsia="Courier New" w:hAnsi="Courier New"/>
          <w:sz w:val="17"/>
          <w:szCs w:val="17"/>
          <w:color w:val="auto"/>
        </w:rPr>
        <w:t>Any statement contained in a document incorporated or deemed incorporated by reference in this Registration Statement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1" w:lineRule="exact"/>
        <w:rPr>
          <w:sz w:val="20"/>
          <w:szCs w:val="20"/>
          <w:color w:val="auto"/>
        </w:rPr>
      </w:pPr>
    </w:p>
    <w:p>
      <w:pPr>
        <w:jc w:val="center"/>
        <w:ind w:right="6679"/>
        <w:spacing w:after="0"/>
        <w:tabs>
          <w:tab w:leader="none" w:pos="1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891" w:right="1440" w:bottom="1440" w:gutter="0" w:footer="0" w:header="0"/>
        </w:sectPr>
      </w:pPr>
    </w:p>
    <w:bookmarkStart w:id="3" w:name="page4"/>
    <w:bookmarkEnd w:id="3"/>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9" w:lineRule="exact"/>
        <w:rPr>
          <w:sz w:val="20"/>
          <w:szCs w:val="20"/>
          <w:color w:val="auto"/>
        </w:rPr>
      </w:pPr>
    </w:p>
    <w:p>
      <w:pPr>
        <w:ind w:right="2119" w:firstLine="1011"/>
        <w:spacing w:after="0" w:line="258" w:lineRule="auto"/>
        <w:rPr>
          <w:sz w:val="20"/>
          <w:szCs w:val="20"/>
          <w:color w:val="auto"/>
        </w:rPr>
      </w:pPr>
      <w:r>
        <w:rPr>
          <w:rFonts w:ascii="Courier New" w:cs="Courier New" w:eastAsia="Courier New" w:hAnsi="Courier New"/>
          <w:sz w:val="16"/>
          <w:szCs w:val="16"/>
          <w:color w:val="auto"/>
        </w:rPr>
        <w:t>The Registrant's bylaws provide that it shall indemnify an individual made a party to a proceeding because he is or was a director, against any liability incurred in the proceeding if (1) the individual's conduct was in good faith; (2) the individual reasonably believed that his conduct was in, or not opposed to, the Registrant's best interests; and (3) in the case of a criminal proceeding he had no reasonable cause to believe his conduct was unlawful; provided, however, that (x) in the case of an action by or in the right of the Registrant, indemnification is limited to reasonable expenses incurred in connection with the proceeding and (y) the corporation may not, unless authorized by a court of competent jurisdiction, indemnify an individual (A) in connection with a proceeding by or in the right of the Registrant in which the individual was adjudged liable to the Registrant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the Registrant, against the reasonable expenses incurred by him in connection with the proceeding or claim with respect to which he was successful.</w:t>
      </w:r>
    </w:p>
    <w:p>
      <w:pPr>
        <w:spacing w:after="0" w:line="200" w:lineRule="exact"/>
        <w:rPr>
          <w:sz w:val="20"/>
          <w:szCs w:val="20"/>
          <w:color w:val="auto"/>
        </w:rPr>
      </w:pPr>
    </w:p>
    <w:p>
      <w:pPr>
        <w:spacing w:after="0" w:line="375" w:lineRule="exact"/>
        <w:rPr>
          <w:sz w:val="20"/>
          <w:szCs w:val="20"/>
          <w:color w:val="auto"/>
        </w:rPr>
      </w:pPr>
    </w:p>
    <w:p>
      <w:pPr>
        <w:jc w:val="both"/>
        <w:ind w:right="2539" w:firstLine="1011"/>
        <w:spacing w:after="0" w:line="263" w:lineRule="auto"/>
        <w:rPr>
          <w:sz w:val="20"/>
          <w:szCs w:val="20"/>
          <w:color w:val="auto"/>
        </w:rPr>
      </w:pPr>
      <w:r>
        <w:rPr>
          <w:rFonts w:ascii="Courier New" w:cs="Courier New" w:eastAsia="Courier New" w:hAnsi="Courier New"/>
          <w:sz w:val="16"/>
          <w:szCs w:val="16"/>
          <w:color w:val="auto"/>
        </w:rPr>
        <w:t>The Registrant must also advance a director expenses under certain circumstances. The Registrant may also indemnify and advance expenses to an officer, employee or agent to any extent consistent with public policy.</w:t>
      </w:r>
    </w:p>
    <w:p>
      <w:pPr>
        <w:spacing w:after="0" w:line="376" w:lineRule="exact"/>
        <w:rPr>
          <w:sz w:val="20"/>
          <w:szCs w:val="20"/>
          <w:color w:val="auto"/>
        </w:rPr>
      </w:pPr>
    </w:p>
    <w:p>
      <w:pPr>
        <w:ind w:right="2119" w:firstLine="1011"/>
        <w:spacing w:after="0" w:line="241" w:lineRule="auto"/>
        <w:rPr>
          <w:sz w:val="20"/>
          <w:szCs w:val="20"/>
          <w:color w:val="auto"/>
        </w:rPr>
      </w:pPr>
      <w:r>
        <w:rPr>
          <w:rFonts w:ascii="Courier New" w:cs="Courier New" w:eastAsia="Courier New" w:hAnsi="Courier New"/>
          <w:sz w:val="17"/>
          <w:szCs w:val="17"/>
          <w:color w:val="auto"/>
        </w:rPr>
        <w:t>The Registrant's articles of incorporation provide that the Registrant will indemnify a director against any liability that may arise as a result of such director contracting with the Registrant for the benefit of himself or any firm, association or corporation in which such director may be interested in any way, provided such director acts in good faith.</w:t>
      </w:r>
    </w:p>
    <w:p>
      <w:pPr>
        <w:spacing w:after="0" w:line="39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See Exhibit Index.</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(a) The undersigned Registrant hereby undertakes:</w:t>
      </w:r>
    </w:p>
    <w:p>
      <w:pPr>
        <w:sectPr>
          <w:pgSz w:w="11900" w:h="16838" w:orient="portrait"/>
          <w:cols w:equalWidth="0" w:num="1">
            <w:col w:w="10219"/>
          </w:cols>
          <w:pgMar w:left="240" w:top="697" w:right="1440" w:bottom="1440" w:gutter="0" w:footer="0" w:header="0"/>
        </w:sectPr>
      </w:pPr>
    </w:p>
    <w:bookmarkStart w:id="4" w:name="page5"/>
    <w:bookmarkEnd w:id="4"/>
    <w:p>
      <w:pPr>
        <w:ind w:left="1011" w:right="2219" w:hanging="505"/>
        <w:spacing w:after="0"/>
        <w:tabs>
          <w:tab w:leader="none" w:pos="10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of securities registered hereby, a post-effective amendment to this Registration Statement:</w:t>
      </w:r>
    </w:p>
    <w:p>
      <w:pPr>
        <w:spacing w:after="0" w:line="200" w:lineRule="exact"/>
        <w:rPr>
          <w:rFonts w:ascii="Courier New" w:cs="Courier New" w:eastAsia="Courier New" w:hAnsi="Courier New"/>
          <w:sz w:val="17"/>
          <w:szCs w:val="17"/>
          <w:color w:val="auto"/>
        </w:rPr>
      </w:pPr>
    </w:p>
    <w:p>
      <w:pPr>
        <w:ind w:left="1511" w:right="2439" w:hanging="500"/>
        <w:spacing w:after="0" w:line="239" w:lineRule="auto"/>
        <w:tabs>
          <w:tab w:leader="none" w:pos="1511"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w:t>
      </w:r>
    </w:p>
    <w:p>
      <w:pPr>
        <w:spacing w:after="0" w:line="199" w:lineRule="exact"/>
        <w:rPr>
          <w:rFonts w:ascii="Courier New" w:cs="Courier New" w:eastAsia="Courier New" w:hAnsi="Courier New"/>
          <w:sz w:val="17"/>
          <w:szCs w:val="17"/>
          <w:color w:val="auto"/>
        </w:rPr>
      </w:pPr>
    </w:p>
    <w:p>
      <w:pPr>
        <w:ind w:left="1511" w:right="2319" w:hanging="500"/>
        <w:spacing w:after="0" w:line="241" w:lineRule="auto"/>
        <w:tabs>
          <w:tab w:leader="none" w:pos="1511"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0" w:lineRule="exact"/>
        <w:rPr>
          <w:rFonts w:ascii="Courier New" w:cs="Courier New" w:eastAsia="Courier New" w:hAnsi="Courier New"/>
          <w:sz w:val="17"/>
          <w:szCs w:val="17"/>
          <w:color w:val="auto"/>
        </w:rPr>
      </w:pPr>
    </w:p>
    <w:p>
      <w:pPr>
        <w:ind w:left="1511" w:right="2119" w:hanging="500"/>
        <w:spacing w:after="0" w:line="241" w:lineRule="auto"/>
        <w:tabs>
          <w:tab w:leader="none" w:pos="1511"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left="511"/>
        <w:spacing w:after="0"/>
        <w:rPr>
          <w:sz w:val="20"/>
          <w:szCs w:val="20"/>
          <w:color w:val="auto"/>
        </w:rPr>
      </w:pPr>
      <w:r>
        <w:rPr>
          <w:rFonts w:ascii="Courier New" w:cs="Courier New" w:eastAsia="Courier New" w:hAnsi="Courier New"/>
          <w:sz w:val="17"/>
          <w:szCs w:val="17"/>
          <w:color w:val="auto"/>
        </w:rPr>
        <w:t>provided, however, that the undertakings set forth in paragraphs</w:t>
      </w:r>
    </w:p>
    <w:p>
      <w:pPr>
        <w:spacing w:after="0" w:line="4" w:lineRule="exact"/>
        <w:rPr>
          <w:sz w:val="20"/>
          <w:szCs w:val="20"/>
          <w:color w:val="auto"/>
        </w:rPr>
      </w:pPr>
    </w:p>
    <w:p>
      <w:pPr>
        <w:ind w:left="511" w:right="2219"/>
        <w:spacing w:after="0" w:line="241" w:lineRule="auto"/>
        <w:rPr>
          <w:sz w:val="20"/>
          <w:szCs w:val="20"/>
          <w:color w:val="auto"/>
        </w:rPr>
      </w:pPr>
      <w:r>
        <w:rPr>
          <w:rFonts w:ascii="Courier New" w:cs="Courier New" w:eastAsia="Courier New" w:hAnsi="Courier New"/>
          <w:sz w:val="17"/>
          <w:szCs w:val="17"/>
          <w:color w:val="auto"/>
        </w:rPr>
        <w:t>(1)(i) and (1)(ii)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0" w:lineRule="exact"/>
        <w:rPr>
          <w:sz w:val="20"/>
          <w:szCs w:val="20"/>
          <w:color w:val="auto"/>
        </w:rPr>
      </w:pPr>
    </w:p>
    <w:p>
      <w:pPr>
        <w:ind w:left="1511" w:right="2119" w:hanging="500"/>
        <w:spacing w:after="0" w:line="241" w:lineRule="auto"/>
        <w:tabs>
          <w:tab w:leader="none" w:pos="1511"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0" w:lineRule="exact"/>
        <w:rPr>
          <w:rFonts w:ascii="Courier New" w:cs="Courier New" w:eastAsia="Courier New" w:hAnsi="Courier New"/>
          <w:sz w:val="17"/>
          <w:szCs w:val="17"/>
          <w:color w:val="auto"/>
        </w:rPr>
      </w:pPr>
    </w:p>
    <w:p>
      <w:pPr>
        <w:ind w:left="1511" w:right="2539" w:hanging="500"/>
        <w:spacing w:after="0" w:line="263" w:lineRule="auto"/>
        <w:tabs>
          <w:tab w:leader="none" w:pos="151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1" w:lineRule="exact"/>
        <w:rPr>
          <w:rFonts w:ascii="Courier New" w:cs="Courier New" w:eastAsia="Courier New" w:hAnsi="Courier New"/>
          <w:sz w:val="16"/>
          <w:szCs w:val="16"/>
          <w:color w:val="auto"/>
        </w:rPr>
      </w:pPr>
    </w:p>
    <w:p>
      <w:pPr>
        <w:ind w:left="-509" w:right="2119" w:firstLine="509"/>
        <w:spacing w:after="0" w:line="241" w:lineRule="auto"/>
        <w:tabs>
          <w:tab w:leader="none" w:pos="40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ind w:left="-509" w:right="2119" w:firstLine="509"/>
        <w:spacing w:after="0" w:line="258" w:lineRule="auto"/>
        <w:tabs>
          <w:tab w:leader="none" w:pos="4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w:t>
      </w:r>
    </w:p>
    <w:p>
      <w:pPr>
        <w:sectPr>
          <w:pgSz w:w="11900" w:h="16838" w:orient="portrait"/>
          <w:cols w:equalWidth="0" w:num="1">
            <w:col w:w="9710"/>
          </w:cols>
          <w:pgMar w:left="749" w:top="699" w:right="1440" w:bottom="1440" w:gutter="0" w:footer="0" w:header="0"/>
        </w:sectPr>
      </w:pPr>
    </w:p>
    <w:bookmarkStart w:id="5" w:name="page6"/>
    <w:bookmarkEnd w:id="5"/>
    <w:p>
      <w:pPr>
        <w:ind w:right="2119"/>
        <w:spacing w:after="0" w:line="241" w:lineRule="auto"/>
        <w:rPr>
          <w:sz w:val="20"/>
          <w:szCs w:val="20"/>
          <w:color w:val="auto"/>
        </w:rPr>
      </w:pPr>
      <w:r>
        <w:rPr>
          <w:rFonts w:ascii="Courier New" w:cs="Courier New" w:eastAsia="Courier New" w:hAnsi="Courier New"/>
          <w:sz w:val="17"/>
          <w:szCs w:val="17"/>
          <w:color w:val="auto"/>
        </w:rPr>
        <w:t>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699" w:right="1440" w:bottom="1440" w:gutter="0" w:footer="0" w:header="0"/>
        </w:sectPr>
      </w:pPr>
    </w:p>
    <w:bookmarkStart w:id="6" w:name="page7"/>
    <w:bookmarkEnd w:id="6"/>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393"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as amended, ClearOne Communications, Inc. certifies that it has reasonable grounds to believe that it meets all of the requirements for filing on Form S-8 and has duly caused this Registration Statement to be signed on its behalf by the undersigned, thereunto duly authorized in Salt Lake City, State of Utah, on November 13, 2002.</w:t>
      </w:r>
    </w:p>
    <w:p>
      <w:pPr>
        <w:spacing w:after="0" w:line="393"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CLEARONE COMMUNICATIONS, INC.</w:t>
      </w:r>
    </w:p>
    <w:p>
      <w:pPr>
        <w:spacing w:after="0" w:line="391"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By: /s/ Frances M. Flood</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Frances M. Flood</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1">
            <w:col w:w="10219"/>
          </w:cols>
          <w:pgMar w:left="240" w:top="891" w:right="1440" w:bottom="1440" w:gutter="0" w:footer="0" w:header="0"/>
        </w:sectPr>
      </w:pPr>
    </w:p>
    <w:bookmarkStart w:id="7" w:name="page8"/>
    <w:bookmarkEnd w:id="7"/>
    <w:p>
      <w:pPr>
        <w:jc w:val="center"/>
        <w:ind w:right="2019"/>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Each person whose signature appears below constitutes and appoints Frances M. Flood and Susie Strohm, and each of them severally, his or her true and lawful attorney-in-fact and agent with full power of substitution and resubstitution to sign in his or her name, place and stead, in any and all such capacities, the Registration Statement and any and all amendments thereto (including post-effective amendments) and any documents in connection therewith, and to file the same, with all exhibits thereto, with the Securities and Exchange Commission, each of said attorneys-in-fact to have power to act with or without the other, and to have full power and authority to do and perform, in the name and on behalf of each such officer and director of the Registrant who shall have executed such a power of attorney, every act whatsoever which such attorneys-in-fact, or any one of them, may deem necessary or desirable to be done in connection therewith as fully and to all intents and purposes as such officer or director of the Registrant might or could do in person.</w:t>
      </w:r>
    </w:p>
    <w:p>
      <w:pPr>
        <w:spacing w:after="0" w:line="189"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Pursuant to the requirements of the Securities Act of 1933, as amended, this Registration Statement on Form S-8 has been signed below by the following persons in the indicated capacities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Title</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rPr>
              <w:t>Date</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389"/>
        </w:trPr>
        <w:tc>
          <w:tcPr>
            <w:tcW w:w="2940" w:type="dxa"/>
            <w:vAlign w:val="bottom"/>
          </w:tcPr>
          <w:p>
            <w:pPr>
              <w:spacing w:after="0"/>
              <w:rPr>
                <w:sz w:val="20"/>
                <w:szCs w:val="20"/>
                <w:color w:val="auto"/>
              </w:rPr>
            </w:pPr>
            <w:r>
              <w:rPr>
                <w:rFonts w:ascii="Courier New" w:cs="Courier New" w:eastAsia="Courier New" w:hAnsi="Courier New"/>
                <w:sz w:val="17"/>
                <w:szCs w:val="17"/>
                <w:color w:val="auto"/>
              </w:rPr>
              <w:t>/s/ Frances M. Flood</w:t>
            </w:r>
          </w:p>
        </w:tc>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Director, President and Chief</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w w:val="98"/>
              </w:rPr>
              <w:t>November 13, 2002</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40" w:type="dxa"/>
            <w:vAlign w:val="bottom"/>
          </w:tcPr>
          <w:p>
            <w:pPr>
              <w:ind w:left="300"/>
              <w:spacing w:after="0"/>
              <w:rPr>
                <w:sz w:val="20"/>
                <w:szCs w:val="20"/>
                <w:color w:val="auto"/>
              </w:rPr>
            </w:pPr>
            <w:r>
              <w:rPr>
                <w:rFonts w:ascii="Courier New" w:cs="Courier New" w:eastAsia="Courier New" w:hAnsi="Courier New"/>
                <w:sz w:val="17"/>
                <w:szCs w:val="17"/>
                <w:color w:val="auto"/>
              </w:rPr>
              <w:t>Executive Officer (Principal</w:t>
            </w:r>
          </w:p>
        </w:tc>
        <w:tc>
          <w:tcPr>
            <w:tcW w:w="1820" w:type="dxa"/>
            <w:vAlign w:val="bottom"/>
          </w:tcPr>
          <w:p>
            <w:pPr>
              <w:spacing w:after="0"/>
              <w:rPr>
                <w:sz w:val="16"/>
                <w:szCs w:val="16"/>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Executive Officer)</w:t>
            </w:r>
          </w:p>
        </w:tc>
        <w:tc>
          <w:tcPr>
            <w:tcW w:w="1820" w:type="dxa"/>
            <w:vAlign w:val="bottom"/>
          </w:tcPr>
          <w:p>
            <w:pPr>
              <w:spacing w:after="0"/>
              <w:rPr>
                <w:sz w:val="16"/>
                <w:szCs w:val="16"/>
                <w:color w:val="auto"/>
              </w:rPr>
            </w:pPr>
          </w:p>
        </w:tc>
      </w:tr>
      <w:tr>
        <w:trPr>
          <w:trHeight w:val="5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/s/ Susie Strohm</w:t>
            </w:r>
          </w:p>
        </w:tc>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Chief Financial Officer</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w w:val="98"/>
              </w:rPr>
              <w:t>November 12, 2002</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40" w:type="dxa"/>
            <w:vAlign w:val="bottom"/>
          </w:tcPr>
          <w:p>
            <w:pPr>
              <w:ind w:left="300"/>
              <w:spacing w:after="0"/>
              <w:rPr>
                <w:sz w:val="20"/>
                <w:szCs w:val="20"/>
                <w:color w:val="auto"/>
              </w:rPr>
            </w:pPr>
            <w:r>
              <w:rPr>
                <w:rFonts w:ascii="Courier New" w:cs="Courier New" w:eastAsia="Courier New" w:hAnsi="Courier New"/>
                <w:sz w:val="17"/>
                <w:szCs w:val="17"/>
                <w:color w:val="auto"/>
              </w:rPr>
              <w:t>(Principal Financial and</w:t>
            </w:r>
          </w:p>
        </w:tc>
        <w:tc>
          <w:tcPr>
            <w:tcW w:w="1820" w:type="dxa"/>
            <w:vAlign w:val="bottom"/>
          </w:tcPr>
          <w:p>
            <w:pPr>
              <w:spacing w:after="0"/>
              <w:rPr>
                <w:sz w:val="16"/>
                <w:szCs w:val="16"/>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Susie Strohm</w:t>
            </w:r>
          </w:p>
        </w:tc>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Accounting Officer)</w:t>
            </w:r>
          </w:p>
        </w:tc>
        <w:tc>
          <w:tcPr>
            <w:tcW w:w="1820" w:type="dxa"/>
            <w:vAlign w:val="bottom"/>
          </w:tcPr>
          <w:p>
            <w:pPr>
              <w:spacing w:after="0"/>
              <w:rPr>
                <w:sz w:val="16"/>
                <w:szCs w:val="16"/>
                <w:color w:val="auto"/>
              </w:rPr>
            </w:pPr>
          </w:p>
        </w:tc>
      </w:tr>
      <w:tr>
        <w:trPr>
          <w:trHeight w:val="5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/s/ Edward Dallin Bagley</w:t>
            </w:r>
          </w:p>
        </w:tc>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w w:val="98"/>
              </w:rPr>
              <w:t>November 12, 2002</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Edward Dallin Bagley</w:t>
            </w:r>
          </w:p>
        </w:tc>
        <w:tc>
          <w:tcPr>
            <w:tcW w:w="324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391" w:lineRule="exact"/>
        <w:rPr>
          <w:sz w:val="20"/>
          <w:szCs w:val="20"/>
          <w:color w:val="auto"/>
        </w:rPr>
      </w:pPr>
    </w:p>
    <w:p>
      <w:pPr>
        <w:spacing w:after="0"/>
        <w:tabs>
          <w:tab w:leader="none" w:pos="3020" w:val="left"/>
          <w:tab w:leader="none" w:pos="6260" w:val="left"/>
        </w:tabs>
        <w:rPr>
          <w:sz w:val="20"/>
          <w:szCs w:val="20"/>
          <w:color w:val="auto"/>
        </w:rPr>
      </w:pPr>
      <w:r>
        <w:rPr>
          <w:rFonts w:ascii="Courier New" w:cs="Courier New" w:eastAsia="Courier New" w:hAnsi="Courier New"/>
          <w:sz w:val="17"/>
          <w:szCs w:val="17"/>
          <w:color w:val="auto"/>
        </w:rPr>
        <w:t>/s/ Brad R. Baldwin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November 12, 2002</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Brad R. Baldwin</w:t>
      </w:r>
    </w:p>
    <w:p>
      <w:pPr>
        <w:spacing w:after="0" w:line="391" w:lineRule="exact"/>
        <w:rPr>
          <w:sz w:val="20"/>
          <w:szCs w:val="20"/>
          <w:color w:val="auto"/>
        </w:rPr>
      </w:pPr>
    </w:p>
    <w:p>
      <w:pPr>
        <w:spacing w:after="0"/>
        <w:tabs>
          <w:tab w:leader="none" w:pos="3020" w:val="left"/>
          <w:tab w:leader="none" w:pos="6260" w:val="left"/>
        </w:tabs>
        <w:rPr>
          <w:sz w:val="20"/>
          <w:szCs w:val="20"/>
          <w:color w:val="auto"/>
        </w:rPr>
      </w:pPr>
      <w:r>
        <w:rPr>
          <w:rFonts w:ascii="Courier New" w:cs="Courier New" w:eastAsia="Courier New" w:hAnsi="Courier New"/>
          <w:sz w:val="17"/>
          <w:szCs w:val="17"/>
          <w:color w:val="auto"/>
        </w:rPr>
        <w:t>/s/ Harry Spielberg</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November 12, 2002</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Harry Spielberg</w:t>
      </w:r>
    </w:p>
    <w:p>
      <w:pPr>
        <w:spacing w:after="0" w:line="391" w:lineRule="exact"/>
        <w:rPr>
          <w:sz w:val="20"/>
          <w:szCs w:val="20"/>
          <w:color w:val="auto"/>
        </w:rPr>
      </w:pPr>
    </w:p>
    <w:p>
      <w:pPr>
        <w:spacing w:after="0"/>
        <w:tabs>
          <w:tab w:leader="none" w:pos="3020" w:val="left"/>
          <w:tab w:leader="none" w:pos="6260" w:val="left"/>
        </w:tabs>
        <w:rPr>
          <w:sz w:val="20"/>
          <w:szCs w:val="20"/>
          <w:color w:val="auto"/>
        </w:rPr>
      </w:pPr>
      <w:r>
        <w:rPr>
          <w:rFonts w:ascii="Courier New" w:cs="Courier New" w:eastAsia="Courier New" w:hAnsi="Courier New"/>
          <w:sz w:val="17"/>
          <w:szCs w:val="17"/>
          <w:color w:val="auto"/>
        </w:rPr>
        <w:t>/s/ David Wiener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November 12, 2002</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Wiener</w:t>
      </w:r>
    </w:p>
    <w:p>
      <w:pPr>
        <w:sectPr>
          <w:pgSz w:w="11900" w:h="16838" w:orient="portrait"/>
          <w:cols w:equalWidth="0" w:num="1">
            <w:col w:w="10219"/>
          </w:cols>
          <w:pgMar w:left="240" w:top="891" w:right="1440" w:bottom="1440" w:gutter="0" w:footer="0" w:header="0"/>
        </w:sectPr>
      </w:pPr>
    </w:p>
    <w:bookmarkStart w:id="8" w:name="page9"/>
    <w:bookmarkEnd w:id="8"/>
    <w:p>
      <w:pPr>
        <w:ind w:left="3440"/>
        <w:spacing w:after="0"/>
        <w:rPr>
          <w:sz w:val="20"/>
          <w:szCs w:val="20"/>
          <w:color w:val="auto"/>
        </w:rPr>
      </w:pPr>
      <w:r>
        <w:rPr>
          <w:rFonts w:ascii="Courier New" w:cs="Courier New" w:eastAsia="Courier New" w:hAnsi="Courier New"/>
          <w:sz w:val="17"/>
          <w:szCs w:val="17"/>
          <w:color w:val="auto"/>
        </w:rPr>
        <w:t>Exhibit Index</w:t>
      </w:r>
    </w:p>
    <w:p>
      <w:pPr>
        <w:spacing w:after="0" w:line="39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following exhibits are filed as part of this Registration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Description of Document</w:t>
            </w:r>
          </w:p>
        </w:tc>
        <w:tc>
          <w:tcPr>
            <w:tcW w:w="1980" w:type="dxa"/>
            <w:vAlign w:val="bottom"/>
          </w:tcPr>
          <w:p>
            <w:pPr>
              <w:spacing w:after="0"/>
              <w:rPr>
                <w:sz w:val="16"/>
                <w:szCs w:val="16"/>
                <w:color w:val="auto"/>
              </w:rPr>
            </w:pPr>
          </w:p>
        </w:tc>
      </w:tr>
      <w:tr>
        <w:trPr>
          <w:trHeight w:val="194"/>
        </w:trPr>
        <w:tc>
          <w:tcPr>
            <w:tcW w:w="1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6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spacing w:after="0"/>
              <w:rPr>
                <w:sz w:val="16"/>
                <w:szCs w:val="16"/>
                <w:color w:val="auto"/>
              </w:rPr>
            </w:pP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Articles of Incorporation dated July 7, 1983</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(incorporated by</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reference from the Registrant's Registration</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Statement on Form</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S-3/A filed on November 1, 2002).</w:t>
            </w:r>
          </w:p>
        </w:tc>
        <w:tc>
          <w:tcPr>
            <w:tcW w:w="1980" w:type="dxa"/>
            <w:vAlign w:val="bottom"/>
          </w:tcPr>
          <w:p>
            <w:pPr>
              <w:spacing w:after="0"/>
              <w:rPr>
                <w:sz w:val="16"/>
                <w:szCs w:val="16"/>
                <w:color w:val="auto"/>
              </w:rPr>
            </w:pP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Amendment to Articles of Incorporation dated</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March 26, 1985</w:t>
            </w:r>
          </w:p>
        </w:tc>
      </w:tr>
      <w:tr>
        <w:trPr>
          <w:trHeight w:val="194"/>
        </w:trPr>
        <w:tc>
          <w:tcPr>
            <w:tcW w:w="1460" w:type="dxa"/>
            <w:vAlign w:val="bottom"/>
          </w:tcPr>
          <w:p>
            <w:pPr>
              <w:spacing w:after="0"/>
              <w:rPr>
                <w:sz w:val="16"/>
                <w:szCs w:val="16"/>
                <w:color w:val="auto"/>
              </w:rPr>
            </w:pP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from the Registrant's Registration</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Statement on Form S-3/A filed on November 1,</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2002).</w:t>
            </w: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Corrected Amendment to Articles of Incorporation dated September</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10, 1986 (incorporated by reference from the</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Registrant's</w:t>
            </w:r>
          </w:p>
        </w:tc>
      </w:tr>
      <w:tr>
        <w:trPr>
          <w:trHeight w:val="194"/>
        </w:trPr>
        <w:tc>
          <w:tcPr>
            <w:tcW w:w="1460" w:type="dxa"/>
            <w:vAlign w:val="bottom"/>
          </w:tcPr>
          <w:p>
            <w:pPr>
              <w:spacing w:after="0"/>
              <w:rPr>
                <w:sz w:val="16"/>
                <w:szCs w:val="16"/>
                <w:color w:val="auto"/>
              </w:rPr>
            </w:pP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8"/>
              </w:rPr>
              <w:t>Registration Statement on Form S-3/A filed on November 1, 2002).</w:t>
            </w: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Amendment to Articles of Incorporation dated</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July 1, 1991</w:t>
            </w:r>
          </w:p>
        </w:tc>
      </w:tr>
      <w:tr>
        <w:trPr>
          <w:trHeight w:val="194"/>
        </w:trPr>
        <w:tc>
          <w:tcPr>
            <w:tcW w:w="1460" w:type="dxa"/>
            <w:vAlign w:val="bottom"/>
          </w:tcPr>
          <w:p>
            <w:pPr>
              <w:spacing w:after="0"/>
              <w:rPr>
                <w:sz w:val="16"/>
                <w:szCs w:val="16"/>
                <w:color w:val="auto"/>
              </w:rPr>
            </w:pP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from the Registrant's Registration</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Statement on Form S-3/A filed on November 1,</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2002).</w:t>
            </w: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Amendment to Articles of Incorporation dated</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December 12, 2001</w:t>
            </w:r>
          </w:p>
        </w:tc>
      </w:tr>
      <w:tr>
        <w:trPr>
          <w:trHeight w:val="194"/>
        </w:trPr>
        <w:tc>
          <w:tcPr>
            <w:tcW w:w="1460" w:type="dxa"/>
            <w:vAlign w:val="bottom"/>
          </w:tcPr>
          <w:p>
            <w:pPr>
              <w:spacing w:after="0"/>
              <w:rPr>
                <w:sz w:val="16"/>
                <w:szCs w:val="16"/>
                <w:color w:val="auto"/>
              </w:rPr>
            </w:pP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(incorporated by reference from the Registrant's Registration</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w w:val="99"/>
              </w:rPr>
              <w:t>Statement on Form S-3/A filed on November 1,</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2002).</w:t>
            </w: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1998 Stock Option Plan (incorporated by reference from the</w:t>
            </w:r>
          </w:p>
        </w:tc>
      </w:tr>
      <w:tr>
        <w:trPr>
          <w:trHeight w:val="194"/>
        </w:trPr>
        <w:tc>
          <w:tcPr>
            <w:tcW w:w="1460" w:type="dxa"/>
            <w:vAlign w:val="bottom"/>
          </w:tcPr>
          <w:p>
            <w:pPr>
              <w:spacing w:after="0"/>
              <w:rPr>
                <w:sz w:val="16"/>
                <w:szCs w:val="16"/>
                <w:color w:val="auto"/>
              </w:rPr>
            </w:pP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Registrant's Annual Report on Form 10-KSB for the fiscal year</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ended June 30, 1998).</w:t>
            </w:r>
          </w:p>
        </w:tc>
        <w:tc>
          <w:tcPr>
            <w:tcW w:w="1980" w:type="dxa"/>
            <w:vAlign w:val="bottom"/>
          </w:tcPr>
          <w:p>
            <w:pPr>
              <w:spacing w:after="0"/>
              <w:rPr>
                <w:sz w:val="16"/>
                <w:szCs w:val="16"/>
                <w:color w:val="auto"/>
              </w:rPr>
            </w:pP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Opinion of Clyde, Snow, Sessions &amp; Swenson, PC as to the</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validity of the Common Stock.</w:t>
            </w:r>
          </w:p>
        </w:tc>
        <w:tc>
          <w:tcPr>
            <w:tcW w:w="1980" w:type="dxa"/>
            <w:vAlign w:val="bottom"/>
          </w:tcPr>
          <w:p>
            <w:pPr>
              <w:spacing w:after="0"/>
              <w:rPr>
                <w:sz w:val="16"/>
                <w:szCs w:val="16"/>
                <w:color w:val="auto"/>
              </w:rPr>
            </w:pP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Ernst &amp; Young LLP, Independent Auditors.</w:t>
            </w: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Clyde, Snow, Sessions &amp; Swenson, PC (included in</w:t>
            </w:r>
          </w:p>
        </w:tc>
      </w:tr>
      <w:tr>
        <w:trPr>
          <w:trHeight w:val="194"/>
        </w:trPr>
        <w:tc>
          <w:tcPr>
            <w:tcW w:w="146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Courier New" w:cs="Courier New" w:eastAsia="Courier New" w:hAnsi="Courier New"/>
                <w:sz w:val="17"/>
                <w:szCs w:val="17"/>
                <w:color w:val="auto"/>
              </w:rPr>
              <w:t>Exhibit 5.1)</w:t>
            </w:r>
          </w:p>
        </w:tc>
        <w:tc>
          <w:tcPr>
            <w:tcW w:w="1980" w:type="dxa"/>
            <w:vAlign w:val="bottom"/>
          </w:tcPr>
          <w:p>
            <w:pPr>
              <w:spacing w:after="0"/>
              <w:rPr>
                <w:sz w:val="16"/>
                <w:szCs w:val="16"/>
                <w:color w:val="auto"/>
              </w:rPr>
            </w:pPr>
          </w:p>
        </w:tc>
      </w:tr>
      <w:tr>
        <w:trPr>
          <w:trHeight w:val="389"/>
        </w:trPr>
        <w:tc>
          <w:tcPr>
            <w:tcW w:w="146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66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Power of Attorney (included on signature pages).</w:t>
            </w:r>
          </w:p>
        </w:tc>
      </w:tr>
    </w:tbl>
    <w:p>
      <w:pPr>
        <w:sectPr>
          <w:pgSz w:w="11900" w:h="16838" w:orient="portrait"/>
          <w:cols w:equalWidth="0" w:num="1">
            <w:col w:w="10219"/>
          </w:cols>
          <w:pgMar w:left="240" w:top="891" w:right="1440" w:bottom="1440" w:gutter="0" w:footer="0" w:header="0"/>
        </w:sectPr>
      </w:pPr>
    </w:p>
    <w:bookmarkStart w:id="9" w:name="page10"/>
    <w:bookmarkEnd w:id="9"/>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5.1</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CLYDE SNOW SESSIONS &amp; SWENSON</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 PROFESSIONAL CORPORATION</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ATTORNEYS AT LAW</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ONE UTAH CENTER</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THIRTEENTH FLOOR</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201 SOUTH MAIN STREET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SALT LAKE CITY, UTAH 84111-2216</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TELEPHONEE: (801) 322-2516</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FACSIMILE: (801) 521-6280</w:t>
      </w:r>
    </w:p>
    <w:p>
      <w:pPr>
        <w:spacing w:after="0" w:line="391"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November 13, 2002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ClearOne Communications,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1825 Research 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 84119</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Re: ClearOne Communications, Inc.</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319" w:firstLine="1011"/>
        <w:spacing w:after="0" w:line="241" w:lineRule="auto"/>
        <w:rPr>
          <w:sz w:val="20"/>
          <w:szCs w:val="20"/>
          <w:color w:val="auto"/>
        </w:rPr>
      </w:pPr>
      <w:r>
        <w:rPr>
          <w:rFonts w:ascii="Courier New" w:cs="Courier New" w:eastAsia="Courier New" w:hAnsi="Courier New"/>
          <w:sz w:val="17"/>
          <w:szCs w:val="17"/>
          <w:color w:val="auto"/>
        </w:rPr>
        <w:t>We act as local counsel for ClearOne Communications, Inc., a Utah corporation (the "Company"). We are advised that the Company has prepared a registration statement on Form S-8 (the "Registration Statement") to be filed with the Securities and Exchange Commission (the "Commission") pursuant to the Securities Act of 1933, as amended (the "Securities Act"), relating to 800,000 shares of the Company's Common Stock, par value $0.001 (the "Shares") to be issued from time to time pursuant to the Company's 1998 Stock Option Plan (the "Plan").</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In our capacity as local counsel to the Company we have examined (i)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Registration Statement dated and filed on or about November 13, 2002 and</w:t>
      </w:r>
    </w:p>
    <w:p>
      <w:pPr>
        <w:spacing w:after="0" w:line="4" w:lineRule="exact"/>
        <w:rPr>
          <w:sz w:val="20"/>
          <w:szCs w:val="20"/>
          <w:color w:val="auto"/>
        </w:rPr>
      </w:pPr>
    </w:p>
    <w:p>
      <w:pPr>
        <w:ind w:right="2119" w:firstLine="4"/>
        <w:spacing w:after="0" w:line="242" w:lineRule="auto"/>
        <w:tabs>
          <w:tab w:leader="none" w:pos="50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originals, or copies identified to our satisfaction, of such corporate records of the Company, certificates of public officials, officers of the Company and other persons, and such other documents, agreements and instruments as we have deemed necessary as a basis for the opinions hereinafter expressed. In our examination, we have assumed the authenticity of all documents submitted to us as originals, the genuineness of all signatures, the legal capacity of all natural persons and the conformity with the originals of all documents submitted to us as copies. We have not examined any certificates representing Shares or other securities and express no opinion thereon. We have not received or reviewed any prospectus (a "Prospectus"). This opinion is limited by general principles of equity as listed in Section 13 of the Third-Party Legal Opinion Report of the Section of Business Law, American Bar Association, 1991 ("Section 13") excluding commentary, which Section 13 is incorporated by this reference, (whether considered in a proceeding at law or in equity). We have not participated in the drafting of the Registration Statement or any Prospectus, we have relied upon the correctness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CLYDE SNOW SESSIONS &amp; SWENSON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13,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 of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and completeness of the Registration Statement and we disclaim any opinion regarding the Registration Statement and any Prospectus and take no responsibility regarding the accuracy, completeness or fairness of the statements contained in the Registration Statement or any Prospectus. We render no opinion regarding the Plan or its compliance with applicable law. Further, to the extent securities are to be purchased pursuant to any form of subscription agreement or other contract, we have not received or reviewed such agreements or contracts and we expressly disclaim any opinion based thereon.</w:t>
      </w:r>
    </w:p>
    <w:p>
      <w:pPr>
        <w:spacing w:after="0" w:line="203" w:lineRule="exact"/>
        <w:rPr>
          <w:sz w:val="20"/>
          <w:szCs w:val="20"/>
          <w:color w:val="auto"/>
        </w:rPr>
      </w:pPr>
    </w:p>
    <w:p>
      <w:pPr>
        <w:ind w:right="2319" w:firstLine="1011"/>
        <w:spacing w:after="0"/>
        <w:rPr>
          <w:sz w:val="20"/>
          <w:szCs w:val="20"/>
          <w:color w:val="auto"/>
        </w:rPr>
      </w:pPr>
      <w:r>
        <w:rPr>
          <w:rFonts w:ascii="Courier New" w:cs="Courier New" w:eastAsia="Courier New" w:hAnsi="Courier New"/>
          <w:sz w:val="17"/>
          <w:szCs w:val="17"/>
          <w:color w:val="auto"/>
        </w:rPr>
        <w:t>Our opinions set forth below are limited to the laws of the State of Utah and we do not express any opinion herein concerning any other laws. Our opinion pertains to the Shares and no other securities.</w:t>
      </w:r>
    </w:p>
    <w:p>
      <w:pPr>
        <w:spacing w:after="0" w:line="200" w:lineRule="exact"/>
        <w:rPr>
          <w:sz w:val="20"/>
          <w:szCs w:val="20"/>
          <w:color w:val="auto"/>
        </w:rPr>
      </w:pPr>
    </w:p>
    <w:p>
      <w:pPr>
        <w:ind w:right="2119" w:firstLine="1011"/>
        <w:spacing w:after="0" w:line="259" w:lineRule="auto"/>
        <w:rPr>
          <w:sz w:val="20"/>
          <w:szCs w:val="20"/>
          <w:color w:val="auto"/>
        </w:rPr>
      </w:pPr>
      <w:r>
        <w:rPr>
          <w:rFonts w:ascii="Courier New" w:cs="Courier New" w:eastAsia="Courier New" w:hAnsi="Courier New"/>
          <w:sz w:val="16"/>
          <w:szCs w:val="16"/>
          <w:color w:val="auto"/>
        </w:rPr>
        <w:t>Based on the foregoing, we are of the opinion that the Company has authority pursuant to its Articles of Incorporation to issue up to 50,000,000 shares of Common Stock. When (i) all corporate action necessary for the issuance of the Shares has been taken and (ii) such Shares have been duly issued and delivered to and paid for by the purchasers thereof in accordance with the terms of the Plan, then the Shares will be validly issued, fully paid and</w:t>
      </w:r>
    </w:p>
    <w:p>
      <w:pPr>
        <w:sectPr>
          <w:pgSz w:w="11900" w:h="16851" w:orient="portrait"/>
          <w:cols w:equalWidth="0" w:num="1">
            <w:col w:w="10219"/>
          </w:cols>
          <w:pgMar w:left="240" w:top="14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non-assessable.</w:t>
      </w:r>
    </w:p>
    <w:p>
      <w:pPr>
        <w:spacing w:after="0" w:line="199" w:lineRule="exact"/>
        <w:rPr>
          <w:sz w:val="20"/>
          <w:szCs w:val="20"/>
          <w:color w:val="auto"/>
        </w:rPr>
      </w:pPr>
    </w:p>
    <w:p>
      <w:pPr>
        <w:ind w:right="2219" w:firstLine="1011"/>
        <w:spacing w:after="0" w:line="241" w:lineRule="auto"/>
        <w:rPr>
          <w:sz w:val="20"/>
          <w:szCs w:val="20"/>
          <w:color w:val="auto"/>
        </w:rPr>
      </w:pPr>
      <w:r>
        <w:rPr>
          <w:rFonts w:ascii="Courier New" w:cs="Courier New" w:eastAsia="Courier New" w:hAnsi="Courier New"/>
          <w:sz w:val="17"/>
          <w:szCs w:val="17"/>
          <w:color w:val="auto"/>
        </w:rPr>
        <w:t>We hereby consent to the use of this opinion as an exhibit to the Registration Statement. This Opinion is solely for the benefit of the Company and may not be relied upon by any other person or for any other purpose without our prior written consent.</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CLYDE SNOW SESSIONS &amp; SWENSON</w:t>
      </w:r>
    </w:p>
    <w:p>
      <w:pPr>
        <w:spacing w:after="0" w:line="39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 Clyde Snow Sessions &amp; Swenson, PC</w:t>
      </w:r>
    </w:p>
    <w:p>
      <w:pPr>
        <w:sectPr>
          <w:pgSz w:w="11900" w:h="16838" w:orient="portrait"/>
          <w:cols w:equalWidth="0" w:num="1">
            <w:col w:w="10219"/>
          </w:cols>
          <w:pgMar w:left="240" w:top="14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Exhibit 23.1</w:t>
      </w:r>
    </w:p>
    <w:p>
      <w:pPr>
        <w:spacing w:after="0" w:line="391"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CONSENT OF INDEPENDENT AUDITORS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(Form S-8) pertaining to the 1998 Stock Option Plan of ClearOne Communications, Inc. of our report dated August 9, 2002 (except Note 20 as to which the date is August 27, 2002), with respect to the financial statements of ClearOne Communications, Inc. included in its Annual Report (Form 10-K) for the year ended June 30, 2002, filed with the Securities and Exchange Commission.</w:t>
      </w:r>
    </w:p>
    <w:p>
      <w:pPr>
        <w:spacing w:after="0" w:line="200" w:lineRule="exact"/>
        <w:rPr>
          <w:sz w:val="20"/>
          <w:szCs w:val="20"/>
          <w:color w:val="auto"/>
        </w:rPr>
      </w:pPr>
    </w:p>
    <w:p>
      <w:pPr>
        <w:spacing w:after="0" w:line="388" w:lineRule="exact"/>
        <w:rPr>
          <w:sz w:val="20"/>
          <w:szCs w:val="20"/>
          <w:color w:val="auto"/>
        </w:rPr>
      </w:pPr>
    </w:p>
    <w:p>
      <w:pPr>
        <w:ind w:left="5060"/>
        <w:spacing w:after="0"/>
        <w:tabs>
          <w:tab w:leader="none" w:pos="5540" w:val="left"/>
        </w:tabs>
        <w:rPr>
          <w:sz w:val="20"/>
          <w:szCs w:val="20"/>
          <w:color w:val="auto"/>
        </w:rPr>
      </w:pPr>
      <w:r>
        <w:rPr>
          <w:rFonts w:ascii="Courier New" w:cs="Courier New" w:eastAsia="Courier New" w:hAnsi="Courier New"/>
          <w:sz w:val="17"/>
          <w:szCs w:val="17"/>
          <w:color w:val="auto"/>
        </w:rPr>
        <w:t>/s/</w:t>
        <w:tab/>
        <w:t>ERNST &amp; YOUNG LLP</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11,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
    </w:lvl>
    <w:lvl w:ilvl="1">
      <w:lvlJc w:val="left"/>
      <w:lvlText w:val="%2."/>
      <w:numFmt w:val="lowerRoman"/>
      <w:start w:val="1"/>
    </w:lvl>
  </w:abstractNum>
  <w:abstractNum w:abstractNumId="5">
    <w:nsid w:val="515F007C"/>
    <w:multiLevelType w:val="hybridMultilevel"/>
    <w:lvl w:ilvl="0">
      <w:lvlJc w:val="left"/>
      <w:lvlText w:val="%1"/>
      <w:numFmt w:val="lowerLetter"/>
      <w:start w:val="1"/>
    </w:lvl>
    <w:lvl w:ilvl="1">
      <w:lvlJc w:val="left"/>
      <w:lvlText w:val="(%2)"/>
      <w:numFmt w:val="decimal"/>
      <w:start w:val="2"/>
    </w:lvl>
  </w:abstractNum>
  <w:abstractNum w:abstractNumId="6">
    <w:nsid w:val="5BD062C2"/>
    <w:multiLevelType w:val="hybridMultilevel"/>
    <w:lvl w:ilvl="0">
      <w:lvlJc w:val="left"/>
      <w:lvlText w:val="(%1)"/>
      <w:numFmt w:val="lowerLetter"/>
      <w:start w:val="2"/>
    </w:lvl>
    <w:lvl w:ilvl="1">
      <w:lvlJc w:val="left"/>
      <w:lvlText w:val="%2"/>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2019-12-13T17:39:00Z</dcterms:created>
  <dcterms:modified xsi:type="dcterms:W3CDTF">2019-12-13T17:39:00Z</dcterms:modified>
</cp:coreProperties>
</file>