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539,700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539,700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Salt Lake, UT   84119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2(a)</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Royce &amp; Associates, LLC</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2(b)</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6800" w:type="dxa"/>
            <w:vAlign w:val="bottom"/>
          </w:tcPr>
          <w:p>
            <w:pPr>
              <w:spacing w:after="0"/>
              <w:rPr>
                <w:sz w:val="17"/>
                <w:szCs w:val="17"/>
                <w:color w:val="auto"/>
              </w:rPr>
            </w:pPr>
          </w:p>
        </w:tc>
      </w:tr>
    </w:tbl>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ind w:left="540"/>
        <w:spacing w:after="0" w:line="237"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539,700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4.82%</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539,700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539,700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2019-12-20T00:16:00Z</dcterms:created>
  <dcterms:modified xsi:type="dcterms:W3CDTF">2019-12-20T00:16:00Z</dcterms:modified>
</cp:coreProperties>
</file>