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80" w:top="388"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1.</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NAMES OF REPORTING PERSONS</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Wellington Trust Company, NA</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2.</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(a) [ ]</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(b) [ ]</w:t>
            </w:r>
          </w:p>
        </w:tc>
        <w:tc>
          <w:tcPr>
            <w:tcW w:w="7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3.</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4.</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459"/>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5. SOLE VOTING POWER</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4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74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4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w w:val="95"/>
              </w:rPr>
              <w:t>AGGREGATE AMOUNT BENEFICIALLY OWNED BY EACH REPORTING PERSON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10.</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w w:val="94"/>
              </w:rPr>
              <w:t>CHECK IF THE AGGREGATE AMOUNT IN ROW (9) EXCLUDES CERTAIN SHARES</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11.</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12.</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BK</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2">
            <w:col w:w="9960" w:space="720"/>
            <w:col w:w="100"/>
          </w:cols>
          <w:pgMar w:left="280" w:top="388" w:right="8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right="67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Wellington Trust Company, NA</w:t>
      </w:r>
    </w:p>
    <w:p>
      <w:pPr>
        <w:spacing w:after="0" w:line="11" w:lineRule="exact"/>
        <w:rPr>
          <w:rFonts w:ascii="Arial" w:cs="Arial" w:eastAsia="Arial" w:hAnsi="Arial"/>
          <w:sz w:val="19"/>
          <w:szCs w:val="19"/>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3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United States</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0</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0"/>
              </w:rPr>
              <w:t>The securities as to which this Schedule is filed by Wellington Trust Company, NA, in its capacity as investment</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adviser, are owned of record by clients of Wellington Trust Company, NA. Those clients have the right to receive,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the power to direct the receipt of, dividends from, or the proceeds from the sale of, such securities. No such</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4"/>
              </w:rPr>
              <w:t>client is known to have such right or power with respect to more than five percent of this class of securities,</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except as follows:</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700" w:type="dxa"/>
            <w:vAlign w:val="bottom"/>
            <w:gridSpan w:val="2"/>
          </w:tcPr>
          <w:p>
            <w:pPr>
              <w:ind w:left="14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By: Wellington Trust Company, NA</w:t>
            </w:r>
          </w:p>
        </w:tc>
      </w:tr>
      <w:tr>
        <w:trPr>
          <w:trHeight w:val="247"/>
        </w:trPr>
        <w:tc>
          <w:tcPr>
            <w:tcW w:w="940" w:type="dxa"/>
            <w:vAlign w:val="bottom"/>
          </w:tcPr>
          <w:p>
            <w:pPr>
              <w:spacing w:after="0"/>
              <w:rPr>
                <w:sz w:val="21"/>
                <w:szCs w:val="21"/>
                <w:color w:val="auto"/>
              </w:rPr>
            </w:pPr>
          </w:p>
        </w:tc>
        <w:tc>
          <w:tcPr>
            <w:tcW w:w="10280" w:type="dxa"/>
            <w:vAlign w:val="bottom"/>
            <w:gridSpan w:val="3"/>
          </w:tcPr>
          <w:p>
            <w:pPr>
              <w:ind w:left="222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Date: December 11, 2017</w:t>
            </w:r>
          </w:p>
        </w:tc>
      </w:tr>
    </w:tbl>
    <w:p>
      <w:pPr>
        <w:spacing w:after="0" w:line="1" w:lineRule="exact"/>
        <w:rPr>
          <w:sz w:val="20"/>
          <w:szCs w:val="20"/>
          <w:color w:val="auto"/>
        </w:rPr>
      </w:pP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2019-12-05T17:17:48Z</dcterms:created>
  <dcterms:modified xsi:type="dcterms:W3CDTF">2019-12-05T17:17:48Z</dcterms:modified>
</cp:coreProperties>
</file>