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September 4, 2007</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September 4, 2007, ClearOne Communications, Inc. (the “Company”) issued a press release announcing that the Company’s Board of Directors approved a new share repurchase program to purchase up to $3.6 million of the Company’s stock over the next twelve months in open market and private block transactions. Shares repurchased will be financed from the company's existing cash and short-term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Company’s press release is furnished herewith as Exhibit 99.1.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79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1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Exhibit No.</w:t>
            </w:r>
          </w:p>
        </w:tc>
        <w:tc>
          <w:tcPr>
            <w:tcW w:w="7940" w:type="dxa"/>
            <w:vAlign w:val="bottom"/>
            <w:tcBorders>
              <w:bottom w:val="single" w:sz="8" w:color="auto"/>
            </w:tcBorders>
          </w:tcPr>
          <w:p>
            <w:pPr>
              <w:ind w:left="3460"/>
              <w:spacing w:after="0"/>
              <w:rPr>
                <w:sz w:val="20"/>
                <w:szCs w:val="20"/>
                <w:color w:val="auto"/>
              </w:rPr>
            </w:pPr>
            <w:r>
              <w:rPr>
                <w:rFonts w:ascii="Arial" w:cs="Arial" w:eastAsia="Arial" w:hAnsi="Arial"/>
                <w:sz w:val="18"/>
                <w:szCs w:val="18"/>
                <w:color w:val="auto"/>
              </w:rPr>
              <w:t>Title of Document</w:t>
            </w: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Location</w:t>
            </w:r>
          </w:p>
        </w:tc>
      </w:tr>
      <w:tr>
        <w:trPr>
          <w:trHeight w:val="224"/>
        </w:trPr>
        <w:tc>
          <w:tcPr>
            <w:tcW w:w="20" w:type="dxa"/>
            <w:vAlign w:val="bottom"/>
          </w:tcPr>
          <w:p>
            <w:pPr>
              <w:spacing w:after="0"/>
              <w:rPr>
                <w:sz w:val="19"/>
                <w:szCs w:val="19"/>
                <w:color w:val="auto"/>
              </w:rPr>
            </w:pP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7940" w:type="dxa"/>
            <w:vAlign w:val="bottom"/>
          </w:tcPr>
          <w:p>
            <w:pPr>
              <w:ind w:left="260"/>
              <w:spacing w:after="0"/>
              <w:rPr>
                <w:sz w:val="20"/>
                <w:szCs w:val="20"/>
                <w:color w:val="auto"/>
              </w:rPr>
            </w:pPr>
            <w:r>
              <w:rPr>
                <w:rFonts w:ascii="Arial" w:cs="Arial" w:eastAsia="Arial" w:hAnsi="Arial"/>
                <w:sz w:val="18"/>
                <w:szCs w:val="18"/>
                <w:color w:val="auto"/>
                <w:w w:val="95"/>
              </w:rPr>
              <w:t>Press Release dated September 4, 2007 captioned “ClearOne Announces Share Repurchase Plan.”</w:t>
            </w: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Date: September 4, 2007</w:t>
            </w:r>
          </w:p>
        </w:tc>
        <w:tc>
          <w:tcPr>
            <w:tcW w:w="2020" w:type="dxa"/>
            <w:vAlign w:val="bottom"/>
          </w:tcPr>
          <w:p>
            <w:pPr>
              <w:ind w:left="126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LeClaire</w:t>
            </w:r>
          </w:p>
        </w:tc>
      </w:tr>
      <w:tr>
        <w:trPr>
          <w:trHeight w:val="222"/>
        </w:trPr>
        <w:tc>
          <w:tcPr>
            <w:tcW w:w="3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Greg LeClaire</w:t>
            </w:r>
          </w:p>
        </w:tc>
      </w:tr>
      <w:tr>
        <w:trPr>
          <w:trHeight w:val="230"/>
        </w:trPr>
        <w:tc>
          <w:tcPr>
            <w:tcW w:w="3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56"/>
        </w:trPr>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40" w:type="dxa"/>
            <w:vAlign w:val="bottom"/>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60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303-3555</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Robert Jaffe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PondelWilkinson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 279-5980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ANNOUNCES SHARE REPURCHASE PLAN</w:t>
      </w:r>
    </w:p>
    <w:p>
      <w:pPr>
        <w:spacing w:after="0" w:line="28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Salt Lake City, UT - September 4, 2007 - </w:t>
      </w:r>
      <w:r>
        <w:rPr>
          <w:rFonts w:ascii="Arial" w:cs="Arial" w:eastAsia="Arial" w:hAnsi="Arial"/>
          <w:sz w:val="18"/>
          <w:szCs w:val="18"/>
          <w:color w:val="auto"/>
        </w:rPr>
        <w:t>ClearOne Communications, Inc. (NASDAQ: CLRO) today announced that its board of directors authorized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repurchase program to purchase up to $3.6 million of the company’s common stock over the next 12 months in open market and private block transactions. Share repurchases will be financed from the company's existing cash and short-term investments.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the last twelve months, the company repurchased approximately 315,000 shares of its common stock at a total cost of approximately $1.8 million in open market and private block transactions and approximately 1.1 million shares of its common stock at total price of approximately $4.6 million in a tender offer which expired in December 2006.</w:t>
      </w:r>
    </w:p>
    <w:p>
      <w:pPr>
        <w:spacing w:after="0" w:line="23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“Our commitment to continue repurchasing our common stock, in addition to the 1.4 million shares already repurchased, demonstrates our confidence in our business and represents an efficient return of capital to our shareholders,” said Zee Hakimoglu, president, chief executive officer and chairman of ClearOne.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sectPr>
      <w:pgSz w:w="11900" w:h="16838" w:orient="portrait"/>
      <w:cols w:equalWidth="0" w:num="1">
        <w:col w:w="11420"/>
      </w:cols>
      <w:pgMar w:left="240" w:top="8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2019-12-13T18:11:29Z</dcterms:created>
  <dcterms:modified xsi:type="dcterms:W3CDTF">2019-12-13T18:11:29Z</dcterms:modified>
</cp:coreProperties>
</file>