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ind w:left="38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-240030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1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1"/>
        </w:trPr>
        <w:tc>
          <w:tcPr>
            <w:tcW w:w="6520" w:type="dxa"/>
            <w:vAlign w:val="bottom"/>
          </w:tcPr>
          <w:p>
            <w:pPr>
              <w:jc w:val="center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-644525</wp:posOffset>
            </wp:positionV>
            <wp:extent cx="59055" cy="65786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78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4126230</wp:posOffset>
            </wp:positionH>
            <wp:positionV relativeFrom="paragraph">
              <wp:posOffset>-644525</wp:posOffset>
            </wp:positionV>
            <wp:extent cx="59055" cy="65786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78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19050</wp:posOffset>
            </wp:positionV>
            <wp:extent cx="7274560" cy="48806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4560" cy="48806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360"/>
            <w:col w:w="882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Narayanan Narasimhan</w:t>
        </w:r>
      </w:hyperlink>
    </w:p>
    <w:p>
      <w:pPr>
        <w:spacing w:after="0" w:line="31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5225 WILEY POST WAY, SUITE 500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CLEARONE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CLRO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08/22/2013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10" w:right="680" w:hanging="10"/>
        <w:spacing w:after="0" w:line="251" w:lineRule="auto"/>
        <w:tabs>
          <w:tab w:leader="none" w:pos="157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9" w:lineRule="exact"/>
        <w:rPr>
          <w:sz w:val="24"/>
          <w:szCs w:val="24"/>
          <w:color w:val="auto"/>
        </w:rPr>
      </w:pPr>
    </w:p>
    <w:tbl>
      <w:tblPr>
        <w:tblLayout w:type="fixed"/>
        <w:tblInd w:w="21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0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115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VP FINANCE</w:t>
      </w:r>
    </w:p>
    <w:p>
      <w:pPr>
        <w:spacing w:after="0" w:line="3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70" w:space="720"/>
            <w:col w:w="3470"/>
          </w:cols>
          <w:pgMar w:left="240" w:top="224" w:right="139" w:bottom="1440" w:gutter="0" w:footer="0" w:header="0"/>
          <w:type w:val="continuous"/>
        </w:sectPr>
      </w:pPr>
    </w:p>
    <w:p>
      <w:pPr>
        <w:spacing w:after="0" w:line="11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60" w:type="dxa"/>
            <w:vAlign w:val="bottom"/>
            <w:gridSpan w:val="9"/>
          </w:tcPr>
          <w:p>
            <w:pPr>
              <w:jc w:val="center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60" w:type="dxa"/>
            <w:vAlign w:val="bottom"/>
            <w:gridSpan w:val="1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SALT LAKE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UT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84116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20" w:type="dxa"/>
            <w:vAlign w:val="bottom"/>
            <w:gridSpan w:val="9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CITY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20" w:type="dxa"/>
            <w:vAlign w:val="bottom"/>
            <w:gridSpan w:val="9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58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2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Date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5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ind w:left="8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3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80" w:type="dxa"/>
            <w:vAlign w:val="bottom"/>
          </w:tcPr>
          <w:p>
            <w:pPr>
              <w:ind w:left="3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4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80" w:type="dxa"/>
            <w:vAlign w:val="bottom"/>
            <w:gridSpan w:val="13"/>
          </w:tcPr>
          <w:p>
            <w:pPr>
              <w:jc w:val="center"/>
              <w:ind w:left="4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of 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 Derivative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 and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8.22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08/22/2013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15,000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08/22/2014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08/22/2023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15,000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85,000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(RIGHT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4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TO BUY)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NARSI NARAYANAN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08/26/2013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40" w:type="dxa"/>
            <w:vAlign w:val="bottom"/>
            <w:gridSpan w:val="6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7290435</wp:posOffset>
            </wp:positionH>
            <wp:positionV relativeFrom="paragraph">
              <wp:posOffset>-2802255</wp:posOffset>
            </wp:positionV>
            <wp:extent cx="24765" cy="2183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" cy="2183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820" w:firstLine="6"/>
        <w:spacing w:after="0" w:line="318" w:lineRule="auto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468533" TargetMode="External"/><Relationship Id="rId13" Type="http://schemas.openxmlformats.org/officeDocument/2006/relationships/hyperlink" Target="http://www.sec.gov/cgi-bin/browse-edgar?action=getcompany&amp;CIK=000084071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2019-12-17T05:58:25Z</dcterms:created>
  <dcterms:modified xsi:type="dcterms:W3CDTF">2019-12-17T05:58:25Z</dcterms:modified>
</cp:coreProperties>
</file>