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27940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(Name of Issuer)</w:t>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-127635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19685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 Bryan Bagley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1470 Arlington Drive</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Salt Lake City, Utah 84103</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 (801) 450-3605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5715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3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March 13, 2024</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-127635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Wingdings" w:cs="Wingdings" w:eastAsia="Wingdings" w:hAnsi="Wingdings"/>
          <w:sz w:val="18"/>
          <w:szCs w:val="18"/>
          <w:b w:val="1"/>
          <w:bCs w:val="1"/>
          <w:color w:val="auto"/>
        </w:rPr>
        <w:t></w:t>
      </w:r>
    </w:p>
    <w:p>
      <w:pPr>
        <w:spacing w:after="0" w:line="23" w:lineRule="exact"/>
        <w:rPr>
          <w:sz w:val="24"/>
          <w:szCs w:val="24"/>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 to whom copies are sent.</w:t>
      </w:r>
    </w:p>
    <w:p>
      <w:pPr>
        <w:spacing w:after="0" w:line="37" w:lineRule="exact"/>
        <w:rPr>
          <w:sz w:val="24"/>
          <w:szCs w:val="24"/>
          <w:color w:val="auto"/>
        </w:rPr>
      </w:pPr>
    </w:p>
    <w:p>
      <w:pPr>
        <w:ind w:left="4" w:right="80" w:hanging="4"/>
        <w:spacing w:after="0" w:line="282" w:lineRule="auto"/>
        <w:tabs>
          <w:tab w:leader="none" w:pos="10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179070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4"/>
          </w:cols>
          <w:pgMar w:left="976" w:top="432"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right="7059" w:hanging="61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E. Bryan Bagley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4" w:lineRule="exact"/>
        <w:rPr>
          <w:rFonts w:ascii="Times New Roman" w:cs="Times New Roman" w:eastAsia="Times New Roman" w:hAnsi="Times New Roman"/>
          <w:sz w:val="18"/>
          <w:szCs w:val="18"/>
          <w:color w:val="auto"/>
        </w:rPr>
      </w:pPr>
    </w:p>
    <w:p>
      <w:pPr>
        <w:ind w:left="980" w:hanging="61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-496570</wp:posOffset>
            </wp:positionV>
            <wp:extent cx="6506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55" w:lineRule="exact"/>
        <w:rPr>
          <w:sz w:val="20"/>
          <w:szCs w:val="20"/>
          <w:color w:val="auto"/>
        </w:rPr>
      </w:pPr>
    </w:p>
    <w:p>
      <w:pPr>
        <w:ind w:left="2000" w:hanging="1013"/>
        <w:spacing w:after="0"/>
        <w:tabs>
          <w:tab w:leader="none" w:pos="2000" w:val="left"/>
        </w:tabs>
        <w:numPr>
          <w:ilvl w:val="1"/>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w:t>
      </w:r>
    </w:p>
    <w:p>
      <w:pPr>
        <w:spacing w:after="0" w:line="148" w:lineRule="exact"/>
        <w:rPr>
          <w:rFonts w:ascii="Times New Roman" w:cs="Times New Roman" w:eastAsia="Times New Roman" w:hAnsi="Times New Roman"/>
          <w:sz w:val="18"/>
          <w:szCs w:val="18"/>
          <w:color w:val="auto"/>
        </w:rPr>
      </w:pPr>
    </w:p>
    <w:p>
      <w:pPr>
        <w:ind w:left="2000" w:hanging="1013"/>
        <w:spacing w:after="0" w:line="207" w:lineRule="exact"/>
        <w:tabs>
          <w:tab w:leader="none" w:pos="20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980" w:hanging="61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980" w:hanging="61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-645160</wp:posOffset>
            </wp:positionV>
            <wp:extent cx="6506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-1245235</wp:posOffset>
            </wp:positionV>
            <wp:extent cx="5897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-1502410</wp:posOffset>
            </wp:positionV>
            <wp:extent cx="5897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tabs>
          <w:tab w:leader="none" w:pos="960" w:val="left"/>
          <w:tab w:leader="none" w:pos="72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Wingdings" w:cs="Wingdings" w:eastAsia="Wingdings" w:hAnsi="Wingdings"/>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102870</wp:posOffset>
            </wp:positionV>
            <wp:extent cx="6506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80" w:hanging="61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91440</wp:posOffset>
            </wp:positionV>
            <wp:extent cx="6506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3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67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15"/>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134,866</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60"/>
        </w:trPr>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tcPr>
          <w:p>
            <w:pPr>
              <w:spacing w:after="0"/>
              <w:rPr>
                <w:sz w:val="21"/>
                <w:szCs w:val="21"/>
                <w:color w:val="auto"/>
              </w:rPr>
            </w:pPr>
          </w:p>
        </w:tc>
        <w:tc>
          <w:tcPr>
            <w:tcW w:w="9540" w:type="dxa"/>
            <w:vAlign w:val="bottom"/>
          </w:tcPr>
          <w:p>
            <w:pPr>
              <w:ind w:left="40"/>
              <w:spacing w:after="0" w:line="251" w:lineRule="exact"/>
              <w:rPr>
                <w:sz w:val="20"/>
                <w:szCs w:val="20"/>
                <w:color w:val="auto"/>
              </w:rPr>
            </w:pPr>
            <w:r>
              <w:rPr>
                <w:rFonts w:ascii="Times New Roman" w:cs="Times New Roman" w:eastAsia="Times New Roman" w:hAnsi="Times New Roman"/>
                <w:sz w:val="18"/>
                <w:szCs w:val="18"/>
                <w:color w:val="auto"/>
              </w:rPr>
              <w:t>926,918</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11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00" w:type="dxa"/>
            <w:vAlign w:val="bottom"/>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Pr>
          <w:p>
            <w:pPr>
              <w:spacing w:after="0"/>
              <w:rPr>
                <w:sz w:val="24"/>
                <w:szCs w:val="24"/>
                <w:color w:val="auto"/>
              </w:rPr>
            </w:pP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134,866</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60"/>
        </w:trPr>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680" w:hanging="490"/>
        <w:spacing w:after="0"/>
        <w:tabs>
          <w:tab w:leader="none" w:pos="1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926,918</w:t>
      </w:r>
      <w:r>
        <w:rPr>
          <w:rFonts w:ascii="Times New Roman" w:cs="Times New Roman" w:eastAsia="Times New Roman" w:hAnsi="Times New Roman"/>
          <w:sz w:val="24"/>
          <w:szCs w:val="24"/>
          <w:color w:val="auto"/>
          <w:vertAlign w:val="superscript"/>
        </w:rPr>
        <w:t>(2)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060" w:right="5260" w:hanging="694"/>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1,061,784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62865</wp:posOffset>
            </wp:positionV>
            <wp:extent cx="64547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-673735</wp:posOffset>
            </wp:positionV>
            <wp:extent cx="6060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0"/>
        <w:spacing w:after="0"/>
        <w:tabs>
          <w:tab w:leader="none" w:pos="10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(11) Excludes Certain Shares (See Instructions)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102870</wp:posOffset>
            </wp:positionV>
            <wp:extent cx="64547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60" w:hanging="694"/>
        <w:spacing w:after="0"/>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24"/>
          <w:szCs w:val="24"/>
          <w:color w:val="auto"/>
          <w:vertAlign w:val="superscript"/>
        </w:rPr>
        <w:t>(3)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060" w:hanging="694"/>
        <w:spacing w:after="0"/>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39" w:lineRule="exact"/>
        <w:rPr>
          <w:rFonts w:ascii="Times New Roman" w:cs="Times New Roman" w:eastAsia="Times New Roman" w:hAnsi="Times New Roman"/>
          <w:sz w:val="18"/>
          <w:szCs w:val="18"/>
          <w:color w:val="auto"/>
        </w:rPr>
      </w:pPr>
    </w:p>
    <w:p>
      <w:pPr>
        <w:ind w:left="600" w:hanging="328"/>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warrants to purchase 56,818 shares of common stock that were beneficially owned by the reporting person as of March 13, 2024.</w:t>
      </w:r>
    </w:p>
    <w:p>
      <w:pPr>
        <w:spacing w:after="0" w:line="27" w:lineRule="exact"/>
        <w:rPr>
          <w:rFonts w:ascii="Times New Roman" w:cs="Times New Roman" w:eastAsia="Times New Roman" w:hAnsi="Times New Roman"/>
          <w:sz w:val="18"/>
          <w:szCs w:val="18"/>
          <w:color w:val="auto"/>
        </w:rPr>
      </w:pPr>
    </w:p>
    <w:p>
      <w:pPr>
        <w:ind w:left="600" w:right="300" w:hanging="328"/>
        <w:spacing w:after="0" w:line="250" w:lineRule="auto"/>
        <w:tabs>
          <w:tab w:leader="none" w:pos="6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876,918 shares of common stock held by a revocable trust of the reporting person and warrants to purchase 50,000 shares of common stock that were beneficially owned by that revocable trust as of March 13, 2024</w:t>
      </w:r>
    </w:p>
    <w:p>
      <w:pPr>
        <w:ind w:left="600" w:right="20" w:hanging="328"/>
        <w:spacing w:after="0" w:line="260" w:lineRule="auto"/>
        <w:tabs>
          <w:tab w:leader="none" w:pos="6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23,960,684 issued and outstanding shares of common stock as of November 7, 2023 and assuming the exercise of all 106,818 warrants described in notes (1) and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-704215</wp:posOffset>
            </wp:positionV>
            <wp:extent cx="645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-1441450</wp:posOffset>
            </wp:positionV>
            <wp:extent cx="6454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31"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p>
      <w:pPr>
        <w:spacing w:after="0" w:line="3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tab/>
        <w:t>Security and Issuer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Amendment No. 11 (this “Amendment”) to the Statement on Schedule 13D filed on September 18, 2020 (the “Schedule 13D”) relates to the shares of common stock, par value $.001 per share (the “Common Stock”), of ClearOne, Inc., a Delaware corporation (the “Company”). The Company’s principal executive offices are located at 5225 Wiley Post Way, Suite 500, Salt Lake City, Utah 84116. Except as amended by this Amendment, there are no changes to the disclosures in the Schedule 13D.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to read as follows:</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Company</w:t>
      </w:r>
    </w:p>
    <w:p>
      <w:pPr>
        <w:spacing w:after="0" w:line="229" w:lineRule="exact"/>
        <w:rPr>
          <w:sz w:val="20"/>
          <w:szCs w:val="20"/>
          <w:color w:val="auto"/>
        </w:rPr>
      </w:pPr>
    </w:p>
    <w:p>
      <w:pPr>
        <w:ind w:firstLine="656"/>
        <w:spacing w:after="0" w:line="258" w:lineRule="auto"/>
        <w:tabs>
          <w:tab w:leader="none" w:pos="12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aggregate, as of March 14, 2024, E. Bryan Bagley beneficially owns 1,061,784 shares of the Issuer’s Common Stock, representing approximately 4.4% of such class of securities, including 134,866 shares directly beneficially owned by Mr. Bagley and 926,918 indirectly beneficially owned by Mr. Bagley through a revocable trust. This percentage is calculated based upon the 23,960,684 issued and outstanding shares of common stock as of November 7, 2023 as reported in the Company’s quarterly report on Form 10-Q for the quarter ended September 30, 2023 and assumes the exercise of all 106,818 warrants beneficially owned by the reporting person.</w:t>
      </w:r>
    </w:p>
    <w:p>
      <w:pPr>
        <w:spacing w:after="0" w:line="183" w:lineRule="exact"/>
        <w:rPr>
          <w:rFonts w:ascii="Times New Roman" w:cs="Times New Roman" w:eastAsia="Times New Roman" w:hAnsi="Times New Roman"/>
          <w:sz w:val="18"/>
          <w:szCs w:val="18"/>
          <w:color w:val="auto"/>
        </w:rPr>
      </w:pPr>
    </w:p>
    <w:p>
      <w:pPr>
        <w:jc w:val="both"/>
        <w:ind w:right="60" w:firstLine="656"/>
        <w:spacing w:after="0" w:line="261" w:lineRule="auto"/>
        <w:tabs>
          <w:tab w:leader="none" w:pos="12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has the sole power to vote or to direct the vote, and the sole power to dispose or to direct the disposition of, 134,866 shares of the Company’s common stock, including warrants to purchase 56,818 shares of the Company’s common stock, and shared power to vote or direct the vote, and shared power to dispose or to direct the disposition of, 926,918 shares of the Company’s common stock, including warrants to purchase 50,000 shares of the Company’s common stock.</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filing of the Schedule 13D, the Reporting Persons engaged in the following transactions with respect to the Company’s securities within the last 60 days: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2024, Mr. Bagley’s IRA sold 21,952 shares for $2.10 per share and 32,918 shares for $2.18 per share.</w:t>
      </w:r>
    </w:p>
    <w:p>
      <w:pPr>
        <w:spacing w:after="0" w:line="225" w:lineRule="exact"/>
        <w:rPr>
          <w:rFonts w:ascii="Times New Roman" w:cs="Times New Roman" w:eastAsia="Times New Roman" w:hAnsi="Times New Roman"/>
          <w:sz w:val="18"/>
          <w:szCs w:val="18"/>
          <w:color w:val="auto"/>
        </w:rPr>
      </w:pPr>
    </w:p>
    <w:p>
      <w:pPr>
        <w:ind w:left="660" w:right="80" w:firstLine="1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2024, Mr. Bagley’s two children each sold all 5,631 shares previously beneficially owned by them at $2.17 per share and $2.19 per share, respectively.</w:t>
      </w:r>
    </w:p>
    <w:p>
      <w:pPr>
        <w:spacing w:after="0" w:line="161" w:lineRule="exact"/>
        <w:rPr>
          <w:rFonts w:ascii="Times New Roman" w:cs="Times New Roman" w:eastAsia="Times New Roman" w:hAnsi="Times New Roman"/>
          <w:sz w:val="18"/>
          <w:szCs w:val="18"/>
          <w:color w:val="auto"/>
        </w:rPr>
      </w:pPr>
    </w:p>
    <w:p>
      <w:pPr>
        <w:ind w:left="740" w:right="2440" w:hanging="27"/>
        <w:spacing w:after="0" w:line="5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March 13, 2024, Mr. Bagley’s revocable trust sold 222,373 shares for an average price of $2.1344 per share. On March 14, 2024, Mr. Bagley’s revocable trust sold 7,700 shares for an average price of $2.01 per share.</w:t>
      </w:r>
    </w:p>
    <w:p>
      <w:pPr>
        <w:ind w:right="40" w:firstLine="696"/>
        <w:spacing w:after="0" w:line="282" w:lineRule="auto"/>
        <w:tabs>
          <w:tab w:leader="none" w:pos="133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Mr. Bagley and his revocable trust, has the power to direct the receipt of dividends on and the proceeds of sales on the shares of Common Stock beneficially owned by Mr. Bagley and his revocable trust, respectively.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type w:val="continuous"/>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27"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DATE:March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E. Bryan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 Bryan Bagley</w:t>
      </w:r>
    </w:p>
    <w:sectPr>
      <w:pgSz w:w="11900" w:h="16838" w:orient="portrait"/>
      <w:cols w:equalWidth="0" w:num="1">
        <w:col w:w="10980"/>
      </w:cols>
      <w:pgMar w:left="320" w:top="55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3"/>
    </w:lvl>
    <w:lvl w:ilvl="1">
      <w:lvlJc w:val="left"/>
      <w:lvlText w:val="%2"/>
      <w:numFmt w:val="lowerLetter"/>
      <w:start w:val="1"/>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1"/>
    </w:lvl>
    <w:lvl w:ilvl="1">
      <w:lvlJc w:val="left"/>
      <w:lvlText w:val="%2."/>
      <w:numFmt w:val="decimal"/>
      <w:start w:val="10"/>
    </w:lvl>
  </w:abstractNum>
  <w:abstractNum w:abstractNumId="6">
    <w:nsid w:val="515F007C"/>
    <w:multiLevelType w:val="hybridMultilevel"/>
    <w:lvl w:ilvl="0">
      <w:lvlJc w:val="left"/>
      <w:lvlText w:val="%1."/>
      <w:numFmt w:val="decimal"/>
      <w:start w:val="11"/>
    </w:lvl>
    <w:lvl w:ilvl="1">
      <w:lvlJc w:val="left"/>
      <w:lvlText w:val="%2"/>
      <w:numFmt w:val="decimal"/>
      <w:start w:val="1"/>
    </w:lvl>
  </w:abstractNum>
  <w:abstractNum w:abstractNumId="7">
    <w:nsid w:val="5BD062C2"/>
    <w:multiLevelType w:val="hybridMultilevel"/>
    <w:lvl w:ilvl="0">
      <w:lvlJc w:val="left"/>
      <w:lvlText w:val="%1"/>
      <w:numFmt w:val="decimal"/>
      <w:start w:val="1"/>
    </w:lvl>
    <w:lvl w:ilvl="1">
      <w:lvlJc w:val="left"/>
      <w:lvlText w:val="%2."/>
      <w:numFmt w:val="decimal"/>
      <w:start w:val="13"/>
    </w:lvl>
  </w:abstractNum>
  <w:abstractNum w:abstractNumId="8">
    <w:nsid w:val="12200854"/>
    <w:multiLevelType w:val="hybridMultilevel"/>
    <w:lvl w:ilvl="0">
      <w:lvlJc w:val="left"/>
      <w:lvlText w:val="(%1)"/>
      <w:numFmt w:val="decimal"/>
      <w:start w:val="1"/>
    </w:lvl>
    <w:lvl w:ilvl="1">
      <w:lvlJc w:val="left"/>
      <w:lvlText w:val="%2"/>
      <w:numFmt w:val="decimal"/>
      <w:start w:val="1"/>
    </w:lvl>
  </w:abstractNum>
  <w:abstractNum w:abstractNumId="9">
    <w:nsid w:val="4DB127F8"/>
    <w:multiLevelType w:val="hybridMultilevel"/>
    <w:lvl w:ilvl="0">
      <w:lvlJc w:val="left"/>
      <w:lvlText w:val=" "/>
      <w:numFmt w:val="bullet"/>
      <w:start w:val="1"/>
    </w:lvl>
    <w:lvl w:ilvl="1">
      <w:lvlJc w:val="left"/>
      <w:lvlText w:val="(%2)"/>
      <w:numFmt w:val="lowerLetter"/>
      <w:start w:val="1"/>
    </w:lvl>
    <w:lvl w:ilvl="2">
      <w:lvlJc w:val="left"/>
      <w:lvlText w:val="(%3)"/>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2024-03-18T15:53:11Z</dcterms:created>
  <dcterms:modified xsi:type="dcterms:W3CDTF">2024-03-18T15:53:11Z</dcterms:modified>
</cp:coreProperties>
</file>