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 (Amendment No. )</w:t>
      </w:r>
    </w:p>
    <w:p>
      <w:pPr>
        <w:spacing w:after="0" w:line="200" w:lineRule="exact"/>
        <w:rPr>
          <w:sz w:val="24"/>
          <w:szCs w:val="24"/>
          <w:color w:val="auto"/>
        </w:rPr>
      </w:pPr>
    </w:p>
    <w:p>
      <w:pPr>
        <w:spacing w:after="0" w:line="205"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4" w:lineRule="exact"/>
        <w:rPr>
          <w:sz w:val="24"/>
          <w:szCs w:val="24"/>
          <w:color w:val="auto"/>
        </w:rPr>
      </w:pPr>
    </w:p>
    <w:p>
      <w:pPr>
        <w:ind w:left="540" w:right="17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toss.240.14a-11(c) orss.240.14a-12</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(Name of Person(s) Filing Proxy Statement if other than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540" w:right="1779" w:hanging="532"/>
        <w:spacing w:after="0" w:line="23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47"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NOTICE OF ANNUAL MEETING OF SHAREHOLDERS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10,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NOTICE IS HEREBY GIVEN that the Annual Meeting of Shareholders of Gentner Communications Corporation (the "Company"), a Utah Corporation, will be held on November 14, 2001, at 3:00 P.M. MST, at the Company's corporate offices located at 1825 Research Way, Salt Lake City, Utah 84119 for the following purposes:</w:t>
      </w:r>
    </w:p>
    <w:p>
      <w:pPr>
        <w:spacing w:after="0" w:line="177"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seven members of the Company's Board of Directors;</w:t>
      </w:r>
    </w:p>
    <w:p>
      <w:pPr>
        <w:spacing w:after="0" w:line="20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the Articles of Incorporation of the Company to change the name of the Company from "Gentner Communications Corporation" to "ClearOne Communications Inc.;"</w:t>
      </w:r>
    </w:p>
    <w:p>
      <w:pPr>
        <w:spacing w:after="0" w:line="208"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1998 Stock Option Plan to increase the number of shares of Common Stock reserved for issuance thereunder by 800,000;</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the Company's independent auditors; and</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Only the shareholders of record at the close of business on October 1, 2001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Frances M. Flood, President and</w:t>
      </w:r>
    </w:p>
    <w:p>
      <w:pPr>
        <w:ind w:left="40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line="2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PROXY STATEMENT FOR ANNUAL MEETING OF SHAREHOLDERS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Gentner Communications Corporation (the "Company") for use at the Company's Annual Meeting of Shareholders ("Annual Meeting") to be held November 14, 2001 at 3:00 P.M. MST, or at any postponement or adjournment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212"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These proxy solicitation materials were first mailed on or about October 10, 2001 to all shareholders entitled to vote at the Annual Meeting.</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Shares Outstanding</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Shareholders of record at the close of business on October 1, 2001 (the "Record Date") are entitled to notice of, and to vote at, the Annual Meeting. On the Record Date, 8,628,478 shares of Common Stock were issued and outstanding. Each shareholder will be entitled to one vote for each share of Common Stock held on the record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By completing and returning the accompanying proxy, the shareholder authorizes Frances M. Flood, President and CEO, and James A. Valeo, Vice President and General Counsel,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James A. Valeo, Secretary of the Company, a written notice of revocation, a duly executed proxy bearing a later date or by attending the Annual Meeting and voting in person.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4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Deadline for Receipt of Shareholder Proposals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currently anticipates the Annual Meeting in 2002 will be held on or about November 14, 2002. Any shareholder desiring to submit a proposal for inclusion in the Company's proxy statement and form of proxy for the Company's 2002 Annual Meeting of Shareholders should transmit such proposal to the Secretary of the Company on or before June 10, 2002. For any other proposal that a shareholder wishes to have considered at the Company's 2002 Annual Meeting, the shareholder must notify the Company of the proposal on or before August 26, 2002. Proposals for which the Company receives notice after that time will be considered untimely, and the persons serving as proxies will have discretionary authority to vote on such matter at the meeting.</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each of the proposals listed in the proxy card.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OWNERSHIP OF CERTAIN</w:t>
      </w:r>
    </w:p>
    <w:p>
      <w:pPr>
        <w:jc w:val="center"/>
        <w:ind w:right="1779"/>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ownership of the Common Stock of the Company as of September 1, 2001 by (i) each person known to the Company to be the beneficial owner of more than 5% of the outstanding Common Stock of the Company, (ii) each director of the Company, (iii) the Chief Executive Officer and each other executive officer of the Company whose salary and bonus for the year ended June 30, 2001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312"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9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Class(2)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29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1,738,668(3)</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296,913(4)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Strohm</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169,729(5)</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102,666(6)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70,224(7)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39,730(8)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J. Wiener</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18,500(9)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18,200(10)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W. Kuntz, Jr.</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15,813(11)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Harry Spielberg</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5,000(12)</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A. Peirce</w:t>
            </w:r>
          </w:p>
        </w:tc>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0(13)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2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(11 people)</w:t>
            </w:r>
          </w:p>
        </w:tc>
        <w:tc>
          <w:tcPr>
            <w:tcW w:w="2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2,500,513(13-14)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29.0%</w:t>
            </w:r>
          </w:p>
        </w:tc>
      </w:tr>
    </w:tbl>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shareholder, the calculation of percentage of beneficial ownership is based on 8,612,978 shares of Common Stock outstanding as of September 1, 2001 and shares of Common Stock subject to options held by the shareholder that are currently exercisable or exercisable within 60 days of September 1, 2001.</w:t>
      </w:r>
    </w:p>
    <w:p>
      <w:pPr>
        <w:spacing w:after="0" w:line="209" w:lineRule="exact"/>
        <w:rPr>
          <w:sz w:val="20"/>
          <w:szCs w:val="20"/>
          <w:color w:val="auto"/>
        </w:rPr>
      </w:pPr>
    </w:p>
    <w:p>
      <w:pPr>
        <w:jc w:val="both"/>
        <w:ind w:left="532" w:right="1779" w:hanging="532"/>
        <w:spacing w:after="0" w:line="23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207" w:lineRule="exact"/>
        <w:rPr>
          <w:sz w:val="20"/>
          <w:szCs w:val="20"/>
          <w:color w:val="auto"/>
        </w:rPr>
      </w:pPr>
    </w:p>
    <w:p>
      <w:pPr>
        <w:jc w:val="both"/>
        <w:ind w:left="532" w:right="1779" w:hanging="532"/>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1,321,285 shares owned directly; options to purchase 5,000 shares that are exercisable within 60 days; 100,000 shares owned by a corporation controlled by Mr. Bagley; 50 shares owned by Mr. Bagley's wife as custodian for one of Mr. Bagley's daughters; and 312,333 shares held in the Bagley Family Revocable Trust, of which Mr. Bagley is co-trustee. Excludes: 50 shares owned by another of Mr. Bagley's daughters who is not a member of his household. Mr. Bagley disclaims beneficial ownership of such 50 shares and fifty percent of the shares owned by the Bagley Family Revocable Trust.</w:t>
      </w:r>
    </w:p>
    <w:p>
      <w:pPr>
        <w:spacing w:after="0" w:line="214" w:lineRule="exact"/>
        <w:rPr>
          <w:sz w:val="20"/>
          <w:szCs w:val="20"/>
          <w:color w:val="auto"/>
        </w:rPr>
      </w:pPr>
    </w:p>
    <w:p>
      <w:pPr>
        <w:ind w:left="532" w:right="1779" w:hanging="532"/>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CEO and Director. Includes: 54,579 shares owned directly; options to purchase 242,334 shares that are exercisable within 60 days.</w:t>
      </w:r>
    </w:p>
    <w:p>
      <w:pPr>
        <w:spacing w:after="0" w:line="208" w:lineRule="exact"/>
        <w:rPr>
          <w:sz w:val="20"/>
          <w:szCs w:val="20"/>
          <w:color w:val="auto"/>
        </w:rPr>
      </w:pPr>
    </w:p>
    <w:p>
      <w:pPr>
        <w:ind w:left="532" w:right="1779" w:hanging="532"/>
        <w:spacing w:after="0" w:line="23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31,265 shares owned directly; options to purchase 138,464 shares that are exercisable within 60 days.</w:t>
      </w:r>
    </w:p>
    <w:p>
      <w:pPr>
        <w:spacing w:after="0" w:line="208" w:lineRule="exact"/>
        <w:rPr>
          <w:sz w:val="20"/>
          <w:szCs w:val="20"/>
          <w:color w:val="auto"/>
        </w:rPr>
      </w:pPr>
    </w:p>
    <w:p>
      <w:pPr>
        <w:jc w:val="both"/>
        <w:ind w:left="532" w:right="177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67,666 shares owned directly; options to purchase 30,000 shares that are exercisable within 60 days; and 5,000 shares owned by Mr. Baldwin's wife.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919" w:right="1440" w:bottom="1440" w:gutter="0" w:footer="0" w:header="0"/>
        </w:sectPr>
      </w:pPr>
    </w:p>
    <w:bookmarkStart w:id="7" w:name="page8"/>
    <w:bookmarkEnd w:id="7"/>
    <w:p>
      <w:pPr>
        <w:ind w:left="532" w:right="1779" w:hanging="532"/>
        <w:spacing w:after="0" w:line="235" w:lineRule="auto"/>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6,724 shares owned directly; options to purchase 63,500 shares that are exercisable within 60 days.</w:t>
      </w:r>
    </w:p>
    <w:p>
      <w:pPr>
        <w:spacing w:after="0" w:line="208" w:lineRule="exact"/>
        <w:rPr>
          <w:sz w:val="20"/>
          <w:szCs w:val="20"/>
          <w:color w:val="auto"/>
        </w:rPr>
      </w:pPr>
    </w:p>
    <w:p>
      <w:pPr>
        <w:ind w:left="532" w:right="1779" w:hanging="532"/>
        <w:spacing w:after="0" w:line="235" w:lineRule="auto"/>
        <w:tabs>
          <w:tab w:leader="none" w:pos="5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730 shares owned directly; options to purchase 39,000 shares that are exercisable within 60 days.</w:t>
      </w:r>
    </w:p>
    <w:p>
      <w:pPr>
        <w:spacing w:after="0" w:line="208" w:lineRule="exact"/>
        <w:rPr>
          <w:sz w:val="20"/>
          <w:szCs w:val="20"/>
          <w:color w:val="auto"/>
        </w:rPr>
      </w:pPr>
    </w:p>
    <w:p>
      <w:pPr>
        <w:ind w:left="532" w:right="1779" w:hanging="532"/>
        <w:spacing w:after="0" w:line="235"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6,000 shares owned directly; options to purchase 12,500 shares that are exercisable within 60 days.</w:t>
      </w:r>
    </w:p>
    <w:p>
      <w:pPr>
        <w:spacing w:after="0" w:line="208" w:lineRule="exact"/>
        <w:rPr>
          <w:sz w:val="20"/>
          <w:szCs w:val="20"/>
          <w:color w:val="auto"/>
        </w:rPr>
      </w:pPr>
    </w:p>
    <w:p>
      <w:pPr>
        <w:ind w:left="532" w:right="1779" w:hanging="532"/>
        <w:spacing w:after="0" w:line="235"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CFO and Director. Includes: 5,700 shares owned directly; options to purchase 12,500 shares that are exercisable within 60 days.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813 shares owned directly; options to purchase 15,000 shares that are exercisable within 60 days.</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0 shares owned directly; options to purchase 5,000 shares that are exercisable within 60 days.</w:t>
      </w:r>
    </w:p>
    <w:p>
      <w:pPr>
        <w:spacing w:after="0" w:line="208" w:lineRule="exact"/>
        <w:rPr>
          <w:rFonts w:ascii="Courier New" w:cs="Courier New" w:eastAsia="Courier New" w:hAnsi="Courier New"/>
          <w:sz w:val="18"/>
          <w:szCs w:val="18"/>
          <w:color w:val="auto"/>
        </w:rPr>
      </w:pPr>
    </w:p>
    <w:p>
      <w:pPr>
        <w:jc w:val="both"/>
        <w:ind w:left="532" w:right="1779" w:hanging="532"/>
        <w:spacing w:after="0" w:line="271" w:lineRule="auto"/>
        <w:tabs>
          <w:tab w:leader="none" w:pos="53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Includes: 0 shares owned directly; options to purchase 0 shares that are exercisable within 60 days. Pursuant to the terms of the Share Purchase Agreement (the "Agreement") among the Company and the shareholders of Ivron Systems, LTD, an Irish company, Mr. Peirce may be granted 366,793 shares of the Company's common stock in July 2002. This grant is subject to certain contingencies being met as set forth in the Agreement. In addition, there is the possibility of additional common stock issuances under the terms of the Agreement based on the Company's performance in fiscal years 2003 and 2004. The precise number of shares is not known at this time.</w:t>
      </w:r>
    </w:p>
    <w:p>
      <w:pPr>
        <w:spacing w:after="0" w:line="183" w:lineRule="exact"/>
        <w:rPr>
          <w:rFonts w:ascii="Courier New" w:cs="Courier New" w:eastAsia="Courier New" w:hAnsi="Courier New"/>
          <w:sz w:val="16"/>
          <w:szCs w:val="16"/>
          <w:color w:val="auto"/>
        </w:rPr>
      </w:pPr>
    </w:p>
    <w:p>
      <w:pPr>
        <w:jc w:val="both"/>
        <w:ind w:left="532" w:right="1779" w:hanging="532"/>
        <w:spacing w:after="0" w:line="236" w:lineRule="auto"/>
        <w:tabs>
          <w:tab w:leader="none" w:pos="5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additional 70 shares owned directly by one additional officer; and options to purchase 25,000 shares that are exercisable within 60 days by this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723"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PROPOSAL ONE -- ELECTION OF DIRECTORS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currently has six directors. Six are nominated for re-election at the Annual Meeting to serve until the next Annual Meeting of Shareholders or until their respective successors are duly elected and qualified.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21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ELECTION OF THE NOMINEES NAMED ABOVE TO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Age</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Principal Occupation</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w w:val="96"/>
              </w:rPr>
              <w:t>Since</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Attorney</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1994</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Attorney and Commercial</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1988</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Agent</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Directors, Chief</w:t>
            </w:r>
          </w:p>
        </w:tc>
        <w:tc>
          <w:tcPr>
            <w:tcW w:w="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 and</w:t>
            </w:r>
          </w:p>
        </w:tc>
        <w:tc>
          <w:tcPr>
            <w:tcW w:w="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Michael A. Peirce</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and</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CEO of Mentec</w:t>
            </w:r>
          </w:p>
        </w:tc>
        <w:tc>
          <w:tcPr>
            <w:tcW w:w="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Harry Spielberg</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Director of Cosentini</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 Technologies'</w:t>
            </w:r>
          </w:p>
        </w:tc>
        <w:tc>
          <w:tcPr>
            <w:tcW w:w="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Audiovisual Group</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Randall J. Wichinski</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Vice President and Chief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7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David Wiener</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w:t>
            </w:r>
          </w:p>
        </w:tc>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President and CEO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SoundTube Entertainment,</w:t>
            </w:r>
          </w:p>
        </w:tc>
        <w:tc>
          <w:tcPr>
            <w:tcW w:w="7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919" w:right="1440" w:bottom="1440" w:gutter="0" w:footer="0" w:header="0"/>
        </w:sectPr>
      </w:pPr>
    </w:p>
    <w:p>
      <w:pPr>
        <w:spacing w:after="0" w:line="7" w:lineRule="exact"/>
        <w:rPr>
          <w:sz w:val="20"/>
          <w:szCs w:val="20"/>
          <w:color w:val="auto"/>
        </w:rPr>
      </w:pPr>
    </w:p>
    <w:p>
      <w:pPr>
        <w:jc w:val="both"/>
        <w:ind w:firstLine="527"/>
        <w:spacing w:after="0" w:line="279" w:lineRule="auto"/>
        <w:rPr>
          <w:sz w:val="20"/>
          <w:szCs w:val="20"/>
          <w:color w:val="auto"/>
        </w:rPr>
      </w:pPr>
      <w:r>
        <w:rPr>
          <w:rFonts w:ascii="Courier New" w:cs="Courier New" w:eastAsia="Courier New" w:hAnsi="Courier New"/>
          <w:sz w:val="16"/>
          <w:szCs w:val="16"/>
          <w:color w:val="auto"/>
        </w:rPr>
        <w:t>Edward Previously, July 1991.</w:t>
      </w:r>
    </w:p>
    <w:p>
      <w:pPr>
        <w:spacing w:after="0" w:line="20" w:lineRule="exact"/>
        <w:rPr>
          <w:sz w:val="20"/>
          <w:szCs w:val="20"/>
          <w:color w:val="auto"/>
        </w:rPr>
      </w:pPr>
      <w:r>
        <w:rPr>
          <w:sz w:val="20"/>
          <w:szCs w:val="20"/>
          <w:color w:val="auto"/>
        </w:rPr>
        <w:br w:type="column"/>
      </w:r>
    </w:p>
    <w:p>
      <w:pPr>
        <w:jc w:val="right"/>
        <w:ind w:right="1779"/>
        <w:spacing w:after="0" w:line="279" w:lineRule="auto"/>
        <w:rPr>
          <w:sz w:val="20"/>
          <w:szCs w:val="20"/>
          <w:color w:val="auto"/>
        </w:rPr>
      </w:pPr>
      <w:r>
        <w:rPr>
          <w:rFonts w:ascii="Courier New" w:cs="Courier New" w:eastAsia="Courier New" w:hAnsi="Courier New"/>
          <w:sz w:val="16"/>
          <w:szCs w:val="16"/>
          <w:color w:val="auto"/>
        </w:rPr>
        <w:t>Dallin  Bagley has been a Director of the Company since April 1994. Mr.  Bagley  served as a Director of the Company from April 1987 to Mr. Bagley began  practicing  law in 1965. Mr. Bagley is currently a</w:t>
      </w:r>
    </w:p>
    <w:p>
      <w:pPr>
        <w:spacing w:after="0" w:line="200" w:lineRule="exact"/>
        <w:rPr>
          <w:sz w:val="20"/>
          <w:szCs w:val="20"/>
          <w:color w:val="auto"/>
        </w:rPr>
      </w:pPr>
    </w:p>
    <w:p>
      <w:pPr>
        <w:sectPr>
          <w:pgSz w:w="11900" w:h="16838" w:orient="portrait"/>
          <w:cols w:equalWidth="0" w:num="2">
            <w:col w:w="1160" w:space="120"/>
            <w:col w:w="8939"/>
          </w:cols>
          <w:pgMar w:left="240" w:top="919" w:right="1440" w:bottom="1440" w:gutter="0" w:footer="0" w:header="0"/>
          <w:type w:val="continuous"/>
        </w:sectPr>
      </w:pP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919" w:right="1440" w:bottom="1440" w:gutter="0" w:footer="0" w:header="0"/>
          <w:type w:val="continuous"/>
        </w:sectPr>
      </w:pPr>
    </w:p>
    <w:bookmarkStart w:id="9" w:name="page10"/>
    <w:bookmarkEnd w:id="9"/>
    <w:p>
      <w:pPr>
        <w:jc w:val="both"/>
        <w:ind w:right="1779"/>
        <w:spacing w:after="0" w:line="290" w:lineRule="auto"/>
        <w:rPr>
          <w:sz w:val="20"/>
          <w:szCs w:val="20"/>
          <w:color w:val="auto"/>
        </w:rPr>
      </w:pPr>
      <w:r>
        <w:rPr>
          <w:rFonts w:ascii="Courier New" w:cs="Courier New" w:eastAsia="Courier New" w:hAnsi="Courier New"/>
          <w:sz w:val="16"/>
          <w:szCs w:val="16"/>
          <w:color w:val="auto"/>
        </w:rPr>
        <w:t>director of Tunex International, NESCO, Inc., and Buyers Online.com. Mr. Bagley received a Juris Doctorate in 1965 from the University of Utah College of Law.</w:t>
      </w:r>
    </w:p>
    <w:p>
      <w:pPr>
        <w:spacing w:after="0" w:line="17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Brad R. Baldwin has been a Director of the Company since 1988. Mr. Baldwin currently is an attorney licensed in Utah and is engaged in the commercial real estate business with Colliers Commerce CRG in Salt Lake City. From October 1, 1994 to January 30, 2000, Mr. Baldwin served as President and Chief Executive Officer of Bank One, Utah, a commercial bank headquartered in Salt Lake City, Utah. Mr. Baldwin received a Juris Doctorate in 1980 from the University of Washington.</w:t>
      </w:r>
    </w:p>
    <w:p>
      <w:pPr>
        <w:spacing w:after="0" w:line="211"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Frances M. Flood has been a Director of the Company since June of 1998. Ms. Flood joined the Company in October 1996 as Vice-President of Sales and Marketing. She was named President in December 1997, Chief Executive Officer in June 1998 and Chairman of the Board in November 2000. Prior to joining the Company, Ms. Flood was Area Director of Sales and Marketing for Ernst &amp; Young, LLP, an international accounting and consulting firm. Ms. Flood has over twenty-five years experience in sales, marketing, change management, international business and finance. Ms. Flood is currently a director of Mining Services International and SoundTube Entertainment, Inc. Ms. Flood graduated from Thomas Edison State College with a B.S./B.A. degree in Banking and Finance.</w:t>
      </w:r>
    </w:p>
    <w:p>
      <w:pPr>
        <w:spacing w:after="0" w:line="18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Michael A. Peirce has been a Director of the Company since October 2001. Since 1994, Mr. Peirce has been Chairman of Parthus Technologies Inc., an integrated circuit design company. He also serves as Chairman of AEP Ltd., an encryption technology company and as Chairman of the Board and CEO of Mentec International, an IT systems integration company. Mr. Peirce is currently a member of the Technical Advisory Board of the Irish Stock Exchange. Mr. Peirce received his bachelor's (Honors B.A.I.), master's and doctorate degrees in engineering from Trinity College in Dublin, Ireland.</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Harry Spielberg has been a Director of the Company since January 2001. Since January 1996, Mr. Spielberg has been the Director of Cosentini Information Technologies' Audiovisual Group, a division of the consulting engineering firm, Cosentini Associates. Previously, Mr. Spielberg served as Vice President, Engineering for Media Facilities Corp. and Barsky &amp; Associates. Mr. Spielberg received a Bachelor of Art degree in Psychology from the State University of New York.</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Randall J. Wichinski has been a Director of the Company since June 1999. Since August 2001, Mr. Wichinski has been Vice President and Chief Financial Officer of the Company. Prior to joining the Company, he served as the Senior Tax Officer of Ohio National Financial Services.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David Wiener has been a Director of the Company since January 2000. Mr. Wiener has served as President and CEO of SoundTube Entertainment, Inc., a manufacturer of innovative commercial and consumer audio speakers, since January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All directors serve until their successors are elected and have qualified. The Company pays each director $650 per month for services provided as a director. Directors who are also employees of the Company receive no additional compensation for serving on the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Board of Directors has two committees: the Audit and Compensation Committees. The Audit Committee is currently composed of Mr. Edward Dallin Bagley, Mr. Brad R. Baldwin, Mr. Harry Spielberg and Mr. David Wiener. The Compensation Committee is currently composed of Mr. Edward Dallin Bagley, Mr. Brad R. Baldwin, Mr. Harry Spielberg and Mr. David Wiener. The Audit Committee is authorized to review proposals of the Company's auditors regarding annual audits and quarterly reviews, recommend the engagement or discharge of the Company's auditors, review recommendations of such auditors concerning accounting principles and the adequacy of internal controls and accounting procedures and practices, to review the scope of the annual audit and quarterly reviews,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held six meetings during the last fiscal year. The Audit Committee held four formal meetings during the last fiscal year. The Compensation Committee held four formal meetings during the last fiscal year. During the last fiscal year no incumbent director attended fewer than 75 percent of all meetings.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Committee reviewed the audited financial statements in the Annual Report with management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779"/>
        <w:spacing w:after="0" w:line="236" w:lineRule="auto"/>
        <w:rPr>
          <w:sz w:val="20"/>
          <w:szCs w:val="20"/>
          <w:color w:val="auto"/>
        </w:rPr>
      </w:pPr>
      <w:r>
        <w:rPr>
          <w:rFonts w:ascii="Courier New" w:cs="Courier New" w:eastAsia="Courier New" w:hAnsi="Courier New"/>
          <w:sz w:val="18"/>
          <w:szCs w:val="18"/>
          <w:color w:val="auto"/>
        </w:rPr>
        <w:t>including a discussion of the quality, not just the acceptability, of the accounting principles, the reasonableness of significant judgments, and the clarity of disclosures in the financial statements.</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the independent auditors the auditors' independence from management and the Company including the matters in the written disclosures required by the Independence Standards Board and considered the compatibility of nonaudit services with the auditors' independence.</w:t>
      </w:r>
    </w:p>
    <w:p>
      <w:pPr>
        <w:spacing w:after="0" w:line="3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Committee discussed with the Company's independent auditors the overall scope and plans for their audits. The Committee meets with the independent auditors, with and without management present, to discuss the results of their examinations, their evaluations of the Company's internal controls, and the overall quality of the Company's financial reporting.</w:t>
      </w:r>
    </w:p>
    <w:p>
      <w:pPr>
        <w:spacing w:after="0" w:line="209"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In reliance on the reviews and discussions referred to above, the Committee recommended to the Board of Directors (and the Board has approved) that the audited financial statements be included in the Annual Report on Form 10-K for the year ended June 30, 2001 for filing with the Securities and Exchange Commission. The Committee and the Board have also recommended, subject to shareholder approval, the selection of the Company's independent auditors.</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With one exception, each member of the Audit Committee is an independent director as defined in Rule 4200(a)(14) of the National Association of Securities Dealers listing standards. The Board determined that David Wiener is not independent because Frances Flood, President, CEO and Chairman of the Board of the Company is also a member of the Board of Directors of SoundTube Entertainment, Inc. David Wiener is President, CEO and a Director of SoundTube Entertainment, Inc.</w:t>
      </w:r>
    </w:p>
    <w:p>
      <w:pPr>
        <w:spacing w:after="0" w:line="211"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Finally, the Audit Committee has previously adopted a written Charter that is included as Appendix A to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 by the members of the Audit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Dallin Bagley</w:t>
      </w:r>
    </w:p>
    <w:p>
      <w:pPr>
        <w:spacing w:after="0" w:line="238" w:lineRule="auto"/>
        <w:rPr>
          <w:sz w:val="20"/>
          <w:szCs w:val="20"/>
          <w:color w:val="auto"/>
        </w:rPr>
      </w:pPr>
      <w:r>
        <w:rPr>
          <w:rFonts w:ascii="Courier New" w:cs="Courier New" w:eastAsia="Courier New" w:hAnsi="Courier New"/>
          <w:sz w:val="18"/>
          <w:szCs w:val="18"/>
          <w:color w:val="auto"/>
        </w:rPr>
        <w:t>Brad R. Baldwin</w:t>
      </w:r>
    </w:p>
    <w:p>
      <w:pPr>
        <w:spacing w:after="0"/>
        <w:rPr>
          <w:sz w:val="20"/>
          <w:szCs w:val="20"/>
          <w:color w:val="auto"/>
        </w:rPr>
      </w:pPr>
      <w:r>
        <w:rPr>
          <w:rFonts w:ascii="Courier New" w:cs="Courier New" w:eastAsia="Courier New" w:hAnsi="Courier New"/>
          <w:sz w:val="18"/>
          <w:szCs w:val="18"/>
          <w:color w:val="auto"/>
        </w:rPr>
        <w:t>Harry Spielberg</w:t>
      </w:r>
    </w:p>
    <w:p>
      <w:pPr>
        <w:spacing w:after="0" w:line="237" w:lineRule="auto"/>
        <w:rPr>
          <w:sz w:val="20"/>
          <w:szCs w:val="20"/>
          <w:color w:val="auto"/>
        </w:rPr>
      </w:pPr>
      <w:r>
        <w:rPr>
          <w:rFonts w:ascii="Courier New" w:cs="Courier New" w:eastAsia="Courier New" w:hAnsi="Courier New"/>
          <w:sz w:val="18"/>
          <w:szCs w:val="18"/>
          <w:color w:val="auto"/>
        </w:rPr>
        <w:t>David Wiener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Officers are elected to serve, subject to the discretion of the Board of Directors, until their successors are appointed. The executive officers of the Company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Age</w:t>
            </w:r>
          </w:p>
        </w:tc>
        <w:tc>
          <w:tcPr>
            <w:tcW w:w="4740" w:type="dxa"/>
            <w:vAlign w:val="bottom"/>
          </w:tcPr>
          <w:p>
            <w:pPr>
              <w:ind w:left="32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45</w:t>
            </w:r>
          </w:p>
        </w:tc>
        <w:tc>
          <w:tcPr>
            <w:tcW w:w="4740" w:type="dxa"/>
            <w:vAlign w:val="bottom"/>
          </w:tcPr>
          <w:p>
            <w:pPr>
              <w:ind w:left="320"/>
              <w:spacing w:after="0"/>
              <w:rPr>
                <w:sz w:val="20"/>
                <w:szCs w:val="20"/>
                <w:color w:val="auto"/>
              </w:rPr>
            </w:pPr>
            <w:r>
              <w:rPr>
                <w:rFonts w:ascii="Courier New" w:cs="Courier New" w:eastAsia="Courier New" w:hAnsi="Courier New"/>
                <w:sz w:val="18"/>
                <w:szCs w:val="18"/>
                <w:color w:val="auto"/>
              </w:rPr>
              <w:t>President and Chief Executive Officer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Technology - Research</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Human Resources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W. Kuntz, Jr.</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Vice President of Technology - Development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of Finance and Controller</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A. Valeo</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Vice President of Strategic Operations and</w:t>
            </w:r>
          </w:p>
        </w:tc>
      </w:tr>
      <w:tr>
        <w:trPr>
          <w:trHeight w:val="203"/>
        </w:trPr>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Vice President and Chief Financial Officer</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biography of Ms. Flood, see "Directors."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Tracy Bathurst was named Vice President of Technology - Research in April 2000. He has been with Gentner since September 1988, serving in various roles in engineering and engineering management. He is responsible for technology development for the organization. Prior to joining the Company, Mr. Bathurst worked in the cable television and telecommunications industries for over five years. Mr. Bathurst holds a Bachelor of Science degree from Southern Utah University.</w:t>
      </w:r>
    </w:p>
    <w:p>
      <w:pPr>
        <w:spacing w:after="0" w:line="211"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186"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Eugene W. Kuntz, Jr. has been with Gentner Communications since November 1999. Mr. Kuntz was named Vice President of Technology - Development in January</w:t>
      </w:r>
    </w:p>
    <w:p>
      <w:pPr>
        <w:jc w:val="both"/>
        <w:ind w:right="1779"/>
        <w:spacing w:after="0" w:line="237" w:lineRule="auto"/>
        <w:rPr>
          <w:sz w:val="20"/>
          <w:szCs w:val="20"/>
          <w:color w:val="auto"/>
        </w:rPr>
      </w:pPr>
      <w:r>
        <w:rPr>
          <w:rFonts w:ascii="Courier New" w:cs="Courier New" w:eastAsia="Courier New" w:hAnsi="Courier New"/>
          <w:sz w:val="18"/>
          <w:szCs w:val="18"/>
          <w:color w:val="auto"/>
        </w:rPr>
        <w:t>2001. He is responsible for all engineering development projects and manufacturing activities for the organization. From 1987 to November 1999, Mr. Kuntz was a manager of research and development at Computer Sciences Corporation in Clearfield, Utah. Mr. Kuntz holds a Bachelor of Science degree in Electrical Engineering from Montana State University and a Masters of Business Administration degree from Utah State University.</w:t>
      </w:r>
    </w:p>
    <w:p>
      <w:pPr>
        <w:spacing w:after="0" w:line="210"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Susie S. Strohm became Vice President of Finance in 1997 and was named CFO during 1998, a post she held until August 2001. In August 2001, Ms. Strohm became the Company's controller and continues as its Vice President of Finance. In February 1996, Ms. Strohm joined the Company as its Controller. She is responsible for all the Company's accounting, financial and tax planning, financial and management reporting, and Securities and Exchange Commission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3" w:name="page14"/>
    <w:bookmarkEnd w:id="13"/>
    <w:p>
      <w:pPr>
        <w:jc w:val="both"/>
        <w:ind w:right="2320"/>
        <w:spacing w:after="0" w:line="275" w:lineRule="auto"/>
        <w:rPr>
          <w:sz w:val="20"/>
          <w:szCs w:val="20"/>
          <w:color w:val="auto"/>
        </w:rPr>
      </w:pPr>
      <w:r>
        <w:rPr>
          <w:rFonts w:ascii="Courier New" w:cs="Courier New" w:eastAsia="Courier New" w:hAnsi="Courier New"/>
          <w:sz w:val="16"/>
          <w:szCs w:val="16"/>
          <w:color w:val="auto"/>
        </w:rPr>
        <w:t>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182" w:lineRule="exact"/>
        <w:rPr>
          <w:sz w:val="20"/>
          <w:szCs w:val="20"/>
          <w:color w:val="auto"/>
        </w:rPr>
      </w:pPr>
    </w:p>
    <w:p>
      <w:pPr>
        <w:jc w:val="both"/>
        <w:ind w:right="2320" w:firstLine="527"/>
        <w:spacing w:after="0" w:line="237" w:lineRule="auto"/>
        <w:rPr>
          <w:sz w:val="20"/>
          <w:szCs w:val="20"/>
          <w:color w:val="auto"/>
        </w:rPr>
      </w:pPr>
      <w:r>
        <w:rPr>
          <w:rFonts w:ascii="Courier New" w:cs="Courier New" w:eastAsia="Courier New" w:hAnsi="Courier New"/>
          <w:sz w:val="18"/>
          <w:szCs w:val="18"/>
          <w:color w:val="auto"/>
        </w:rPr>
        <w:t>James A. Valeo joined Gentner Communications as its Vice President of Strategic Operations and General Counsel in October 2000. Prior to joining the Company, from 1996 to 2000 he practiced law with the law firm of Jones Waldo Holbrook &amp; McDonough in Salt Lake City, Utah, focusing on mergers and acquisitions, corporate finance, and general corporate law. Earlier, Mr. Valeo worked for two law firms in Washington, D.C. Mr. Valeo received a Bachelor of Arts degree from New York University in 1982, and a Juris Doctorate degree from Boston University in 1986.</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biography of Mr. Wichinski, see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Summary Compensation</w:t>
      </w:r>
    </w:p>
    <w:p>
      <w:pPr>
        <w:spacing w:after="0" w:line="207" w:lineRule="exact"/>
        <w:rPr>
          <w:sz w:val="20"/>
          <w:szCs w:val="20"/>
          <w:color w:val="auto"/>
        </w:rPr>
      </w:pPr>
    </w:p>
    <w:p>
      <w:pPr>
        <w:jc w:val="both"/>
        <w:ind w:right="2320" w:firstLine="527"/>
        <w:spacing w:after="0" w:line="237" w:lineRule="auto"/>
        <w:rPr>
          <w:sz w:val="20"/>
          <w:szCs w:val="20"/>
          <w:color w:val="auto"/>
        </w:rPr>
      </w:pPr>
      <w:r>
        <w:rPr>
          <w:rFonts w:ascii="Courier New" w:cs="Courier New" w:eastAsia="Courier New" w:hAnsi="Courier New"/>
          <w:sz w:val="18"/>
          <w:szCs w:val="18"/>
          <w:color w:val="auto"/>
        </w:rPr>
        <w:t>The following table sets forth, for each of the Company's last three fiscal years, the compensation of the Chief Executive Officer of the Company and the other previously named executive officers of the Company whose total salary and bonus for the year ended June 30, 2001 exceeded $100,000, for services rendered in all capacities to the Company during such fiscal years.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3540" w:type="dxa"/>
            <w:vAlign w:val="bottom"/>
            <w:gridSpan w:val="3"/>
          </w:tcPr>
          <w:p>
            <w:pPr>
              <w:ind w:left="800"/>
              <w:spacing w:after="0"/>
              <w:rPr>
                <w:sz w:val="20"/>
                <w:szCs w:val="20"/>
                <w:color w:val="auto"/>
              </w:rPr>
            </w:pPr>
            <w:r>
              <w:rPr>
                <w:rFonts w:ascii="Courier New" w:cs="Courier New" w:eastAsia="Courier New" w:hAnsi="Courier New"/>
                <w:sz w:val="18"/>
                <w:szCs w:val="18"/>
                <w:color w:val="auto"/>
                <w:w w:val="96"/>
              </w:rPr>
              <w:t>SUMMARY COMPENSATION TABLE</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Annual Compensation</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w w:val="96"/>
              </w:rPr>
              <w:t>Long-Term Compensation</w:t>
            </w:r>
          </w:p>
        </w:tc>
        <w:tc>
          <w:tcPr>
            <w:tcW w:w="9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Awards</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Payouts</w:t>
            </w:r>
          </w:p>
        </w:tc>
        <w:tc>
          <w:tcPr>
            <w:tcW w:w="9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Other</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Restric-</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Under-</w:t>
            </w:r>
          </w:p>
        </w:tc>
        <w:tc>
          <w:tcPr>
            <w:tcW w:w="1000" w:type="dxa"/>
            <w:vAlign w:val="bottom"/>
          </w:tcPr>
          <w:p>
            <w:pPr>
              <w:spacing w:after="0"/>
              <w:rPr>
                <w:sz w:val="17"/>
                <w:szCs w:val="17"/>
                <w:color w:val="auto"/>
              </w:rPr>
            </w:pPr>
          </w:p>
        </w:tc>
        <w:tc>
          <w:tcPr>
            <w:tcW w:w="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All</w:t>
            </w: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Annual</w:t>
            </w:r>
          </w:p>
        </w:tc>
        <w:tc>
          <w:tcPr>
            <w:tcW w:w="10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ted</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lying</w:t>
            </w:r>
          </w:p>
        </w:tc>
        <w:tc>
          <w:tcPr>
            <w:tcW w:w="1000" w:type="dxa"/>
            <w:vAlign w:val="bottom"/>
          </w:tcPr>
          <w:p>
            <w:pPr>
              <w:spacing w:after="0"/>
              <w:rPr>
                <w:sz w:val="17"/>
                <w:szCs w:val="17"/>
                <w:color w:val="auto"/>
              </w:rPr>
            </w:pPr>
          </w:p>
        </w:tc>
        <w:tc>
          <w:tcPr>
            <w:tcW w:w="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2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5"/>
              </w:rPr>
              <w:t>Compen-</w:t>
            </w:r>
          </w:p>
        </w:tc>
        <w:tc>
          <w:tcPr>
            <w:tcW w:w="1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Stock</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Options</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LTIP</w:t>
            </w:r>
          </w:p>
        </w:tc>
        <w:tc>
          <w:tcPr>
            <w:tcW w:w="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Compen-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Bonus</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sation</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Awards</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/SARS</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Payouts</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sation(1)</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0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CEO &amp; President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w:t>
            </w:r>
          </w:p>
        </w:tc>
        <w:tc>
          <w:tcPr>
            <w:tcW w:w="10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9"/>
              </w:rPr>
              <w:t>$160,000</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$58,400</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$2,056</w:t>
            </w:r>
          </w:p>
        </w:tc>
      </w:tr>
      <w:tr>
        <w:trPr>
          <w:trHeight w:val="405"/>
        </w:trPr>
        <w:tc>
          <w:tcPr>
            <w:tcW w:w="20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0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9"/>
              </w:rPr>
              <w:t>$160,333</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$73,700</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$1,802</w:t>
            </w:r>
          </w:p>
        </w:tc>
      </w:tr>
      <w:tr>
        <w:trPr>
          <w:trHeight w:val="405"/>
        </w:trPr>
        <w:tc>
          <w:tcPr>
            <w:tcW w:w="20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w w:val="98"/>
              </w:rPr>
              <w:t>Fiscal</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1999</w:t>
            </w:r>
          </w:p>
        </w:tc>
        <w:tc>
          <w:tcPr>
            <w:tcW w:w="10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9"/>
              </w:rPr>
              <w:t>$104,912</w:t>
            </w:r>
          </w:p>
        </w:tc>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$66,064</w:t>
            </w:r>
          </w:p>
        </w:tc>
        <w:tc>
          <w:tcPr>
            <w:tcW w:w="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0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None</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760"/>
          </w:cols>
          <w:pgMar w:left="240" w:top="723" w:right="8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Tracy Bathurst</w:t>
            </w: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President(2)</w:t>
            </w: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w:t>
            </w:r>
          </w:p>
        </w:tc>
      </w:tr>
      <w:tr>
        <w:trPr>
          <w:trHeight w:val="405"/>
        </w:trPr>
        <w:tc>
          <w:tcPr>
            <w:tcW w:w="2060" w:type="dxa"/>
            <w:vAlign w:val="bottom"/>
          </w:tcPr>
          <w:p>
            <w:pPr>
              <w:spacing w:after="0"/>
              <w:rPr>
                <w:sz w:val="24"/>
                <w:szCs w:val="24"/>
                <w:color w:val="auto"/>
              </w:rPr>
            </w:pP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$93,073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$1,765</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$2,179</w:t>
            </w:r>
          </w:p>
        </w:tc>
      </w:tr>
      <w:tr>
        <w:trPr>
          <w:trHeight w:val="405"/>
        </w:trPr>
        <w:tc>
          <w:tcPr>
            <w:tcW w:w="2060" w:type="dxa"/>
            <w:vAlign w:val="bottom"/>
          </w:tcPr>
          <w:p>
            <w:pPr>
              <w:spacing w:after="0"/>
              <w:rPr>
                <w:sz w:val="24"/>
                <w:szCs w:val="24"/>
                <w:color w:val="auto"/>
              </w:rPr>
            </w:pP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$73,574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$31,400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$1,841</w:t>
            </w:r>
          </w:p>
        </w:tc>
      </w:tr>
      <w:tr>
        <w:trPr>
          <w:trHeight w:val="405"/>
        </w:trPr>
        <w:tc>
          <w:tcPr>
            <w:tcW w:w="2060" w:type="dxa"/>
            <w:vAlign w:val="bottom"/>
          </w:tcPr>
          <w:p>
            <w:pPr>
              <w:spacing w:after="0"/>
              <w:rPr>
                <w:sz w:val="24"/>
                <w:szCs w:val="24"/>
                <w:color w:val="auto"/>
              </w:rPr>
            </w:pP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$10,278</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r>
      <w:tr>
        <w:trPr>
          <w:trHeight w:val="405"/>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Eugene W. Kuntz, Jr.  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President(3)</w:t>
            </w: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$92,502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30,000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$37,000</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$2,316</w:t>
            </w:r>
          </w:p>
        </w:tc>
      </w:tr>
      <w:tr>
        <w:trPr>
          <w:trHeight w:val="405"/>
        </w:trPr>
        <w:tc>
          <w:tcPr>
            <w:tcW w:w="2060" w:type="dxa"/>
            <w:vAlign w:val="bottom"/>
          </w:tcPr>
          <w:p>
            <w:pPr>
              <w:spacing w:after="0"/>
              <w:rPr>
                <w:sz w:val="24"/>
                <w:szCs w:val="24"/>
                <w:color w:val="auto"/>
              </w:rPr>
            </w:pP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$100,167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$55,538</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50,000</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$1,976</w:t>
            </w:r>
          </w:p>
        </w:tc>
      </w:tr>
      <w:tr>
        <w:trPr>
          <w:trHeight w:val="405"/>
        </w:trPr>
        <w:tc>
          <w:tcPr>
            <w:tcW w:w="2060" w:type="dxa"/>
            <w:vAlign w:val="bottom"/>
          </w:tcPr>
          <w:p>
            <w:pPr>
              <w:spacing w:after="0"/>
              <w:rPr>
                <w:sz w:val="24"/>
                <w:szCs w:val="24"/>
                <w:color w:val="auto"/>
              </w:rPr>
            </w:pPr>
          </w:p>
        </w:tc>
        <w:tc>
          <w:tcPr>
            <w:tcW w:w="10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Fiscal</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00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$72,716</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$44,414</w:t>
            </w:r>
          </w:p>
        </w:tc>
        <w:tc>
          <w:tcPr>
            <w:tcW w:w="1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reflects  the  Company's   contributions   to  the  deferred</w:t>
      </w:r>
    </w:p>
    <w:p>
      <w:pPr>
        <w:ind w:left="540"/>
        <w:spacing w:after="0" w:line="238" w:lineRule="auto"/>
        <w:rPr>
          <w:sz w:val="20"/>
          <w:szCs w:val="20"/>
          <w:color w:val="auto"/>
        </w:rPr>
      </w:pPr>
      <w:r>
        <w:rPr>
          <w:rFonts w:ascii="Courier New" w:cs="Courier New" w:eastAsia="Courier New" w:hAnsi="Courier New"/>
          <w:sz w:val="18"/>
          <w:szCs w:val="18"/>
          <w:color w:val="auto"/>
        </w:rPr>
        <w:t>compensation (401(k)) plan.</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Bathurst was not an executive officer until fiscal year 2000.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Mr. Kuntz was not an executive officer until fiscal year 2001.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Stock Options/SARS</w:t>
      </w:r>
    </w:p>
    <w:p>
      <w:pPr>
        <w:spacing w:after="0" w:line="207" w:lineRule="exact"/>
        <w:rPr>
          <w:sz w:val="20"/>
          <w:szCs w:val="20"/>
          <w:color w:val="auto"/>
        </w:rPr>
      </w:pPr>
    </w:p>
    <w:p>
      <w:pPr>
        <w:ind w:right="2000"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for the last fiscal year:</w:t>
      </w:r>
    </w:p>
    <w:p>
      <w:pPr>
        <w:spacing w:after="0" w:line="203"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OPTION/SAR GRANTS IN FISCAL YEAR ENDED JUNE 30, 2001</w:t>
      </w:r>
    </w:p>
    <w:p>
      <w:pPr>
        <w:jc w:val="center"/>
        <w:ind w:right="1900"/>
        <w:spacing w:after="0" w:line="238" w:lineRule="auto"/>
        <w:rPr>
          <w:sz w:val="20"/>
          <w:szCs w:val="20"/>
          <w:color w:val="auto"/>
        </w:rPr>
      </w:pPr>
      <w:r>
        <w:rPr>
          <w:rFonts w:ascii="Courier New" w:cs="Courier New" w:eastAsia="Courier New" w:hAnsi="Courier New"/>
          <w:sz w:val="18"/>
          <w:szCs w:val="18"/>
          <w:color w:val="auto"/>
        </w:rPr>
        <w:t>(INDIVIDUAL GRANTS)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Number of</w:t>
            </w: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Percent of</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Options</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Underlying</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/SARs Granted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Options/SARs</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Employees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or Base</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Expiration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Granted (#)</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Fiscal Year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($/Sh)</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Eugene W. Kuntz, Jr.</w:t>
            </w:r>
          </w:p>
        </w:tc>
        <w:tc>
          <w:tcPr>
            <w:tcW w:w="1620" w:type="dxa"/>
            <w:vAlign w:val="bottom"/>
          </w:tcPr>
          <w:p>
            <w:pPr>
              <w:ind w:left="460"/>
              <w:spacing w:after="0"/>
              <w:rPr>
                <w:sz w:val="20"/>
                <w:szCs w:val="20"/>
                <w:color w:val="auto"/>
              </w:rPr>
            </w:pPr>
            <w:r>
              <w:rPr>
                <w:rFonts w:ascii="Courier New" w:cs="Courier New" w:eastAsia="Courier New" w:hAnsi="Courier New"/>
                <w:sz w:val="18"/>
                <w:szCs w:val="18"/>
                <w:color w:val="auto"/>
              </w:rPr>
              <w:t>30,000</w:t>
            </w:r>
          </w:p>
        </w:tc>
        <w:tc>
          <w:tcPr>
            <w:tcW w:w="1800" w:type="dxa"/>
            <w:vAlign w:val="bottom"/>
          </w:tcPr>
          <w:p>
            <w:pPr>
              <w:ind w:left="960"/>
              <w:spacing w:after="0"/>
              <w:rPr>
                <w:sz w:val="20"/>
                <w:szCs w:val="20"/>
                <w:color w:val="auto"/>
              </w:rPr>
            </w:pPr>
            <w:r>
              <w:rPr>
                <w:rFonts w:ascii="Courier New" w:cs="Courier New" w:eastAsia="Courier New" w:hAnsi="Courier New"/>
                <w:sz w:val="18"/>
                <w:szCs w:val="18"/>
                <w:color w:val="auto"/>
              </w:rPr>
              <w:t>6%</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$12.50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12/01/2010</w:t>
            </w:r>
          </w:p>
        </w:tc>
      </w:tr>
      <w:tr>
        <w:trPr>
          <w:trHeight w:val="810"/>
        </w:trPr>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15</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440"/>
          </w:cols>
          <w:pgMar w:left="240" w:top="919" w:right="1219" w:bottom="1440" w:gutter="0" w:footer="0" w:header="0"/>
        </w:sectPr>
      </w:pPr>
    </w:p>
    <w:bookmarkStart w:id="15" w:name="page16"/>
    <w:bookmarkEnd w:id="15"/>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These underlying options will vest in total ("cliff vest") at the end of six years from the date of grant. However, vesting of all or a portion of these options may be accelerated if certain targeted earnings per share goals are met.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fiscal 2001 and the year-end value in-the-money of unexercised options and SARs:</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AGGREGATED OPTION/SAR EXERCISES IN FISCAL YEAR ENDED JUNE 30, 2001</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8"/>
                <w:szCs w:val="18"/>
                <w:color w:val="auto"/>
                <w:w w:val="96"/>
              </w:rPr>
              <w:t>Number of</w:t>
            </w:r>
          </w:p>
        </w:tc>
        <w:tc>
          <w:tcPr>
            <w:tcW w:w="21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Value of</w:t>
            </w:r>
          </w:p>
        </w:tc>
      </w:tr>
      <w:tr>
        <w:trPr>
          <w:trHeight w:val="203"/>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Options/SARs</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at FY-End (#)</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2160" w:type="dxa"/>
            <w:vAlign w:val="bottom"/>
          </w:tcPr>
          <w:p>
            <w:pPr>
              <w:spacing w:after="0"/>
              <w:rPr>
                <w:sz w:val="17"/>
                <w:szCs w:val="17"/>
                <w:color w:val="auto"/>
              </w:rPr>
            </w:pPr>
          </w:p>
        </w:tc>
        <w:tc>
          <w:tcPr>
            <w:tcW w:w="17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7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18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Exercise (#)</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Realized ($)</w:t>
            </w:r>
          </w:p>
        </w:tc>
        <w:tc>
          <w:tcPr>
            <w:tcW w:w="1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Unexercisable</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Unexercisable(1)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840" w:type="dxa"/>
            <w:vAlign w:val="bottom"/>
          </w:tcPr>
          <w:p>
            <w:pPr>
              <w:jc w:val="center"/>
              <w:spacing w:after="0"/>
              <w:rPr>
                <w:sz w:val="20"/>
                <w:szCs w:val="20"/>
                <w:color w:val="auto"/>
              </w:rPr>
            </w:pPr>
            <w:r>
              <w:rPr>
                <w:rFonts w:ascii="Courier New" w:cs="Courier New" w:eastAsia="Courier New" w:hAnsi="Courier New"/>
                <w:sz w:val="18"/>
                <w:szCs w:val="18"/>
                <w:color w:val="auto"/>
                <w:w w:val="97"/>
              </w:rPr>
              <w:t>176,334/146,000</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$1,655,344/$828,750</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Tracy Bathurst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19,750/80,250</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$174,140/$182,085</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35,750/99,250</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$294,619/$399,069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Eugene W. Kuntz, Jr.</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84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2,500/57,500</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$0/$0</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99,464/119,000</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$902,607/$564,724</w:t>
            </w: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value was calculated based on the closing stock price of $10.60 on June 30, 2001.</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Compensation Committee has provided the following report: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Committee's Responsibilities - The Committee sets the overall compensation principles for the Company, subject to annual review. In consultation with the CEO, it establishes the individual compensation levels for Company executives. None of the members of the committee is a current or former employee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6" w:name="page17"/>
    <w:bookmarkEnd w:id="16"/>
    <w:p>
      <w:pPr>
        <w:ind w:right="2199" w:firstLine="843"/>
        <w:spacing w:after="0" w:line="235" w:lineRule="auto"/>
        <w:rPr>
          <w:sz w:val="20"/>
          <w:szCs w:val="20"/>
          <w:color w:val="auto"/>
        </w:rPr>
      </w:pPr>
      <w:r>
        <w:rPr>
          <w:rFonts w:ascii="Courier New" w:cs="Courier New" w:eastAsia="Courier New" w:hAnsi="Courier New"/>
          <w:sz w:val="18"/>
          <w:szCs w:val="18"/>
          <w:color w:val="auto"/>
        </w:rPr>
        <w:t>Executive Compensation Policy - Gentner Communications Corporation's compensation goals are as follows:</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quality talent</w:t>
      </w:r>
    </w:p>
    <w:p>
      <w:pPr>
        <w:spacing w:after="0" w:line="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incentive compensation to reinforce strategic performance objectives</w:t>
      </w:r>
    </w:p>
    <w:p>
      <w:pPr>
        <w:spacing w:after="0" w:line="21" w:lineRule="exact"/>
        <w:rPr>
          <w:rFonts w:ascii="Courier New" w:cs="Courier New" w:eastAsia="Courier New" w:hAnsi="Courier New"/>
          <w:sz w:val="16"/>
          <w:szCs w:val="16"/>
          <w:color w:val="auto"/>
        </w:rPr>
      </w:pPr>
    </w:p>
    <w:p>
      <w:pPr>
        <w:ind w:left="540" w:right="1779" w:hanging="532"/>
        <w:spacing w:after="0" w:line="290"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align the interest of the executives with the interests of the shareholders such that risks and rewards of strategic decisions are shared</w:t>
      </w:r>
    </w:p>
    <w:p>
      <w:pPr>
        <w:spacing w:after="0" w:line="17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All compensation is tax deductible for the Company, except for the compensation that qualifies for incentive stock option tax treatment.</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Base Compensation - The Committee believes that base compensation needs to be competitive with market rates, and makes salary decisions in coordination with the CEO. The fiscal 2001 base pay rates of the four executive officers increased 5.5% from fiscal 2000 base pay rates. The CEO's base pay did not change from fiscal 2000 to fiscal 2001.</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Quarterly/Annual Bonus Plan - The fiscal year 2001 annual bonus plan was developed to reward executives based on meeting or exceeding certain internal financial objectives that were created by the executive team. The Committee believed in fiscal 2001 that executive base pay was compensation for achieving publicly stated targets. The financial objectives were established in the beginning of the fiscal year and were based on the Company's profitability. Objectives were established for each fiscal quarter, together with an annual objective. If a quarterly objective was met, a bonus was paid for that quarter. If a quarterly objective was not met, then no bonus was paid. Executives were not allowed to make up a missed quarterly bonus based on subsequent performance.</w:t>
      </w:r>
    </w:p>
    <w:p>
      <w:pPr>
        <w:spacing w:after="0" w:line="2" w:lineRule="exact"/>
        <w:rPr>
          <w:sz w:val="20"/>
          <w:szCs w:val="20"/>
          <w:color w:val="auto"/>
        </w:rPr>
      </w:pPr>
    </w:p>
    <w:p>
      <w:pPr>
        <w:jc w:val="both"/>
        <w:ind w:right="1779" w:firstLine="8"/>
        <w:spacing w:after="0" w:line="237"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portion of the bonus pool was set aside for annual financial objectives. A single quarterly objective was made and a bonus paid for that quarter. The annual internal financial objective was not met, and no annual bonus was paid to any executive, including the CEO.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Long-Term Incentive Compensation - The Compensation Committee uses employee stock options for long-term executive compensation as a means of achieving the compensation goals previously described. Options are granted under the Company's 1998 Stock Option Plan (the "Plan"). The Compensation Committee, in consultation with the CEO determines the number of options granted to each executive. Factors bearing on the number of options granted to an executive include his or her position, individual performance, and contribution to the Company's overall performance.</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Option grants under the Plan permit a recipient to purchase shares of Company stock at a fixed price (the market price on the date the option is granted). Options typically vest over five (5) years, and the number of shares vesting in a given year is contingent on the Company achieving particular earnings goals in each year. An executive's unvested options will cliff vest six years after grant. In order to exercise vested options an executive must remain with the Company (including a 90 day period following termination).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7" w:name="page18"/>
    <w:bookmarkEnd w:id="17"/>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Employment and Severance Agreements - The Company has not entered into Employment Agreements with any of its executives. All officers of the Company are employed at will and can be terminated without cause. All employees of the Company have signed Confidentiality Agreements to keep certain information confidential.</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preceding Compensation Committee Report and the Company Stock Performance Graph (set forth below) will not be incorporated by reference into any of the Company's filings, past or future, that may be made pursuant to the U.S. Securities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 by the members of the Compensation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Dallin Bagley</w:t>
      </w:r>
    </w:p>
    <w:p>
      <w:pPr>
        <w:spacing w:after="0" w:line="238" w:lineRule="auto"/>
        <w:rPr>
          <w:sz w:val="20"/>
          <w:szCs w:val="20"/>
          <w:color w:val="auto"/>
        </w:rPr>
      </w:pPr>
      <w:r>
        <w:rPr>
          <w:rFonts w:ascii="Courier New" w:cs="Courier New" w:eastAsia="Courier New" w:hAnsi="Courier New"/>
          <w:sz w:val="18"/>
          <w:szCs w:val="18"/>
          <w:color w:val="auto"/>
        </w:rPr>
        <w:t>Brad Baldwin</w:t>
      </w:r>
    </w:p>
    <w:p>
      <w:pPr>
        <w:spacing w:after="0"/>
        <w:rPr>
          <w:sz w:val="20"/>
          <w:szCs w:val="20"/>
          <w:color w:val="auto"/>
        </w:rPr>
      </w:pPr>
      <w:r>
        <w:rPr>
          <w:rFonts w:ascii="Courier New" w:cs="Courier New" w:eastAsia="Courier New" w:hAnsi="Courier New"/>
          <w:sz w:val="18"/>
          <w:szCs w:val="18"/>
          <w:color w:val="auto"/>
        </w:rPr>
        <w:t>Harry Spielberg</w:t>
      </w:r>
    </w:p>
    <w:p>
      <w:pPr>
        <w:spacing w:after="0" w:line="237" w:lineRule="auto"/>
        <w:rPr>
          <w:sz w:val="20"/>
          <w:szCs w:val="20"/>
          <w:color w:val="auto"/>
        </w:rPr>
      </w:pPr>
      <w:r>
        <w:rPr>
          <w:rFonts w:ascii="Courier New" w:cs="Courier New" w:eastAsia="Courier New" w:hAnsi="Courier New"/>
          <w:sz w:val="18"/>
          <w:szCs w:val="18"/>
          <w:color w:val="auto"/>
        </w:rPr>
        <w:t>David Wiener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Compensation Committee is made up of all external board members. During fiscal 2001 Randy Wichinski was an external board member. On August 23, 2001, he joined the Company as its Vice President and Chief Financial Officer, so as of the date of this report, he is no longer on the Compensation Committee.</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Company's Compensation Committee is currently comprised of Messrs. Bagley, Baldwin, Spielberg, and Wiener. Frances Flood is a member of the board of directors of Sound Tube Entertainment, Inc. Mr. Wiener is a member of the board of directors of Sound Tube entertainment and the Company's Compensation Committee.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graph sets forth the cumulative total shareholder return (assuming reinvestment of dividends) to Gentner Communications Corporation's shareholders during the five-year period ended June 30, 2001, as well as an overall stock market index (NASDAQ Composite Index) and Gentner Communications Corporation's peer group index (Goldman Sachs Technology 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 w:name="page19"/>
    <w:bookmarkEnd w:id="18"/>
    <w:p>
      <w:pPr>
        <w:ind w:left="3480"/>
        <w:spacing w:after="0"/>
        <w:rPr>
          <w:sz w:val="20"/>
          <w:szCs w:val="20"/>
          <w:color w:val="auto"/>
        </w:rPr>
      </w:pPr>
      <w:r>
        <w:rPr>
          <w:rFonts w:ascii="Courier New" w:cs="Courier New" w:eastAsia="Courier New" w:hAnsi="Courier New"/>
          <w:sz w:val="18"/>
          <w:szCs w:val="18"/>
          <w:color w:val="auto"/>
        </w:rPr>
        <w:t>[graph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stock performance assumes $100 was invested on July 1, 1996.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2001, 2000, and 1999 was $3,600, $16,000 and $39,900, respectively. GRL was dissolved on February 20, 2001 after consent to dissolution and liquidation was received by a majority of the partners of GRL. The product line, which incorporated the proprietary interest, was deemed no longer integral to the product segment of the Company's business. The following directors and/or executive officers and members of their immediate families have purchased the following interests in GRL:</w:t>
      </w:r>
    </w:p>
    <w:p>
      <w:pPr>
        <w:spacing w:after="0" w:line="384"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Edward</w:t>
            </w:r>
          </w:p>
        </w:tc>
        <w:tc>
          <w:tcPr>
            <w:tcW w:w="4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Dallin Bagley (Director)...................</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10.42%</w:t>
            </w:r>
          </w:p>
        </w:tc>
      </w:tr>
      <w:tr>
        <w:trPr>
          <w:trHeight w:val="203"/>
        </w:trPr>
        <w:tc>
          <w:tcPr>
            <w:tcW w:w="5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Bagley Family Revocable Trust.................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4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 Baldwin (father of Brad Baldwin)........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10.42%</w:t>
            </w:r>
          </w:p>
        </w:tc>
      </w:tr>
    </w:tbl>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related to product sales with GR2L for the years ending June 30, 2001, 2000, and 1999 was $90,793, $106,084 and $82,989. GR2L was dissolved on May 21, 2001 after the completion of the sale of the remote control portion of the RFM/Broadcast division to Burk Technology.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paid $178,516 to GR2L in 2001, representing its royalty on the gain on the sale of the remote control product line. The following directors and/or executive officers and members of their immediate families have purchased the following interests in GR2L:</w:t>
      </w: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420" w:type="dxa"/>
            <w:vAlign w:val="bottom"/>
            <w:gridSpan w:val="2"/>
          </w:tcPr>
          <w:p>
            <w:pPr>
              <w:spacing w:after="0"/>
              <w:rPr>
                <w:sz w:val="20"/>
                <w:szCs w:val="20"/>
                <w:color w:val="auto"/>
              </w:rPr>
            </w:pPr>
            <w:r>
              <w:rPr>
                <w:rFonts w:ascii="Courier New" w:cs="Courier New" w:eastAsia="Courier New" w:hAnsi="Courier New"/>
                <w:sz w:val="18"/>
                <w:szCs w:val="18"/>
                <w:color w:val="auto"/>
                <w:w w:val="99"/>
              </w:rPr>
              <w:t>Brad R. Baldwin (Director)........................</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3.19%</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 Baldwin (father of Brad Baldwin)........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w:t>
            </w: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Bagley (Director).......................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r>
        <w:trPr>
          <w:trHeight w:val="203"/>
        </w:trPr>
        <w:tc>
          <w:tcPr>
            <w:tcW w:w="5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Bagley Family Revocable Trust.................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bl>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Terms of a Share Purchase Agreement, effective as of October 3, 2001, Michael Peirce was appointed to the board of directors of the Company. This Share Purchase Agreement provides for the purchase of all of the issued and outstanding shares of Ivron Systems, Ltd., an Irish corporation. Mr. Peirce was a director and an approximate 82% owner of Ivron Systems, Ltd. prior to the conclusion of the transaction.</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To the Company's knowledge, the persons described above have filed all applicable Section 16(a) requirements during the preceding fiscal year, except that the following Forms were filed late: Mr. Valeo's Form 4 relating to a grant of stock options in November 2000 and Mr. Bagley's Form 4 relating to an open market purchase of stock in October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0" w:name="page21"/>
    <w:bookmarkEnd w:id="20"/>
    <w:p>
      <w:pPr>
        <w:jc w:val="center"/>
        <w:ind w:left="340" w:right="1380"/>
        <w:spacing w:after="0" w:line="236" w:lineRule="auto"/>
        <w:rPr>
          <w:sz w:val="20"/>
          <w:szCs w:val="20"/>
          <w:color w:val="auto"/>
        </w:rPr>
      </w:pPr>
      <w:r>
        <w:rPr>
          <w:rFonts w:ascii="Courier New" w:cs="Courier New" w:eastAsia="Courier New" w:hAnsi="Courier New"/>
          <w:sz w:val="18"/>
          <w:szCs w:val="18"/>
          <w:color w:val="auto"/>
        </w:rPr>
        <w:t>PROPOSAL TWO - AMEND THE ARTICLES OF INCORPORATION OF THE COMPANY TO CHANGE THE NAME OF THE COMPANY TO CLEARONE COMMUNICATIONS INC.</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Board of Directors proposes and recommends to the shareholders that they approve an amendment to the Company's Articles of Incorporation to change the Company's name from "Gentner Communications Corporation" to "ClearOne Communications Inc." The Board unanimously approved both this amendment and the submission of the amendment to the Company's shareholders for consideration. If the name change is approved, the Company intends to continue using the "Gentner" name including in marketing certain of its products (provided that the Company may discontinue the use of the "Gentner" name at any time). The shareholders' approval of this proposal to change the name of the Company also grants to the officers of the Company the individual authority to take actions that may be required implement the name change. These actions include, but are not limited to, the filing of formal Articles of Amendment to the Articles of Incorporation on behalf of the Company with the Division of Corporations of the State of Utah. The affirmative vote of the holders of a majority of the Company's Common Stock issued and outstanding as of the Record Date will be required to approve the name change and the amendment of the Company's Articles of Incorporation. The change of name to ClearOne Communications Inc. will become effective upon the filing of an amendment to the Company's Articles of Incorporation, and will be implemented promptly by the Company.</w:t>
      </w:r>
    </w:p>
    <w:p>
      <w:pPr>
        <w:spacing w:after="0" w:line="39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event that the proposal is approved, it will NOT be necessary for shareholders to request new share certificates for their stock in Gentner; current share certificates will continue to be honored the Company's transfer agent. The Company has reserved a new trading symbol `CLRO' with NASDAQ for the Company's shares.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BOARD OF DIRECTORS UNAMIMOUSLY RECOMMENDS A VOTE FOR AMENDMENT OF THE COMPANY'S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1" w:name="page22"/>
    <w:bookmarkEnd w:id="21"/>
    <w:p>
      <w:pPr>
        <w:jc w:val="center"/>
        <w:ind w:left="340" w:right="1380"/>
        <w:spacing w:after="0" w:line="236" w:lineRule="auto"/>
        <w:rPr>
          <w:sz w:val="20"/>
          <w:szCs w:val="20"/>
          <w:color w:val="auto"/>
        </w:rPr>
      </w:pPr>
      <w:r>
        <w:rPr>
          <w:rFonts w:ascii="Courier New" w:cs="Courier New" w:eastAsia="Courier New" w:hAnsi="Courier New"/>
          <w:sz w:val="18"/>
          <w:szCs w:val="18"/>
          <w:color w:val="auto"/>
        </w:rPr>
        <w:t>PROPOSAL THREE -- AMENDMENT OF 1998 STOCK OPTION PLAN TO INCREASE BY 800,000 THE NUMBER OF SHARES AVAILABLE FOR ISSUANCE THEREUNDER</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Since 1998, the Company has provided stock options under the Company's 1998 Stock Option Plan (the "Plan"), which Plan was approved by the Shareholders of the Company at the Company's annual meeting held on November 18, 1998. A copy of the 1998 Plan is available to any shareholder by making written request to the Company's Secretary. The Company believes that granting stock options as an incentive to its employees is highly valuable in promoting increased stockholder value. Management believes that stock options are one of the prime ways to attract and retain key employees to the Company and to motivate participants to increase shareholder value. In addition, stock options are considered a competitive necessity in the industries in which the Company competes.</w:t>
      </w:r>
    </w:p>
    <w:p>
      <w:pPr>
        <w:spacing w:after="0" w:line="3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currently grants options to employees upon initial hire, in the discretion of management and the Compensation Committee, and periodically to key employees or in recognition of achievement of certain performance criteria. From 1998 to the end of the 2001 fiscal year, the number of Company employees increased from 143 to 193.</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As a result of the increase in number of employees, and the desire to give further incentive to and retain current employees and officers in today's highly competitive and tight labor market, only 1,957,798 options remain available for grant under the 1998 Plan as of September 28, 2001, not including the 800,000 shares subject to stockholder approval at this Annual Meeting.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Amendment</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At the Annual Meeting, the stockholders are requested to approve an amendment to the 1998 Plan to increase the number of shares reserved for issuance thereunder by 800,000 shares, resulting in an aggregate of 2,500,000 shares reserved for issuance thereunder. The amendment to increase the number of shares reserved under the 1998 Plan is proposed in order to give the Board of Directors and the Compensation Committee of the Board of Directors greater flexibility to grant stock options. The Company believes that granting stock options motivates high levels of performance and provides an effective means of recognizing employee contributions to the success of the Company. The Company believes that this policy is of great value in recruiting and retaining highly qualified technical and other key personnel, who are in great demand, as well as rewarding and encouraging current employees. The Board of Directors believes that the ability to grant options will be important to the future success of the Company by allowing it to accomplish these objectives.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Plan</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Effective June 10, 1998, the Board of Directors approved the 1998 Stock Option Plan (the "Plan") for the Company. The Plan was subsequently approved by the shareholders of the Company at the 1998 Annual Meeting of Shareholders, held</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2" w:name="page23"/>
    <w:bookmarkEnd w:id="22"/>
    <w:p>
      <w:pPr>
        <w:jc w:val="both"/>
        <w:ind w:right="1779"/>
        <w:spacing w:after="0" w:line="237" w:lineRule="auto"/>
        <w:rPr>
          <w:sz w:val="20"/>
          <w:szCs w:val="20"/>
          <w:color w:val="auto"/>
        </w:rPr>
      </w:pPr>
      <w:r>
        <w:rPr>
          <w:rFonts w:ascii="Courier New" w:cs="Courier New" w:eastAsia="Courier New" w:hAnsi="Courier New"/>
          <w:sz w:val="18"/>
          <w:szCs w:val="18"/>
          <w:color w:val="auto"/>
        </w:rPr>
        <w:t>on November 18, 2001. The purpose of the Plan is to provide stock option incentives to directors, officers, other employees, consultants and advisors of the Company (or any future subsidiary or parent company of the Company). Described below are the material features of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The Plan provides for the grant of ISOs qualified under Section 422 of the Internal Revenue Code of 1986, as amended (the "Code") and non-qualified stock options ("NSOs"). The Plan can be administered either by the Board of Directors or one or more committees of the Board of Directors (the "Administrator"). Option grants are made at the discretion of the Administrator and may be made to Company officers, directors, employees, and other persons as determined by the Administrator. Presently, there are eight (8) executive officers, four (4) non-employee directors, and 176 other employees of the Company employed by the Company, all of whom (as well as all future employees) are eligible to participate in the Plan. The Plan will terminate upon the earlier of June 10, 2008, or the date on which all shares available under the Plan have been issued.</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Plan currently provides that a maximum of 1,700,000 shares of Common Stock may be issued under the Plan (subject to adjustment in the event of stock splits or other changes in the Common Stock as provided in the Plan). To the extent that options granted under the Plan (i) expire or terminate for any reason prior to exercise, or (ii) are cancelled and replaced by the Administrator, the shares of Common Stock underlying such options will again be available for award under the Plan.</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Current shares issued under the Plan were registered with the Securities and Exchange Commission ("SEC") on Form S-8 on May 12, 1999, to allow the public sale of the shares issued pursuant to the Plan. If the amendment to increase the number of shares by 800,000 is approved by the shareholders, those shares will be "restricted" as defined under Securities and Exchange Commission ("SEC") Rule 144, until such time as the Company registers such shares under the Securities Act of 1933. It is the Company's present intention to file a registration statement on Form S-8 to allow the public sale of the shares issued pursuant to the Plan. Cash proceeds from the exercise of option grants will be used for general corporate purposes.</w:t>
      </w:r>
    </w:p>
    <w:p>
      <w:pPr>
        <w:spacing w:after="0" w:line="215"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Company's Board of Directors has determined that the Plan will replace the Company's 1990 Stock Option Plan (the "1990 Plan") and no additional option grants will be made under the 1990 Plan. All options issued under the 1990 Plan will remain outstanding subject to the terms and conditions of the 1990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Administrator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mentioned above, the Administrator of the Plan can be the Board of Directors or one or more committees of the Board of Directors. Such committee, if it grants options to officers and directors of the Company, must be made up of two or more "non-employee directors" (as defined under SEC Rule 16(b)(3)).</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Currently, the Board of Directors has delegated authority to administer the Plan to the Company's Compensation Committee. The Administrator has full authority and discretion in the administration of the Plan, including adopting rules for administration of the Plan and determining the designation of those persons receiving option grants, the type of option granted, the number of shares to be covered by options, the exercise price, and other options terms. The Administrator's decisions in the administration of the Plan are final and binding on all persons for all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Company may grant ISOs under the Plan only to employees of the Company. Such grants must be at an exercise price per share not less than 100% of the fair market value of the Common Stock at the date of the grant (110% for optionees holding 10% or more of the Company's Common Stock). The Plan limits grants of ISOs that may be exercised by the holder during any calendar year to $100,000 in market value. For optionees holding more than 10% of the Company's Common Stock, ISOs must expire within five years from the date of grant. ISOs are exercisable during a recipient's lifetime only by such recipient and are transferable only upon death by will or the laws of descent and distribution.</w:t>
      </w:r>
    </w:p>
    <w:p>
      <w:pPr>
        <w:spacing w:after="0" w:line="184"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The Company may grant NSOs under the Plan to directors, employees, consultants and advisors. Such NSOs are not subject to the requirements of the Code and, therefore, may not contain the same restrictions as ISOs issued under the Plan. NSOs must, however, have an exercise price not lower than the fair market value of the Common Stock on the date of grant. Additionally, no option, either ISO or NSO, may have a term of more than 10 years from the date of grant.</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exercise price for options may be paid to the Company in cash, or at the discretion of the Administrator, in shares of Common Stock, payments over time, or through a sale and remittance procedure implemented by the Company with a brokerage firm. Generally, an option right may be exercised only by the holder within three months after his or her termination of employment (twelve months if termination is due to disability). An option generally may be exercised no later than twelve months following an active employee's death. Also, an option usually is terminated immediately upon termination of an employee for material misconduct. These general rules regarding exercise following termination may be varied by the Administrator, but in no event may an option be exercised later than the date of expiration of the option.</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NSOs are transferable, in whole or in part, only (i) during the recipient's lifetime if a transfer is made in connection with the recipient's estate plan to one or more members of the recipient's immediate family (spouse and children) or to a trust established exclusively for the benefit of one or more such immediate family members, or (ii) by will or the laws of descent and distribution following the recipient's death.</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Options may or may not be subject to a vesting schedule, whereby the options become exercisable by the recipient in portions. Such vesting may be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4" w:name="page25"/>
    <w:bookmarkEnd w:id="24"/>
    <w:p>
      <w:pPr>
        <w:jc w:val="both"/>
        <w:ind w:right="1779"/>
        <w:spacing w:after="0" w:line="237" w:lineRule="auto"/>
        <w:rPr>
          <w:sz w:val="20"/>
          <w:szCs w:val="20"/>
          <w:color w:val="auto"/>
        </w:rPr>
      </w:pPr>
      <w:r>
        <w:rPr>
          <w:rFonts w:ascii="Courier New" w:cs="Courier New" w:eastAsia="Courier New" w:hAnsi="Courier New"/>
          <w:sz w:val="18"/>
          <w:szCs w:val="18"/>
          <w:color w:val="auto"/>
        </w:rPr>
        <w:t>based on the passing of time, performance goals, or some other criteria determined by the Administrator. Generally, such vesting may be accelerated by the Administrator in its discretion in the event of a major corporation transaction (such as a merger or sale of all assets) or certain changes in control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can increase the number of shares that may be awarded under the Plan, subject in certain instances to approval by the shareholders. The Administrator may otherwise amend the Plan at any time and in any manner, subject to the rights of the holders of outstanding options as specified in their option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 of the 1998 Stock Option Plan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describes the general federal income tax consequences of the option grants for grant recipients and the Company. A recipient will not realize any income at the time an ISO is granted nor upon exercise of an ISO. However, the difference between the option exercise price and the Common Stock's fair market value at the time of exercise will be taken into account for purposes of the recipient's alternative minimum income tax, if any.</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Upon the subsequent disposition of shares of Common Stock acquired by the exercise of an ISO more than (i) two years after the ISO is granted and (ii) one year after the transfer of shares of Common Stock upon the exercise of such option, the recipient will realize capital gain or loss upon such disposition. The option exercise price will be the recipient's basis for determining the gain or loss. If the subsequent disposition of stock occurs before the special holding requirements describe above are met, the recipient generally will recognize ordinary income upon such disposition equal to the excess of the fair market value of the shares at the time the option was exercised over the exercise price.</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recipient will not realize any income at the time an NSO is granted. Upon the recipient's exercise of an NSO, the difference between the fair market value of the Common Stock at the time of exercise and the option price will be ordinary income to the employee.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the time the recipient realizes ordinary income from the exercise of an NSO, the Company will be entitled to a tax deduction in the same amount as the ordinary income realized by the recipient. No such deduction or other tax consequence is applicable to the Company upon grant or exercise of an ISO.</w:t>
      </w:r>
    </w:p>
    <w:p>
      <w:pPr>
        <w:spacing w:after="0" w:line="207"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The foregoing is only a summary of the effect of federal income taxation upon a recipient with respect to the grant and exercise of options under the Plan. This summary does not purport to be complete and does not discuss the income tax laws of any state or foreign country in which an employee may reside.</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Awards Under the Stock Option Plan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of September 28, 2001, stock options for 1,957,798 shares of Common Stock were outstanding under the Plan. The closing price of the Company's Common Stock on NASDAQ as of September 28, 2001, was $18.16. The stock options outstanding under the Plan are summarized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1380"/>
              <w:spacing w:after="0"/>
              <w:rPr>
                <w:sz w:val="20"/>
                <w:szCs w:val="20"/>
                <w:color w:val="auto"/>
              </w:rPr>
            </w:pPr>
            <w:r>
              <w:rPr>
                <w:rFonts w:ascii="Courier New" w:cs="Courier New" w:eastAsia="Courier New" w:hAnsi="Courier New"/>
                <w:sz w:val="18"/>
                <w:szCs w:val="18"/>
                <w:color w:val="auto"/>
              </w:rPr>
              <w:t>Option Holder</w:t>
            </w:r>
          </w:p>
        </w:tc>
        <w:tc>
          <w:tcPr>
            <w:tcW w:w="4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Shares Subject to Options</w:t>
            </w:r>
          </w:p>
        </w:tc>
      </w:tr>
      <w:tr>
        <w:trPr>
          <w:trHeight w:val="203"/>
        </w:trPr>
        <w:tc>
          <w:tcPr>
            <w:tcW w:w="42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41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Chairman,</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422,334</w:t>
            </w: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4160" w:type="dxa"/>
            <w:vAlign w:val="bottom"/>
          </w:tcPr>
          <w:p>
            <w:pPr>
              <w:spacing w:after="0"/>
              <w:rPr>
                <w:sz w:val="17"/>
                <w:szCs w:val="17"/>
                <w:color w:val="auto"/>
              </w:rPr>
            </w:pPr>
          </w:p>
        </w:tc>
      </w:tr>
      <w:tr>
        <w:trPr>
          <w:trHeight w:val="203"/>
        </w:trPr>
        <w:tc>
          <w:tcPr>
            <w:tcW w:w="4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 - Research</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of</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135,000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Human Resources</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W. Kuntz, Jr.</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of</w:t>
            </w:r>
          </w:p>
        </w:tc>
        <w:tc>
          <w:tcPr>
            <w:tcW w:w="416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60,000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 - Development</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of Finance</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218,464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Controller</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Executive Officers</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1,235,798</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 Group</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Directors Who</w:t>
            </w:r>
          </w:p>
        </w:tc>
        <w:tc>
          <w:tcPr>
            <w:tcW w:w="416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Are Not Executive Officers</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125,000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 Group</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Employees Who Are</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597,000</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 Executive Officers</w:t>
            </w:r>
          </w:p>
        </w:tc>
        <w:tc>
          <w:tcPr>
            <w:tcW w:w="416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1,957,798</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options have a term of a minimum of seven years and an exercise price set on the date of a recipient's date of employment or the date the grant is approved by the Administrator. Each option vests (becomes exercisable) annually with respect to a percentage of one-fifth (1/5) of the total option shares upon the Company's achieving annual increases in earnings per share ("EPS") in the five fiscal years 2001-2006, as set forth on the schedule below. The schedule set forth below will be adjusted with new annual EPS targets for successive years over time. The annual increase in EPS and the number of Options to become exercisable will be determined by the Administrator within forty-five (45) days of the end of the fiscal year and shall be determined based on the Company's audited financial statements for such fiscal year. For purposes of determining EPS, the Administrator may, in its discretion, exclude or otherwise adjust annual EPS due to the occurrence of an extraordinary event during the fiscal</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19" w:right="1440" w:bottom="1440" w:gutter="0" w:footer="0" w:header="0"/>
        </w:sectPr>
      </w:pPr>
    </w:p>
    <w:bookmarkStart w:id="26" w:name="page27"/>
    <w:bookmarkEnd w:id="26"/>
    <w:p>
      <w:pPr>
        <w:jc w:val="both"/>
        <w:ind w:right="1779"/>
        <w:spacing w:after="0" w:line="237" w:lineRule="auto"/>
        <w:rPr>
          <w:sz w:val="20"/>
          <w:szCs w:val="20"/>
          <w:color w:val="auto"/>
        </w:rPr>
      </w:pPr>
      <w:r>
        <w:rPr>
          <w:rFonts w:ascii="Courier New" w:cs="Courier New" w:eastAsia="Courier New" w:hAnsi="Courier New"/>
          <w:sz w:val="18"/>
          <w:szCs w:val="18"/>
          <w:color w:val="auto"/>
        </w:rPr>
        <w:t>year. Extraordinary events shall include the merger of the Company, the Company's acquisition of all or substantially all assets or stock of another company, the sale of all or substantially all assets or stock of the Company to a third party, and other extraordinary transactions that are outside the ordinary course of business.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Annual EPS</w:t>
      </w:r>
    </w:p>
    <w:p>
      <w:pPr>
        <w:spacing w:after="0"/>
        <w:rPr>
          <w:sz w:val="20"/>
          <w:szCs w:val="20"/>
          <w:color w:val="auto"/>
        </w:rPr>
      </w:pPr>
      <w:r>
        <w:rPr>
          <w:rFonts w:ascii="Courier New" w:cs="Courier New" w:eastAsia="Courier New" w:hAnsi="Courier New"/>
          <w:sz w:val="18"/>
          <w:szCs w:val="18"/>
          <w:color w:val="auto"/>
        </w:rPr>
        <w:t>----------------------------------------------</w:t>
      </w:r>
    </w:p>
    <w:p>
      <w:pPr>
        <w:ind w:left="220"/>
        <w:spacing w:after="0"/>
        <w:tabs>
          <w:tab w:leader="none" w:pos="2100" w:val="left"/>
          <w:tab w:leader="none" w:pos="3260" w:val="left"/>
          <w:tab w:leader="none" w:pos="4520" w:val="left"/>
        </w:tabs>
        <w:rPr>
          <w:sz w:val="20"/>
          <w:szCs w:val="20"/>
          <w:color w:val="auto"/>
        </w:rPr>
      </w:pP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8"/>
          <w:szCs w:val="18"/>
          <w:color w:val="auto"/>
        </w:rPr>
        <w:t>$0.4200</w:t>
      </w:r>
      <w:r>
        <w:rPr>
          <w:sz w:val="20"/>
          <w:szCs w:val="20"/>
          <w:color w:val="auto"/>
        </w:rPr>
        <w:tab/>
      </w:r>
      <w:r>
        <w:rPr>
          <w:rFonts w:ascii="Courier New" w:cs="Courier New" w:eastAsia="Courier New" w:hAnsi="Courier New"/>
          <w:sz w:val="18"/>
          <w:szCs w:val="18"/>
          <w:color w:val="auto"/>
        </w:rPr>
        <w:t>$0.4399</w:t>
      </w:r>
      <w:r>
        <w:rPr>
          <w:sz w:val="20"/>
          <w:szCs w:val="20"/>
          <w:color w:val="auto"/>
        </w:rPr>
        <w:tab/>
      </w:r>
      <w:r>
        <w:rPr>
          <w:rFonts w:ascii="Courier New" w:cs="Courier New" w:eastAsia="Courier New" w:hAnsi="Courier New"/>
          <w:sz w:val="16"/>
          <w:szCs w:val="16"/>
          <w:color w:val="auto"/>
        </w:rPr>
        <w:t>50%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$0.4400</w:t>
      </w:r>
      <w:r>
        <w:rPr>
          <w:sz w:val="20"/>
          <w:szCs w:val="20"/>
          <w:color w:val="auto"/>
        </w:rPr>
        <w:tab/>
      </w:r>
      <w:r>
        <w:rPr>
          <w:rFonts w:ascii="Courier New" w:cs="Courier New" w:eastAsia="Courier New" w:hAnsi="Courier New"/>
          <w:sz w:val="18"/>
          <w:szCs w:val="18"/>
          <w:color w:val="auto"/>
        </w:rPr>
        <w:t>$0.4599</w:t>
      </w:r>
      <w:r>
        <w:rPr>
          <w:sz w:val="20"/>
          <w:szCs w:val="20"/>
          <w:color w:val="auto"/>
        </w:rPr>
        <w:tab/>
      </w:r>
      <w:r>
        <w:rPr>
          <w:rFonts w:ascii="Courier New" w:cs="Courier New" w:eastAsia="Courier New" w:hAnsi="Courier New"/>
          <w:sz w:val="16"/>
          <w:szCs w:val="16"/>
          <w:color w:val="auto"/>
        </w:rPr>
        <w:t>60%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$0.4600</w:t>
      </w:r>
      <w:r>
        <w:rPr>
          <w:sz w:val="20"/>
          <w:szCs w:val="20"/>
          <w:color w:val="auto"/>
        </w:rPr>
        <w:tab/>
      </w:r>
      <w:r>
        <w:rPr>
          <w:rFonts w:ascii="Courier New" w:cs="Courier New" w:eastAsia="Courier New" w:hAnsi="Courier New"/>
          <w:sz w:val="18"/>
          <w:szCs w:val="18"/>
          <w:color w:val="auto"/>
        </w:rPr>
        <w:t>$0.4799</w:t>
      </w:r>
      <w:r>
        <w:rPr>
          <w:sz w:val="20"/>
          <w:szCs w:val="20"/>
          <w:color w:val="auto"/>
        </w:rPr>
        <w:tab/>
      </w:r>
      <w:r>
        <w:rPr>
          <w:rFonts w:ascii="Courier New" w:cs="Courier New" w:eastAsia="Courier New" w:hAnsi="Courier New"/>
          <w:sz w:val="16"/>
          <w:szCs w:val="16"/>
          <w:color w:val="auto"/>
        </w:rPr>
        <w:t>70%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$0.4800</w:t>
      </w:r>
      <w:r>
        <w:rPr>
          <w:sz w:val="20"/>
          <w:szCs w:val="20"/>
          <w:color w:val="auto"/>
        </w:rPr>
        <w:tab/>
      </w:r>
      <w:r>
        <w:rPr>
          <w:rFonts w:ascii="Courier New" w:cs="Courier New" w:eastAsia="Courier New" w:hAnsi="Courier New"/>
          <w:sz w:val="18"/>
          <w:szCs w:val="18"/>
          <w:color w:val="auto"/>
        </w:rPr>
        <w:t>$0.4999</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$0.5000</w:t>
      </w:r>
      <w:r>
        <w:rPr>
          <w:sz w:val="20"/>
          <w:szCs w:val="20"/>
          <w:color w:val="auto"/>
        </w:rPr>
        <w:tab/>
      </w:r>
      <w:r>
        <w:rPr>
          <w:rFonts w:ascii="Courier New" w:cs="Courier New" w:eastAsia="Courier New" w:hAnsi="Courier New"/>
          <w:sz w:val="18"/>
          <w:szCs w:val="18"/>
          <w:color w:val="auto"/>
        </w:rPr>
        <w:t>$0.5199</w:t>
      </w:r>
      <w:r>
        <w:rPr>
          <w:sz w:val="20"/>
          <w:szCs w:val="20"/>
          <w:color w:val="auto"/>
        </w:rPr>
        <w:tab/>
      </w:r>
      <w:r>
        <w:rPr>
          <w:rFonts w:ascii="Courier New" w:cs="Courier New" w:eastAsia="Courier New" w:hAnsi="Courier New"/>
          <w:sz w:val="16"/>
          <w:szCs w:val="16"/>
          <w:color w:val="auto"/>
        </w:rPr>
        <w:t>90%</w:t>
      </w:r>
    </w:p>
    <w:p>
      <w:pPr>
        <w:spacing w:after="0"/>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&gt;$0.5200</w:t>
      </w:r>
      <w:r>
        <w:rPr>
          <w:sz w:val="20"/>
          <w:szCs w:val="20"/>
          <w:color w:val="auto"/>
        </w:rPr>
        <w:tab/>
      </w:r>
      <w:r>
        <w:rPr>
          <w:rFonts w:ascii="Courier New" w:cs="Courier New" w:eastAsia="Courier New" w:hAnsi="Courier New"/>
          <w:sz w:val="16"/>
          <w:szCs w:val="16"/>
          <w:color w:val="auto"/>
        </w:rPr>
        <w:t>100%</w:t>
      </w:r>
    </w:p>
    <w:p>
      <w:pPr>
        <w:spacing w:after="0"/>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2002</w:t>
      </w:r>
      <w:r>
        <w:rPr>
          <w:sz w:val="20"/>
          <w:szCs w:val="20"/>
          <w:color w:val="auto"/>
        </w:rPr>
        <w:tab/>
      </w:r>
      <w:r>
        <w:rPr>
          <w:rFonts w:ascii="Courier New" w:cs="Courier New" w:eastAsia="Courier New" w:hAnsi="Courier New"/>
          <w:sz w:val="18"/>
          <w:szCs w:val="18"/>
          <w:color w:val="auto"/>
        </w:rPr>
        <w:t>$0.6400</w:t>
      </w:r>
      <w:r>
        <w:rPr>
          <w:sz w:val="20"/>
          <w:szCs w:val="20"/>
          <w:color w:val="auto"/>
        </w:rPr>
        <w:tab/>
      </w:r>
      <w:r>
        <w:rPr>
          <w:rFonts w:ascii="Courier New" w:cs="Courier New" w:eastAsia="Courier New" w:hAnsi="Courier New"/>
          <w:sz w:val="18"/>
          <w:szCs w:val="18"/>
          <w:color w:val="auto"/>
        </w:rPr>
        <w:t>$0.6899</w:t>
      </w:r>
      <w:r>
        <w:rPr>
          <w:sz w:val="20"/>
          <w:szCs w:val="20"/>
          <w:color w:val="auto"/>
        </w:rPr>
        <w:tab/>
      </w:r>
      <w:r>
        <w:rPr>
          <w:rFonts w:ascii="Courier New" w:cs="Courier New" w:eastAsia="Courier New" w:hAnsi="Courier New"/>
          <w:sz w:val="16"/>
          <w:szCs w:val="16"/>
          <w:color w:val="auto"/>
        </w:rPr>
        <w:t>50%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$0.6900</w:t>
      </w:r>
      <w:r>
        <w:rPr>
          <w:sz w:val="20"/>
          <w:szCs w:val="20"/>
          <w:color w:val="auto"/>
        </w:rPr>
        <w:tab/>
      </w:r>
      <w:r>
        <w:rPr>
          <w:rFonts w:ascii="Courier New" w:cs="Courier New" w:eastAsia="Courier New" w:hAnsi="Courier New"/>
          <w:sz w:val="18"/>
          <w:szCs w:val="18"/>
          <w:color w:val="auto"/>
        </w:rPr>
        <w:t>$0.7399</w:t>
      </w:r>
      <w:r>
        <w:rPr>
          <w:sz w:val="20"/>
          <w:szCs w:val="20"/>
          <w:color w:val="auto"/>
        </w:rPr>
        <w:tab/>
      </w:r>
      <w:r>
        <w:rPr>
          <w:rFonts w:ascii="Courier New" w:cs="Courier New" w:eastAsia="Courier New" w:hAnsi="Courier New"/>
          <w:sz w:val="16"/>
          <w:szCs w:val="16"/>
          <w:color w:val="auto"/>
        </w:rPr>
        <w:t>60%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$0.7400</w:t>
      </w:r>
      <w:r>
        <w:rPr>
          <w:sz w:val="20"/>
          <w:szCs w:val="20"/>
          <w:color w:val="auto"/>
        </w:rPr>
        <w:tab/>
      </w:r>
      <w:r>
        <w:rPr>
          <w:rFonts w:ascii="Courier New" w:cs="Courier New" w:eastAsia="Courier New" w:hAnsi="Courier New"/>
          <w:sz w:val="18"/>
          <w:szCs w:val="18"/>
          <w:color w:val="auto"/>
        </w:rPr>
        <w:t>$0.7899</w:t>
      </w:r>
      <w:r>
        <w:rPr>
          <w:sz w:val="20"/>
          <w:szCs w:val="20"/>
          <w:color w:val="auto"/>
        </w:rPr>
        <w:tab/>
      </w:r>
      <w:r>
        <w:rPr>
          <w:rFonts w:ascii="Courier New" w:cs="Courier New" w:eastAsia="Courier New" w:hAnsi="Courier New"/>
          <w:sz w:val="16"/>
          <w:szCs w:val="16"/>
          <w:color w:val="auto"/>
        </w:rPr>
        <w:t>70%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$0.7900</w:t>
      </w:r>
      <w:r>
        <w:rPr>
          <w:sz w:val="20"/>
          <w:szCs w:val="20"/>
          <w:color w:val="auto"/>
        </w:rPr>
        <w:tab/>
      </w:r>
      <w:r>
        <w:rPr>
          <w:rFonts w:ascii="Courier New" w:cs="Courier New" w:eastAsia="Courier New" w:hAnsi="Courier New"/>
          <w:sz w:val="18"/>
          <w:szCs w:val="18"/>
          <w:color w:val="auto"/>
        </w:rPr>
        <w:t>$0.8399</w:t>
      </w:r>
      <w:r>
        <w:rPr>
          <w:sz w:val="20"/>
          <w:szCs w:val="20"/>
          <w:color w:val="auto"/>
        </w:rPr>
        <w:tab/>
      </w:r>
      <w:r>
        <w:rPr>
          <w:rFonts w:ascii="Courier New" w:cs="Courier New" w:eastAsia="Courier New" w:hAnsi="Courier New"/>
          <w:sz w:val="16"/>
          <w:szCs w:val="16"/>
          <w:color w:val="auto"/>
        </w:rPr>
        <w:t>80%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$0.8400</w:t>
      </w:r>
      <w:r>
        <w:rPr>
          <w:sz w:val="20"/>
          <w:szCs w:val="20"/>
          <w:color w:val="auto"/>
        </w:rPr>
        <w:tab/>
      </w:r>
      <w:r>
        <w:rPr>
          <w:rFonts w:ascii="Courier New" w:cs="Courier New" w:eastAsia="Courier New" w:hAnsi="Courier New"/>
          <w:sz w:val="18"/>
          <w:szCs w:val="18"/>
          <w:color w:val="auto"/>
        </w:rPr>
        <w:t>$0.8899</w:t>
      </w:r>
      <w:r>
        <w:rPr>
          <w:sz w:val="20"/>
          <w:szCs w:val="20"/>
          <w:color w:val="auto"/>
        </w:rPr>
        <w:tab/>
      </w:r>
      <w:r>
        <w:rPr>
          <w:rFonts w:ascii="Courier New" w:cs="Courier New" w:eastAsia="Courier New" w:hAnsi="Courier New"/>
          <w:sz w:val="16"/>
          <w:szCs w:val="16"/>
          <w:color w:val="auto"/>
        </w:rPr>
        <w:t>90%</w:t>
      </w:r>
    </w:p>
    <w:p>
      <w:pPr>
        <w:spacing w:after="0" w:line="237"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&gt;$0.8900</w:t>
      </w:r>
      <w:r>
        <w:rPr>
          <w:sz w:val="20"/>
          <w:szCs w:val="20"/>
          <w:color w:val="auto"/>
        </w:rPr>
        <w:tab/>
      </w:r>
      <w:r>
        <w:rPr>
          <w:rFonts w:ascii="Courier New" w:cs="Courier New" w:eastAsia="Courier New" w:hAnsi="Courier New"/>
          <w:sz w:val="16"/>
          <w:szCs w:val="16"/>
          <w:color w:val="auto"/>
        </w:rPr>
        <w:t>100%</w:t>
      </w:r>
    </w:p>
    <w:p>
      <w:pPr>
        <w:spacing w:after="0"/>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2003</w:t>
      </w:r>
      <w:r>
        <w:rPr>
          <w:sz w:val="20"/>
          <w:szCs w:val="20"/>
          <w:color w:val="auto"/>
        </w:rPr>
        <w:tab/>
      </w:r>
      <w:r>
        <w:rPr>
          <w:rFonts w:ascii="Courier New" w:cs="Courier New" w:eastAsia="Courier New" w:hAnsi="Courier New"/>
          <w:sz w:val="18"/>
          <w:szCs w:val="18"/>
          <w:color w:val="auto"/>
        </w:rPr>
        <w:t>$1.0500</w:t>
      </w:r>
      <w:r>
        <w:rPr>
          <w:sz w:val="20"/>
          <w:szCs w:val="20"/>
          <w:color w:val="auto"/>
        </w:rPr>
        <w:tab/>
      </w:r>
      <w:r>
        <w:rPr>
          <w:rFonts w:ascii="Courier New" w:cs="Courier New" w:eastAsia="Courier New" w:hAnsi="Courier New"/>
          <w:sz w:val="18"/>
          <w:szCs w:val="18"/>
          <w:color w:val="auto"/>
        </w:rPr>
        <w:t>$1.1299</w:t>
      </w:r>
      <w:r>
        <w:rPr>
          <w:sz w:val="20"/>
          <w:szCs w:val="20"/>
          <w:color w:val="auto"/>
        </w:rPr>
        <w:tab/>
      </w:r>
      <w:r>
        <w:rPr>
          <w:rFonts w:ascii="Courier New" w:cs="Courier New" w:eastAsia="Courier New" w:hAnsi="Courier New"/>
          <w:sz w:val="16"/>
          <w:szCs w:val="16"/>
          <w:color w:val="auto"/>
        </w:rPr>
        <w:t>50%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$1.1300</w:t>
      </w:r>
      <w:r>
        <w:rPr>
          <w:sz w:val="20"/>
          <w:szCs w:val="20"/>
          <w:color w:val="auto"/>
        </w:rPr>
        <w:tab/>
      </w:r>
      <w:r>
        <w:rPr>
          <w:rFonts w:ascii="Courier New" w:cs="Courier New" w:eastAsia="Courier New" w:hAnsi="Courier New"/>
          <w:sz w:val="18"/>
          <w:szCs w:val="18"/>
          <w:color w:val="auto"/>
        </w:rPr>
        <w:t>$1.2099</w:t>
      </w:r>
      <w:r>
        <w:rPr>
          <w:sz w:val="20"/>
          <w:szCs w:val="20"/>
          <w:color w:val="auto"/>
        </w:rPr>
        <w:tab/>
      </w:r>
      <w:r>
        <w:rPr>
          <w:rFonts w:ascii="Courier New" w:cs="Courier New" w:eastAsia="Courier New" w:hAnsi="Courier New"/>
          <w:sz w:val="16"/>
          <w:szCs w:val="16"/>
          <w:color w:val="auto"/>
        </w:rPr>
        <w:t>60%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$1.2100</w:t>
      </w:r>
      <w:r>
        <w:rPr>
          <w:sz w:val="20"/>
          <w:szCs w:val="20"/>
          <w:color w:val="auto"/>
        </w:rPr>
        <w:tab/>
      </w:r>
      <w:r>
        <w:rPr>
          <w:rFonts w:ascii="Courier New" w:cs="Courier New" w:eastAsia="Courier New" w:hAnsi="Courier New"/>
          <w:sz w:val="18"/>
          <w:szCs w:val="18"/>
          <w:color w:val="auto"/>
        </w:rPr>
        <w:t>$1.2899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$1.2900</w:t>
      </w:r>
      <w:r>
        <w:rPr>
          <w:sz w:val="20"/>
          <w:szCs w:val="20"/>
          <w:color w:val="auto"/>
        </w:rPr>
        <w:tab/>
      </w:r>
      <w:r>
        <w:rPr>
          <w:rFonts w:ascii="Courier New" w:cs="Courier New" w:eastAsia="Courier New" w:hAnsi="Courier New"/>
          <w:sz w:val="18"/>
          <w:szCs w:val="18"/>
          <w:color w:val="auto"/>
        </w:rPr>
        <w:t>$1.3699</w:t>
      </w:r>
      <w:r>
        <w:rPr>
          <w:sz w:val="20"/>
          <w:szCs w:val="20"/>
          <w:color w:val="auto"/>
        </w:rPr>
        <w:tab/>
      </w:r>
      <w:r>
        <w:rPr>
          <w:rFonts w:ascii="Courier New" w:cs="Courier New" w:eastAsia="Courier New" w:hAnsi="Courier New"/>
          <w:sz w:val="16"/>
          <w:szCs w:val="16"/>
          <w:color w:val="auto"/>
        </w:rPr>
        <w:t>80%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$1.3700</w:t>
      </w:r>
      <w:r>
        <w:rPr>
          <w:sz w:val="20"/>
          <w:szCs w:val="20"/>
          <w:color w:val="auto"/>
        </w:rPr>
        <w:tab/>
      </w:r>
      <w:r>
        <w:rPr>
          <w:rFonts w:ascii="Courier New" w:cs="Courier New" w:eastAsia="Courier New" w:hAnsi="Courier New"/>
          <w:sz w:val="18"/>
          <w:szCs w:val="18"/>
          <w:color w:val="auto"/>
        </w:rPr>
        <w:t>$1.4499</w:t>
      </w:r>
      <w:r>
        <w:rPr>
          <w:sz w:val="20"/>
          <w:szCs w:val="20"/>
          <w:color w:val="auto"/>
        </w:rPr>
        <w:tab/>
      </w:r>
      <w:r>
        <w:rPr>
          <w:rFonts w:ascii="Courier New" w:cs="Courier New" w:eastAsia="Courier New" w:hAnsi="Courier New"/>
          <w:sz w:val="16"/>
          <w:szCs w:val="16"/>
          <w:color w:val="auto"/>
        </w:rPr>
        <w:t>90%</w:t>
      </w:r>
    </w:p>
    <w:p>
      <w:pPr>
        <w:spacing w:after="0" w:line="237"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&gt;$1.4500</w:t>
      </w:r>
      <w:r>
        <w:rPr>
          <w:sz w:val="20"/>
          <w:szCs w:val="20"/>
          <w:color w:val="auto"/>
        </w:rPr>
        <w:tab/>
      </w:r>
      <w:r>
        <w:rPr>
          <w:rFonts w:ascii="Courier New" w:cs="Courier New" w:eastAsia="Courier New" w:hAnsi="Courier New"/>
          <w:sz w:val="16"/>
          <w:szCs w:val="16"/>
          <w:color w:val="auto"/>
        </w:rPr>
        <w:t>100%</w:t>
      </w:r>
    </w:p>
    <w:p>
      <w:pPr>
        <w:spacing w:after="0" w:line="237"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$1.5000</w:t>
      </w:r>
      <w:r>
        <w:rPr>
          <w:sz w:val="20"/>
          <w:szCs w:val="20"/>
          <w:color w:val="auto"/>
        </w:rPr>
        <w:tab/>
      </w:r>
      <w:r>
        <w:rPr>
          <w:rFonts w:ascii="Courier New" w:cs="Courier New" w:eastAsia="Courier New" w:hAnsi="Courier New"/>
          <w:sz w:val="18"/>
          <w:szCs w:val="18"/>
          <w:color w:val="auto"/>
        </w:rPr>
        <w:t>$1.5499</w:t>
      </w:r>
      <w:r>
        <w:rPr>
          <w:sz w:val="20"/>
          <w:szCs w:val="20"/>
          <w:color w:val="auto"/>
        </w:rPr>
        <w:tab/>
      </w:r>
      <w:r>
        <w:rPr>
          <w:rFonts w:ascii="Courier New" w:cs="Courier New" w:eastAsia="Courier New" w:hAnsi="Courier New"/>
          <w:sz w:val="16"/>
          <w:szCs w:val="16"/>
          <w:color w:val="auto"/>
        </w:rPr>
        <w:t>50%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$1.5500</w:t>
      </w:r>
      <w:r>
        <w:rPr>
          <w:sz w:val="20"/>
          <w:szCs w:val="20"/>
          <w:color w:val="auto"/>
        </w:rPr>
        <w:tab/>
      </w:r>
      <w:r>
        <w:rPr>
          <w:rFonts w:ascii="Courier New" w:cs="Courier New" w:eastAsia="Courier New" w:hAnsi="Courier New"/>
          <w:sz w:val="18"/>
          <w:szCs w:val="18"/>
          <w:color w:val="auto"/>
        </w:rPr>
        <w:t>$1.5999</w:t>
      </w:r>
      <w:r>
        <w:rPr>
          <w:sz w:val="20"/>
          <w:szCs w:val="20"/>
          <w:color w:val="auto"/>
        </w:rPr>
        <w:tab/>
      </w:r>
      <w:r>
        <w:rPr>
          <w:rFonts w:ascii="Courier New" w:cs="Courier New" w:eastAsia="Courier New" w:hAnsi="Courier New"/>
          <w:sz w:val="16"/>
          <w:szCs w:val="16"/>
          <w:color w:val="auto"/>
        </w:rPr>
        <w:t>60%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$1.6000</w:t>
      </w:r>
      <w:r>
        <w:rPr>
          <w:sz w:val="20"/>
          <w:szCs w:val="20"/>
          <w:color w:val="auto"/>
        </w:rPr>
        <w:tab/>
      </w:r>
      <w:r>
        <w:rPr>
          <w:rFonts w:ascii="Courier New" w:cs="Courier New" w:eastAsia="Courier New" w:hAnsi="Courier New"/>
          <w:sz w:val="18"/>
          <w:szCs w:val="18"/>
          <w:color w:val="auto"/>
        </w:rPr>
        <w:t>$1.6499</w:t>
      </w:r>
      <w:r>
        <w:rPr>
          <w:sz w:val="20"/>
          <w:szCs w:val="20"/>
          <w:color w:val="auto"/>
        </w:rPr>
        <w:tab/>
      </w:r>
      <w:r>
        <w:rPr>
          <w:rFonts w:ascii="Courier New" w:cs="Courier New" w:eastAsia="Courier New" w:hAnsi="Courier New"/>
          <w:sz w:val="16"/>
          <w:szCs w:val="16"/>
          <w:color w:val="auto"/>
        </w:rPr>
        <w:t>70%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$1.6500</w:t>
      </w:r>
      <w:r>
        <w:rPr>
          <w:sz w:val="20"/>
          <w:szCs w:val="20"/>
          <w:color w:val="auto"/>
        </w:rPr>
        <w:tab/>
      </w:r>
      <w:r>
        <w:rPr>
          <w:rFonts w:ascii="Courier New" w:cs="Courier New" w:eastAsia="Courier New" w:hAnsi="Courier New"/>
          <w:sz w:val="18"/>
          <w:szCs w:val="18"/>
          <w:color w:val="auto"/>
        </w:rPr>
        <w:t>$1.6999</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$1.7000</w:t>
      </w:r>
      <w:r>
        <w:rPr>
          <w:sz w:val="20"/>
          <w:szCs w:val="20"/>
          <w:color w:val="auto"/>
        </w:rPr>
        <w:tab/>
      </w:r>
      <w:r>
        <w:rPr>
          <w:rFonts w:ascii="Courier New" w:cs="Courier New" w:eastAsia="Courier New" w:hAnsi="Courier New"/>
          <w:sz w:val="18"/>
          <w:szCs w:val="18"/>
          <w:color w:val="auto"/>
        </w:rPr>
        <w:t>$1.7499</w:t>
      </w:r>
      <w:r>
        <w:rPr>
          <w:sz w:val="20"/>
          <w:szCs w:val="20"/>
          <w:color w:val="auto"/>
        </w:rPr>
        <w:tab/>
      </w:r>
      <w:r>
        <w:rPr>
          <w:rFonts w:ascii="Courier New" w:cs="Courier New" w:eastAsia="Courier New" w:hAnsi="Courier New"/>
          <w:sz w:val="16"/>
          <w:szCs w:val="16"/>
          <w:color w:val="auto"/>
        </w:rPr>
        <w:t>90%</w:t>
      </w:r>
    </w:p>
    <w:p>
      <w:pPr>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&gt;$1.7500</w:t>
      </w:r>
      <w:r>
        <w:rPr>
          <w:sz w:val="20"/>
          <w:szCs w:val="20"/>
          <w:color w:val="auto"/>
        </w:rPr>
        <w:tab/>
      </w:r>
      <w:r>
        <w:rPr>
          <w:rFonts w:ascii="Courier New" w:cs="Courier New" w:eastAsia="Courier New" w:hAnsi="Courier New"/>
          <w:sz w:val="16"/>
          <w:szCs w:val="16"/>
          <w:color w:val="auto"/>
        </w:rPr>
        <w:t>100%</w:t>
      </w:r>
    </w:p>
    <w:p>
      <w:pPr>
        <w:spacing w:after="0" w:line="237"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$1.8000</w:t>
      </w:r>
      <w:r>
        <w:rPr>
          <w:sz w:val="20"/>
          <w:szCs w:val="20"/>
          <w:color w:val="auto"/>
        </w:rPr>
        <w:tab/>
      </w:r>
      <w:r>
        <w:rPr>
          <w:rFonts w:ascii="Courier New" w:cs="Courier New" w:eastAsia="Courier New" w:hAnsi="Courier New"/>
          <w:sz w:val="18"/>
          <w:szCs w:val="18"/>
          <w:color w:val="auto"/>
        </w:rPr>
        <w:t>$1.8399</w:t>
      </w:r>
      <w:r>
        <w:rPr>
          <w:sz w:val="20"/>
          <w:szCs w:val="20"/>
          <w:color w:val="auto"/>
        </w:rPr>
        <w:tab/>
      </w:r>
      <w:r>
        <w:rPr>
          <w:rFonts w:ascii="Courier New" w:cs="Courier New" w:eastAsia="Courier New" w:hAnsi="Courier New"/>
          <w:sz w:val="16"/>
          <w:szCs w:val="16"/>
          <w:color w:val="auto"/>
        </w:rPr>
        <w:t>50%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$1.8400</w:t>
      </w:r>
      <w:r>
        <w:rPr>
          <w:sz w:val="20"/>
          <w:szCs w:val="20"/>
          <w:color w:val="auto"/>
        </w:rPr>
        <w:tab/>
      </w:r>
      <w:r>
        <w:rPr>
          <w:rFonts w:ascii="Courier New" w:cs="Courier New" w:eastAsia="Courier New" w:hAnsi="Courier New"/>
          <w:sz w:val="18"/>
          <w:szCs w:val="18"/>
          <w:color w:val="auto"/>
        </w:rPr>
        <w:t>$1.8799</w:t>
      </w:r>
      <w:r>
        <w:rPr>
          <w:sz w:val="20"/>
          <w:szCs w:val="20"/>
          <w:color w:val="auto"/>
        </w:rPr>
        <w:tab/>
      </w:r>
      <w:r>
        <w:rPr>
          <w:rFonts w:ascii="Courier New" w:cs="Courier New" w:eastAsia="Courier New" w:hAnsi="Courier New"/>
          <w:sz w:val="16"/>
          <w:szCs w:val="16"/>
          <w:color w:val="auto"/>
        </w:rPr>
        <w:t>60%</w:t>
      </w:r>
    </w:p>
    <w:p>
      <w:pPr>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$1.8800</w:t>
      </w:r>
      <w:r>
        <w:rPr>
          <w:sz w:val="20"/>
          <w:szCs w:val="20"/>
          <w:color w:val="auto"/>
        </w:rPr>
        <w:tab/>
      </w:r>
      <w:r>
        <w:rPr>
          <w:rFonts w:ascii="Courier New" w:cs="Courier New" w:eastAsia="Courier New" w:hAnsi="Courier New"/>
          <w:sz w:val="18"/>
          <w:szCs w:val="18"/>
          <w:color w:val="auto"/>
        </w:rPr>
        <w:t>$1.9199</w:t>
      </w:r>
      <w:r>
        <w:rPr>
          <w:sz w:val="20"/>
          <w:szCs w:val="20"/>
          <w:color w:val="auto"/>
        </w:rPr>
        <w:tab/>
      </w:r>
      <w:r>
        <w:rPr>
          <w:rFonts w:ascii="Courier New" w:cs="Courier New" w:eastAsia="Courier New" w:hAnsi="Courier New"/>
          <w:sz w:val="16"/>
          <w:szCs w:val="16"/>
          <w:color w:val="auto"/>
        </w:rPr>
        <w:t>70%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$1.9200</w:t>
      </w:r>
      <w:r>
        <w:rPr>
          <w:sz w:val="20"/>
          <w:szCs w:val="20"/>
          <w:color w:val="auto"/>
        </w:rPr>
        <w:tab/>
      </w:r>
      <w:r>
        <w:rPr>
          <w:rFonts w:ascii="Courier New" w:cs="Courier New" w:eastAsia="Courier New" w:hAnsi="Courier New"/>
          <w:sz w:val="18"/>
          <w:szCs w:val="18"/>
          <w:color w:val="auto"/>
        </w:rPr>
        <w:t>$1.9599</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$1.9600</w:t>
      </w:r>
      <w:r>
        <w:rPr>
          <w:sz w:val="20"/>
          <w:szCs w:val="20"/>
          <w:color w:val="auto"/>
        </w:rPr>
        <w:tab/>
      </w:r>
      <w:r>
        <w:rPr>
          <w:rFonts w:ascii="Courier New" w:cs="Courier New" w:eastAsia="Courier New" w:hAnsi="Courier New"/>
          <w:sz w:val="18"/>
          <w:szCs w:val="18"/>
          <w:color w:val="auto"/>
        </w:rPr>
        <w:t>$1.9999</w:t>
      </w:r>
      <w:r>
        <w:rPr>
          <w:sz w:val="20"/>
          <w:szCs w:val="20"/>
          <w:color w:val="auto"/>
        </w:rPr>
        <w:tab/>
      </w:r>
      <w:r>
        <w:rPr>
          <w:rFonts w:ascii="Courier New" w:cs="Courier New" w:eastAsia="Courier New" w:hAnsi="Courier New"/>
          <w:sz w:val="16"/>
          <w:szCs w:val="16"/>
          <w:color w:val="auto"/>
        </w:rPr>
        <w:t>90%</w:t>
      </w:r>
    </w:p>
    <w:p>
      <w:pPr>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4300" w:val="left"/>
        </w:tabs>
        <w:rPr>
          <w:sz w:val="20"/>
          <w:szCs w:val="20"/>
          <w:color w:val="auto"/>
        </w:rPr>
      </w:pPr>
      <w:r>
        <w:rPr>
          <w:rFonts w:ascii="Courier New" w:cs="Courier New" w:eastAsia="Courier New" w:hAnsi="Courier New"/>
          <w:sz w:val="18"/>
          <w:szCs w:val="18"/>
          <w:color w:val="auto"/>
        </w:rPr>
        <w:t>$2.0000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copy of the Plan may be obtained by request to the Company.</w:t>
      </w:r>
    </w:p>
    <w:p>
      <w:pPr>
        <w:sectPr>
          <w:pgSz w:w="11900" w:h="16838" w:orient="portrait"/>
          <w:cols w:equalWidth="0" w:num="1">
            <w:col w:w="10219"/>
          </w:cols>
          <w:pgMar w:left="240" w:top="723" w:right="1440" w:bottom="564"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34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Required Vote and Board of Directors' Recommendation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affirmative vote of a majority of the outstanding shares of the Company present in person or represented by proxy and entitled to vote at the Annual Meeting is required for approval of the proposed amendment to the 1998 Plan. The effect of an abstention is the same as a vote against approval of the amendment. Should such stockholder approval not be obtained, then the 1998 Plan will remain unchanged, and option grants and direct stock issuances will continue to be made pursuant to the provisions of the 1998 Plan in effect prior to the amendment summarized in this proposal.</w:t>
      </w:r>
    </w:p>
    <w:p>
      <w:pPr>
        <w:spacing w:after="0" w:line="200" w:lineRule="exact"/>
        <w:rPr>
          <w:sz w:val="20"/>
          <w:szCs w:val="20"/>
          <w:color w:val="auto"/>
        </w:rPr>
      </w:pPr>
    </w:p>
    <w:p>
      <w:pPr>
        <w:spacing w:after="0" w:line="21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BOARD OF DIRECTORS UNANIMOUSLY RECOMMENDS APPROVAL OF THIS PROPOSAL, INCREASING THE NUMBER OF SHARES AVAILABLE FOR ISSUANCE UNDER THE COMPANY'S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659"/>
        <w:spacing w:after="0"/>
        <w:rPr>
          <w:sz w:val="20"/>
          <w:szCs w:val="20"/>
          <w:color w:val="auto"/>
        </w:rPr>
      </w:pPr>
      <w:r>
        <w:rPr>
          <w:rFonts w:ascii="Courier New" w:cs="Courier New" w:eastAsia="Courier New" w:hAnsi="Courier New"/>
          <w:sz w:val="18"/>
          <w:szCs w:val="18"/>
          <w:color w:val="auto"/>
        </w:rPr>
        <w:t>PROPOSAL FOUR - RATIFICATION OF THE APPOINTMENT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INDEPENDENT AUDITORS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appointed Ernst &amp; Young, LLP, as independent auditors for the Company for the current fiscal year, and recommends that the shareholders vote for ratification of such appointment. Ernst &amp; Young, LLP, has served as the Company's independent auditors since 1990. Fees for the last fiscal year were annual audit fees of $62,500, audit related services of $34,800, and all other nonaudit services of $18,800.</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&amp; Young will attend the Annual Meeting and will be available to respond to questions. It is not anticipated that the representative will make any statement or presentation, although the representative will have an opportunity to do so if he desires.</w:t>
      </w: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RATIFICATION OF THE APPOINTMENT OF THE INDEPENDENT AUDITORS.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20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Frances M. Flood, President</w:t>
      </w:r>
    </w:p>
    <w:p>
      <w:pPr>
        <w:ind w:left="38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October 10,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19"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3060"/>
        <w:spacing w:after="0" w:line="238" w:lineRule="auto"/>
        <w:rPr>
          <w:sz w:val="20"/>
          <w:szCs w:val="20"/>
          <w:color w:val="auto"/>
        </w:rPr>
      </w:pPr>
      <w:r>
        <w:rPr>
          <w:rFonts w:ascii="Courier New" w:cs="Courier New" w:eastAsia="Courier New" w:hAnsi="Courier New"/>
          <w:sz w:val="18"/>
          <w:szCs w:val="18"/>
          <w:color w:val="auto"/>
        </w:rPr>
        <w:t>Audit Committee Charter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shall be the principal recurring processes of the audit committee in carrying out its oversight responsibilities. The processes are set forth as a guide with the understanding that the committee may supplement them as appropriate.</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a clear understanding with management and the independent auditors that the independent auditors are ultimately accountable to the board and the audit committee, as representatives of the Company's shareholders. The committee shall have the ultimate authority and responsibility to evaluate and, where appropriate, recommend the replacement of the independent auditors. The committee shall discuss with the auditors their independence from management and the Company and the matters included in the written disclosures required by the Independence Standards Board. Annually, the committee shall review and recommend to the board the selection of the Company's independent auditors, subject to shareholders' approval.</w:t>
      </w:r>
    </w:p>
    <w:p>
      <w:pPr>
        <w:spacing w:after="0" w:line="215" w:lineRule="exact"/>
        <w:rPr>
          <w:rFonts w:ascii="Courier New" w:cs="Courier New" w:eastAsia="Courier New" w:hAnsi="Courier New"/>
          <w:sz w:val="18"/>
          <w:szCs w:val="18"/>
          <w:color w:val="auto"/>
        </w:rPr>
      </w:pPr>
    </w:p>
    <w:p>
      <w:pPr>
        <w:jc w:val="both"/>
        <w:ind w:left="540" w:right="1779" w:hanging="532"/>
        <w:spacing w:after="0" w:line="271"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discuss with the independent auditors the overall scope and plans for their respective audits including the adequacy of staffing and compensation. Also, the committee shall discuss with management and the independent auditors the adequacy and effectiveness of the accounting and financial controls, including the Company's system to monitor and manage business risk, and legal and ethical compliance programs. Further, the committee shall meet separately with the independent auditors, with and without management present, to discuss the results of their examinations.</w:t>
      </w:r>
    </w:p>
    <w:p>
      <w:pPr>
        <w:spacing w:after="0" w:line="185" w:lineRule="exact"/>
        <w:rPr>
          <w:rFonts w:ascii="Courier New" w:cs="Courier New" w:eastAsia="Courier New" w:hAnsi="Courier New"/>
          <w:sz w:val="16"/>
          <w:szCs w:val="16"/>
          <w:color w:val="auto"/>
        </w:rPr>
      </w:pPr>
    </w:p>
    <w:p>
      <w:pPr>
        <w:jc w:val="both"/>
        <w:ind w:left="540" w:right="1779" w:hanging="532"/>
        <w:spacing w:after="0" w:line="23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the interim financial statements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211" w:lineRule="exact"/>
        <w:rPr>
          <w:rFonts w:ascii="Courier New" w:cs="Courier New" w:eastAsia="Courier New" w:hAnsi="Courier New"/>
          <w:sz w:val="18"/>
          <w:szCs w:val="18"/>
          <w:color w:val="auto"/>
        </w:rPr>
      </w:pPr>
    </w:p>
    <w:p>
      <w:pPr>
        <w:jc w:val="both"/>
        <w:ind w:left="540" w:right="1779" w:hanging="532"/>
        <w:spacing w:after="0" w:line="271"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19"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1998 STOCK OPTION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GENERAL PROVISIONS</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PURPOSE OF THE PLAN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This 1998 Stock Option Plan (the "Plan") is intended to promote the interests of Gentner Communications Corporation, a Utah corporation, (the "Corporation") by providing eligible persons with the opportunity to acquire or increase their proprietary interest in the Corporation as an incentive for them to remain in the Service of the Corporation.</w:t>
      </w:r>
    </w:p>
    <w:p>
      <w:pPr>
        <w:spacing w:after="0" w:line="209" w:lineRule="exact"/>
        <w:rPr>
          <w:sz w:val="20"/>
          <w:szCs w:val="20"/>
          <w:color w:val="auto"/>
        </w:rPr>
      </w:pPr>
    </w:p>
    <w:p>
      <w:pPr>
        <w:jc w:val="both"/>
        <w:ind w:right="1779" w:firstLine="1580"/>
        <w:spacing w:after="0" w:line="235" w:lineRule="auto"/>
        <w:rPr>
          <w:sz w:val="20"/>
          <w:szCs w:val="20"/>
          <w:color w:val="auto"/>
        </w:rPr>
      </w:pPr>
      <w:r>
        <w:rPr>
          <w:rFonts w:ascii="Courier New" w:cs="Courier New" w:eastAsia="Courier New" w:hAnsi="Courier New"/>
          <w:sz w:val="18"/>
          <w:szCs w:val="18"/>
          <w:color w:val="auto"/>
        </w:rPr>
        <w:t>Capitalized terms shall have the meanings assigned to such terms in the attached Appendix.</w:t>
      </w: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ADMINISTRATION OF THE PLAN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Plan shall be administered by the Board or, to the extent required under applicable Stock Exchange requirements or if desired by the Board, a committee of the Board. If administered by committee, the Primary Committee shall have sole and exclusive authority to administer the Plan with respect to Section 16 Insiders; committee authority to administer the Plan with respect to all other persons may be vested in either the Primary Committee or a Secondary Committee, as determined by the Board.</w:t>
      </w:r>
    </w:p>
    <w:p>
      <w:pPr>
        <w:spacing w:after="0" w:line="211"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 Members of the Primary Committee or any Secondary Committee shall serve for such period of time as the Board may determine and may be removed by the Board at any time. The Board may terminate the functions of any Secondary Committee at any time and delegate all powers and authority previously delegated to such committee to the Primary Committee. To the extent committee administration is no longer required by applicable law, regulation or Stock Exchange requirement, the Board may also terminate the functions of any committee at any time and reassume all powers and authority previously delegated to such committee.</w:t>
      </w:r>
    </w:p>
    <w:p>
      <w:pPr>
        <w:spacing w:after="0" w:line="214"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c. Each Plan Administrator shall, within the scope of its administrative functions under the Plan, have full power and authority to establish such rules and regulations as it may deem appropriate for proper administration of the Plan and to make such determinations under, and issue such interpretations of, the provisions of the Plan and any outstanding options thereunder as it may deem necessary or advisable. Decisions of the Plan Administrator within the scope of its administrative functions under the Plan shall be final and binding on all parties who have an interest in the Plan under its jurisdiction or any option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19" w:right="1440" w:bottom="1440" w:gutter="0" w:footer="0" w:header="0"/>
        </w:sectPr>
      </w:pPr>
    </w:p>
    <w:bookmarkStart w:id="32" w:name="page33"/>
    <w:bookmarkEnd w:id="32"/>
    <w:p>
      <w:pPr>
        <w:jc w:val="both"/>
        <w:ind w:right="1779" w:firstLine="1580"/>
        <w:spacing w:after="0" w:line="272" w:lineRule="auto"/>
        <w:rPr>
          <w:sz w:val="20"/>
          <w:szCs w:val="20"/>
          <w:color w:val="auto"/>
        </w:rPr>
      </w:pPr>
      <w:r>
        <w:rPr>
          <w:rFonts w:ascii="Courier New" w:cs="Courier New" w:eastAsia="Courier New" w:hAnsi="Courier New"/>
          <w:sz w:val="16"/>
          <w:szCs w:val="16"/>
          <w:color w:val="auto"/>
        </w:rPr>
        <w:t>d. 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under the Plan.</w:t>
      </w:r>
    </w:p>
    <w:p>
      <w:pPr>
        <w:spacing w:after="0" w:line="186"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e. Each Plan Administrator shall, within the scope of its administrative jurisdiction under the Plan, have full authority (subject to the provisions of the Plan) to determine which eligible persons are to receive option grants, the time or times when such option grants are to be made, the number of shares to be covered by each such grant, the status of the granted option as either an Incentive Option or a Non-Statutory Option, the time or times at which each option is to become exercisable, the vesting schedule (if any) applicable to the option shares, the acceleration of such vesting schedule, and all other terms and conditions of the option grants.</w:t>
      </w:r>
    </w:p>
    <w:p>
      <w:pPr>
        <w:spacing w:after="0" w:line="208"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ELIGIBILITY</w:t>
      </w:r>
    </w:p>
    <w:p>
      <w:pPr>
        <w:spacing w:after="0" w:line="201" w:lineRule="exact"/>
        <w:rPr>
          <w:sz w:val="20"/>
          <w:szCs w:val="20"/>
          <w:color w:val="auto"/>
        </w:rPr>
      </w:pPr>
    </w:p>
    <w:p>
      <w:pPr>
        <w:jc w:val="right"/>
        <w:ind w:right="1779"/>
        <w:spacing w:after="0"/>
        <w:tabs>
          <w:tab w:leader="none" w:pos="6300" w:val="left"/>
          <w:tab w:leader="none" w:pos="5140" w:val="left"/>
          <w:tab w:leader="none" w:pos="1980" w:val="left"/>
          <w:tab w:leader="none" w:pos="620" w:val="left"/>
        </w:tabs>
        <w:rPr>
          <w:sz w:val="20"/>
          <w:szCs w:val="20"/>
          <w:color w:val="auto"/>
        </w:rPr>
      </w:pPr>
      <w:r>
        <w:rPr>
          <w:rFonts w:ascii="Courier New" w:cs="Courier New" w:eastAsia="Courier New" w:hAnsi="Courier New"/>
          <w:sz w:val="18"/>
          <w:szCs w:val="18"/>
          <w:color w:val="auto"/>
        </w:rPr>
        <w:t>The</w:t>
        <w:tab/>
        <w:t>following</w:t>
        <w:tab/>
        <w:t>persons shall be eligible to</w:t>
        <w:tab/>
        <w:t>participate</w:t>
      </w:r>
      <w:r>
        <w:rPr>
          <w:sz w:val="20"/>
          <w:szCs w:val="20"/>
          <w:color w:val="auto"/>
        </w:rPr>
        <w:tab/>
      </w:r>
      <w:r>
        <w:rPr>
          <w:rFonts w:ascii="Courier New" w:cs="Courier New" w:eastAsia="Courier New" w:hAnsi="Courier New"/>
          <w:sz w:val="16"/>
          <w:szCs w:val="16"/>
          <w:color w:val="auto"/>
        </w:rPr>
        <w:t>in the</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2" w:lineRule="exact"/>
        <w:rPr>
          <w:sz w:val="20"/>
          <w:szCs w:val="20"/>
          <w:color w:val="auto"/>
        </w:rPr>
      </w:pPr>
    </w:p>
    <w:p>
      <w:pPr>
        <w:ind w:left="1900" w:hanging="312"/>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right="1779" w:firstLine="1588"/>
        <w:spacing w:after="0" w:line="235"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members of the Board or the board of directors of any Parent or Subsidiary, and</w:t>
      </w:r>
    </w:p>
    <w:p>
      <w:pPr>
        <w:spacing w:after="0" w:line="208" w:lineRule="exact"/>
        <w:rPr>
          <w:rFonts w:ascii="Courier New" w:cs="Courier New" w:eastAsia="Courier New" w:hAnsi="Courier New"/>
          <w:sz w:val="18"/>
          <w:szCs w:val="18"/>
          <w:color w:val="auto"/>
        </w:rPr>
      </w:pPr>
    </w:p>
    <w:p>
      <w:pPr>
        <w:ind w:right="1779" w:firstLine="1588"/>
        <w:spacing w:after="0" w:line="235"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consultants and other independent advisors who provide Services to the Corporation or any Parent or Subsidiary.</w:t>
      </w: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STOCK SUBJECT TO THE PLAN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stock issuable under the Plan shall be shares of authorized but unissued Common Stock, including shares repurchased by the Corporation on the open market. The maximum number of shares of Common Stock which may be issued over the term of the Plan shall not exceed 1,700,000 shares, which number of shares may be changed from time to time in accordance with Article 3.4 below.</w:t>
      </w:r>
    </w:p>
    <w:p>
      <w:pPr>
        <w:spacing w:after="0" w:line="210" w:lineRule="exact"/>
        <w:rPr>
          <w:sz w:val="20"/>
          <w:szCs w:val="20"/>
          <w:color w:val="auto"/>
        </w:rPr>
      </w:pPr>
    </w:p>
    <w:p>
      <w:pPr>
        <w:jc w:val="both"/>
        <w:ind w:right="1779" w:firstLine="1580"/>
        <w:spacing w:after="0" w:line="270" w:lineRule="auto"/>
        <w:rPr>
          <w:sz w:val="20"/>
          <w:szCs w:val="20"/>
          <w:color w:val="auto"/>
        </w:rPr>
      </w:pPr>
      <w:r>
        <w:rPr>
          <w:rFonts w:ascii="Courier New" w:cs="Courier New" w:eastAsia="Courier New" w:hAnsi="Courier New"/>
          <w:sz w:val="16"/>
          <w:szCs w:val="16"/>
          <w:color w:val="auto"/>
        </w:rPr>
        <w:t>b. Shares of Common Stock subject to outstanding options shall be available for subsequent issuance under the Plan to the extent (i) the options expire or terminate for any reason prior to exercise in full or (ii) the options are cancelled in accordance with the cancellation-regrant provisions of Article 2.4. However, should the Exercise Price be paid with shares of Common Stock or should shares of Common Stock otherwise issuable under the Plan be withheld by the Corporation in satisfaction of the withholding taxes incurred in connection with the exercise of an option under the Plan, then the number of shares of Common Stock available for issuance under the Plan shall be reduced by the gross number of shares for which the option is exercised, and not by the net number of shares of Common Stock issued to the holder of such option.</w:t>
      </w:r>
    </w:p>
    <w:p>
      <w:pPr>
        <w:spacing w:after="0" w:line="392" w:lineRule="exact"/>
        <w:rPr>
          <w:sz w:val="20"/>
          <w:szCs w:val="20"/>
          <w:color w:val="auto"/>
        </w:rPr>
      </w:pPr>
    </w:p>
    <w:p>
      <w:pPr>
        <w:jc w:val="both"/>
        <w:ind w:right="1779" w:firstLine="1580"/>
        <w:spacing w:after="0" w:line="290" w:lineRule="auto"/>
        <w:rPr>
          <w:sz w:val="20"/>
          <w:szCs w:val="20"/>
          <w:color w:val="auto"/>
        </w:rPr>
      </w:pPr>
      <w:r>
        <w:rPr>
          <w:rFonts w:ascii="Courier New" w:cs="Courier New" w:eastAsia="Courier New" w:hAnsi="Courier New"/>
          <w:sz w:val="16"/>
          <w:szCs w:val="16"/>
          <w:color w:val="auto"/>
        </w:rPr>
        <w:t>c. Should any change be made to the Common Stock by reason of any stock split, stock dividend, recapitalization, combination of shares, exchange</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33" w:name="page34"/>
    <w:bookmarkEnd w:id="33"/>
    <w:p>
      <w:pPr>
        <w:jc w:val="both"/>
        <w:ind w:right="1779"/>
        <w:spacing w:after="0" w:line="237" w:lineRule="auto"/>
        <w:rPr>
          <w:sz w:val="20"/>
          <w:szCs w:val="20"/>
          <w:color w:val="auto"/>
        </w:rPr>
      </w:pPr>
      <w:r>
        <w:rPr>
          <w:rFonts w:ascii="Courier New" w:cs="Courier New" w:eastAsia="Courier New" w:hAnsi="Courier New"/>
          <w:sz w:val="18"/>
          <w:szCs w:val="18"/>
          <w:color w:val="auto"/>
        </w:rPr>
        <w:t>of shares or other change affecting the outstanding Common Stock as a class without the Corporation's receipt of consideration, appropriate adjustments shall be made to (i) the maximum number and/or class of securities issuable under the Plan, (ii) the number and/or class of securities for which any one person may be granted options per calendar year, and (iii) the number and/or class of securities and the Exercise Price in effect under each outstanding option in order to prevent the dilution or enlargement of benefits thereunder. The adjustments determined by the Plan Administrator shall be final, binding and conclusive.</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OPTION GRANT PROGRAM</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OPTION TERMS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Article 2.2 of the Plan, below.</w:t>
      </w:r>
    </w:p>
    <w:p>
      <w:pPr>
        <w:spacing w:after="0" w:line="203" w:lineRule="exact"/>
        <w:rPr>
          <w:sz w:val="20"/>
          <w:szCs w:val="20"/>
          <w:color w:val="auto"/>
        </w:rPr>
      </w:pPr>
    </w:p>
    <w:p>
      <w:pPr>
        <w:ind w:left="2320" w:hanging="732"/>
        <w:spacing w:after="0"/>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jc w:val="both"/>
        <w:ind w:right="1779" w:firstLine="2115"/>
        <w:spacing w:after="0" w:line="236" w:lineRule="auto"/>
        <w:tabs>
          <w:tab w:leader="none" w:pos="263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fixed by the Plan Administrator but shall not be less than one hundred percent (100%) of the Fair Market Value per share of Common Stock on the Grant Date.</w:t>
      </w:r>
    </w:p>
    <w:p>
      <w:pPr>
        <w:spacing w:after="0" w:line="208" w:lineRule="exact"/>
        <w:rPr>
          <w:rFonts w:ascii="Courier New" w:cs="Courier New" w:eastAsia="Courier New" w:hAnsi="Courier New"/>
          <w:sz w:val="18"/>
          <w:szCs w:val="18"/>
          <w:color w:val="auto"/>
        </w:rPr>
      </w:pPr>
    </w:p>
    <w:p>
      <w:pPr>
        <w:jc w:val="both"/>
        <w:ind w:right="1779" w:firstLine="2115"/>
        <w:spacing w:after="0" w:line="237" w:lineRule="auto"/>
        <w:tabs>
          <w:tab w:leader="none" w:pos="252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become immediately due upon exercise of the option and shall, subject to the provisions of Article 3.1, and the documents evidencing the option, be payable in one or more of the forms specified below:</w:t>
      </w:r>
    </w:p>
    <w:p>
      <w:pPr>
        <w:spacing w:after="0" w:line="201" w:lineRule="exact"/>
        <w:rPr>
          <w:rFonts w:ascii="Courier New" w:cs="Courier New" w:eastAsia="Courier New" w:hAnsi="Courier New"/>
          <w:sz w:val="18"/>
          <w:szCs w:val="18"/>
          <w:color w:val="auto"/>
        </w:rPr>
      </w:pPr>
    </w:p>
    <w:p>
      <w:pPr>
        <w:ind w:left="3160" w:hanging="413"/>
        <w:spacing w:after="0"/>
        <w:tabs>
          <w:tab w:leader="none" w:pos="3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made payable to the Corporation,</w:t>
      </w:r>
    </w:p>
    <w:p>
      <w:pPr>
        <w:spacing w:after="0" w:line="206" w:lineRule="exact"/>
        <w:rPr>
          <w:rFonts w:ascii="Courier New" w:cs="Courier New" w:eastAsia="Courier New" w:hAnsi="Courier New"/>
          <w:sz w:val="18"/>
          <w:szCs w:val="18"/>
          <w:color w:val="auto"/>
        </w:rPr>
      </w:pPr>
    </w:p>
    <w:p>
      <w:pPr>
        <w:jc w:val="both"/>
        <w:ind w:left="1380" w:right="1779" w:firstLine="1367"/>
        <w:spacing w:after="0" w:line="236" w:lineRule="auto"/>
        <w:tabs>
          <w:tab w:leader="none" w:pos="3171"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promissory note payable to the Corporation, but only to the extent authorized by the Administrator pursuant to Section 12 of the Plan,</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37" w:lineRule="auto"/>
        <w:tabs>
          <w:tab w:leader="none" w:pos="3276"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held for the requisite period necessary to avoid a charge to the Corporation's earnings for financial reporting purposes and valued at Fair Market Value on the Exercise Date, but only upon prior written approval of the Plan Administrator, or</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70" w:lineRule="auto"/>
        <w:tabs>
          <w:tab w:leader="none" w:pos="327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prior written approval of the Plan Administrator, and to the extent the option is exercised for vested shares, through a special sale and remittance procedure pursuant to which the Optionee shall concurrently provide irrevocable written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34" w:name="page35"/>
    <w:bookmarkEnd w:id="34"/>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Except to the extent such sale and remittance procedure is utilized, payment of the Exercise Price for the Purchased Shares must be made on the Exercise Date.</w:t>
      </w:r>
    </w:p>
    <w:p>
      <w:pPr>
        <w:spacing w:after="0" w:line="209" w:lineRule="exact"/>
        <w:rPr>
          <w:sz w:val="20"/>
          <w:szCs w:val="20"/>
          <w:color w:val="auto"/>
        </w:rPr>
      </w:pPr>
    </w:p>
    <w:p>
      <w:pPr>
        <w:jc w:val="both"/>
        <w:ind w:right="1779" w:firstLine="1580"/>
        <w:spacing w:after="0" w:line="268" w:lineRule="auto"/>
        <w:rPr>
          <w:sz w:val="20"/>
          <w:szCs w:val="20"/>
          <w:color w:val="auto"/>
        </w:rPr>
      </w:pPr>
      <w:r>
        <w:rPr>
          <w:rFonts w:ascii="Courier New" w:cs="Courier New" w:eastAsia="Courier New" w:hAnsi="Courier New"/>
          <w:sz w:val="16"/>
          <w:szCs w:val="16"/>
          <w:color w:val="auto"/>
        </w:rPr>
        <w:t>b. Exercise and Term of Options. Each option shall be exercisable at such time or times, during such period and for such number of shares as shall be determined by the Plan Administrator and set forth in the documents evidencing the option. However, no option shall have a term in excess of ten</w:t>
      </w:r>
    </w:p>
    <w:p>
      <w:pPr>
        <w:ind w:left="540" w:hanging="532"/>
        <w:spacing w:after="0" w:line="234"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measured from the Grant Date.</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 Effect of Termination of Service</w:t>
      </w:r>
    </w:p>
    <w:p>
      <w:pPr>
        <w:spacing w:after="0" w:line="206" w:lineRule="exact"/>
        <w:rPr>
          <w:rFonts w:ascii="Courier New" w:cs="Courier New" w:eastAsia="Courier New" w:hAnsi="Courier New"/>
          <w:sz w:val="18"/>
          <w:szCs w:val="18"/>
          <w:color w:val="auto"/>
        </w:rPr>
      </w:pPr>
    </w:p>
    <w:p>
      <w:pPr>
        <w:ind w:right="1779" w:firstLine="2115"/>
        <w:spacing w:after="0" w:line="235" w:lineRule="auto"/>
        <w:tabs>
          <w:tab w:leader="none" w:pos="2528"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shall govern the exercise of any options held by the Optionee at the time of cessation of Service:</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37" w:lineRule="auto"/>
        <w:tabs>
          <w:tab w:leader="none" w:pos="3276"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outstanding at the time of the Optionee's cessation of Service for any reason except death, Permanent Disability or Misconduct shall remain exercisable for a three (3) month period thereafter, provided no option shall be exercisable after the Expiration Date.</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71"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outstanding at the time of the Optionee's cessation of Service due to death or Permanent Disability shall remain exercisable for a twelve (12) month period thereafter, provided no option shall be exercisable after the Expiration Date. Subject to the foregoing, any option exercisable in whole or in part by the Optionee at the time of death may be exercised subsequently by the personal representative of the Optionee's estate or by the person or persons to whom the option is transferred pursuant to the Optionee's will or in accordance with the laws of descent and distribution.</w:t>
      </w:r>
    </w:p>
    <w:p>
      <w:pPr>
        <w:spacing w:after="0" w:line="386" w:lineRule="exact"/>
        <w:rPr>
          <w:rFonts w:ascii="Courier New" w:cs="Courier New" w:eastAsia="Courier New" w:hAnsi="Courier New"/>
          <w:sz w:val="16"/>
          <w:szCs w:val="16"/>
          <w:color w:val="auto"/>
        </w:rPr>
      </w:pPr>
    </w:p>
    <w:p>
      <w:pPr>
        <w:jc w:val="both"/>
        <w:ind w:left="1380" w:right="1779" w:firstLine="1367"/>
        <w:spacing w:after="0" w:line="236" w:lineRule="auto"/>
        <w:tabs>
          <w:tab w:leader="none" w:pos="3171"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Optionee's Service be terminated for Misconduct, then all outstanding options held by the Optionee shall terminate immediately and cease to be outstanding.</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71"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applicable post-Service exercise period, the option may not be exercised in the aggregate for more than the number of shares for which the option is exercisable on the date of the Optionee's cessation of Service; the option shall, immediately upon the Optionee's cessation of Service, terminate and cease to be outstanding to the extent the option is not otherwise at that time exercisable. Upon the expiration of the applicable exercise period or (if earlier) upon the Expiration Date, the option shall terminate and cease to be outstanding for any shares for which the option has not been exercised.</w:t>
      </w:r>
    </w:p>
    <w:p>
      <w:pPr>
        <w:spacing w:after="0" w:line="386" w:lineRule="exact"/>
        <w:rPr>
          <w:rFonts w:ascii="Courier New" w:cs="Courier New" w:eastAsia="Courier New" w:hAnsi="Courier New"/>
          <w:sz w:val="16"/>
          <w:szCs w:val="16"/>
          <w:color w:val="auto"/>
        </w:rPr>
      </w:pPr>
    </w:p>
    <w:p>
      <w:pPr>
        <w:jc w:val="both"/>
        <w:ind w:right="1779" w:firstLine="2115"/>
        <w:spacing w:after="0" w:line="236" w:lineRule="auto"/>
        <w:tabs>
          <w:tab w:leader="none" w:pos="2634"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the discretion, exercisable either at the time an option is granted or at any time while the option remains outstanding, to:</w:t>
      </w:r>
    </w:p>
    <w:p>
      <w:pPr>
        <w:spacing w:after="0" w:line="208" w:lineRule="exact"/>
        <w:rPr>
          <w:rFonts w:ascii="Courier New" w:cs="Courier New" w:eastAsia="Courier New" w:hAnsi="Courier New"/>
          <w:sz w:val="18"/>
          <w:szCs w:val="18"/>
          <w:color w:val="auto"/>
        </w:rPr>
      </w:pPr>
    </w:p>
    <w:p>
      <w:pPr>
        <w:jc w:val="both"/>
        <w:ind w:left="1380" w:right="1779" w:firstLine="1367"/>
        <w:spacing w:after="0" w:line="290"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period of time for which the option is to remain exercisable following the Optionee's cessation of Service</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35" w:name="page36"/>
    <w:bookmarkEnd w:id="35"/>
    <w:p>
      <w:pPr>
        <w:jc w:val="both"/>
        <w:ind w:left="1380" w:right="1779"/>
        <w:spacing w:after="0" w:line="236" w:lineRule="auto"/>
        <w:rPr>
          <w:sz w:val="20"/>
          <w:szCs w:val="20"/>
          <w:color w:val="auto"/>
        </w:rPr>
      </w:pPr>
      <w:r>
        <w:rPr>
          <w:rFonts w:ascii="Courier New" w:cs="Courier New" w:eastAsia="Courier New" w:hAnsi="Courier New"/>
          <w:sz w:val="18"/>
          <w:szCs w:val="18"/>
          <w:color w:val="auto"/>
        </w:rPr>
        <w:t>from the period otherwise in effect for that option to such greater period of time as the Plan Administrator shall deem appropriate, but in no event beyond the Expiration Date, and/or</w:t>
      </w:r>
    </w:p>
    <w:p>
      <w:pPr>
        <w:spacing w:after="0" w:line="209" w:lineRule="exact"/>
        <w:rPr>
          <w:sz w:val="20"/>
          <w:szCs w:val="20"/>
          <w:color w:val="auto"/>
        </w:rPr>
      </w:pPr>
    </w:p>
    <w:p>
      <w:pPr>
        <w:jc w:val="both"/>
        <w:ind w:left="1380" w:right="1779" w:firstLine="1367"/>
        <w:spacing w:after="0" w:line="272" w:lineRule="auto"/>
        <w:tabs>
          <w:tab w:leader="none" w:pos="327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option to be exercised, during the applicable post-Service exercise period, not only with respect to the number of shares of Common Stock for which such option is exercisable at the time of the Optionee's cessation of Service but also with respect to one or more additional shares that would have vested under the option had the Optionee continued in Service.</w:t>
      </w:r>
    </w:p>
    <w:p>
      <w:pPr>
        <w:spacing w:after="0" w:line="185" w:lineRule="exact"/>
        <w:rPr>
          <w:rFonts w:ascii="Courier New" w:cs="Courier New" w:eastAsia="Courier New" w:hAnsi="Courier New"/>
          <w:sz w:val="16"/>
          <w:szCs w:val="16"/>
          <w:color w:val="auto"/>
        </w:rPr>
      </w:pPr>
    </w:p>
    <w:p>
      <w:pPr>
        <w:jc w:val="both"/>
        <w:ind w:right="1779" w:firstLine="1588"/>
        <w:spacing w:after="0" w:line="237" w:lineRule="auto"/>
        <w:tabs>
          <w:tab w:leader="none" w:pos="200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an option shall have no stockholder rights with respect to the shares subject to the option until such person shall have exercised the option, paid the Exercise Price, and become a holder of record of the Purchased Shares.</w:t>
      </w:r>
    </w:p>
    <w:p>
      <w:pPr>
        <w:spacing w:after="0" w:line="207" w:lineRule="exact"/>
        <w:rPr>
          <w:rFonts w:ascii="Courier New" w:cs="Courier New" w:eastAsia="Courier New" w:hAnsi="Courier New"/>
          <w:sz w:val="18"/>
          <w:szCs w:val="18"/>
          <w:color w:val="auto"/>
        </w:rPr>
      </w:pPr>
    </w:p>
    <w:p>
      <w:pPr>
        <w:jc w:val="both"/>
        <w:ind w:right="1779" w:firstLine="1588"/>
        <w:spacing w:after="0" w:line="238" w:lineRule="auto"/>
        <w:tabs>
          <w:tab w:leader="none" w:pos="189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Transferability of Options. During the lifetime of the Optionee, Incentive Options may be exercised only by the Optionee, and shall not be assignable or transferable except by will or the laws of descent and distribution following the Optionee's death. Non-Statutory Options may be assigned or transferred in whole or in part only (i) during the Optionee's lifetime if in connection with the Optionee's estate plan to one or more members of the Optionee's immediate family (spouse and children) or to a trust established exclusively for the benefit of one or more such immediate family members, or (ii) by will or the laws of descent and distribution following the Optionee's death.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INCENTIVE OPTIONS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The terms specified below shall apply to all Incentive Options. Except as modified by the provisions of this Article 2.2, all the provisions of this Plan shall apply to Incentive Options. Options specifically designated as Non-Statutory Options when issued under the Plan shall not be subject to the terms of this Article 2.2.</w:t>
      </w:r>
    </w:p>
    <w:p>
      <w:pPr>
        <w:spacing w:after="0" w:line="203" w:lineRule="exact"/>
        <w:rPr>
          <w:sz w:val="20"/>
          <w:szCs w:val="20"/>
          <w:color w:val="auto"/>
        </w:rPr>
      </w:pPr>
    </w:p>
    <w:p>
      <w:pPr>
        <w:jc w:val="right"/>
        <w:ind w:right="1779"/>
        <w:spacing w:after="0"/>
        <w:tabs>
          <w:tab w:leader="none" w:pos="4940" w:val="left"/>
          <w:tab w:leader="none" w:pos="3780" w:val="left"/>
          <w:tab w:leader="none" w:pos="2820" w:val="left"/>
          <w:tab w:leader="none" w:pos="2300" w:val="left"/>
          <w:tab w:leader="none" w:pos="1560" w:val="left"/>
          <w:tab w:leader="none" w:pos="1140" w:val="left"/>
          <w:tab w:leader="none" w:pos="200" w:val="left"/>
        </w:tabs>
        <w:rPr>
          <w:sz w:val="20"/>
          <w:szCs w:val="20"/>
          <w:color w:val="auto"/>
        </w:rPr>
      </w:pPr>
      <w:r>
        <w:rPr>
          <w:rFonts w:ascii="Courier New" w:cs="Courier New" w:eastAsia="Courier New" w:hAnsi="Courier New"/>
          <w:sz w:val="18"/>
          <w:szCs w:val="18"/>
          <w:color w:val="auto"/>
        </w:rPr>
        <w:t>a. Eligibility.</w:t>
      </w:r>
      <w:r>
        <w:rPr>
          <w:sz w:val="20"/>
          <w:szCs w:val="20"/>
          <w:color w:val="auto"/>
        </w:rPr>
        <w:tab/>
      </w:r>
      <w:r>
        <w:rPr>
          <w:rFonts w:ascii="Courier New" w:cs="Courier New" w:eastAsia="Courier New" w:hAnsi="Courier New"/>
          <w:sz w:val="18"/>
          <w:szCs w:val="18"/>
          <w:color w:val="auto"/>
        </w:rPr>
        <w:t>Incentive</w:t>
        <w:tab/>
        <w:t>Options</w:t>
        <w:tab/>
        <w:t>may</w:t>
        <w:tab/>
        <w:t>only</w:t>
      </w:r>
      <w:r>
        <w:rPr>
          <w:sz w:val="20"/>
          <w:szCs w:val="20"/>
          <w:color w:val="auto"/>
        </w:rPr>
        <w:tab/>
      </w:r>
      <w:r>
        <w:rPr>
          <w:rFonts w:ascii="Courier New" w:cs="Courier New" w:eastAsia="Courier New" w:hAnsi="Courier New"/>
          <w:sz w:val="18"/>
          <w:szCs w:val="18"/>
          <w:color w:val="auto"/>
        </w:rPr>
        <w:t>be</w:t>
        <w:tab/>
        <w:t>granted</w:t>
        <w:tab/>
        <w:t>to</w:t>
      </w:r>
    </w:p>
    <w:p>
      <w:pPr>
        <w:spacing w:after="0" w:line="238" w:lineRule="auto"/>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b. Exercise Price. The Exercise Price shall not be less than one hundred percent (100%) of the Fair Market Value per share of Common Stock on the Grant Date.</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c. Dollar Limitation.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in the order in which such options are granted.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36" w:name="page37"/>
    <w:bookmarkEnd w:id="36"/>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d. 10% Stockholder. If an Employee to whom an Incentive Option is granted is a 10% Stockholder, then the Exercise Price shall not be less than one hundred ten percent (110%) of the Fair Market Value per share of Common Stock on the Grant Date, and the option term shall not exceed five (5) years measured from the Grant Date.</w:t>
      </w:r>
    </w:p>
    <w:p>
      <w:pPr>
        <w:spacing w:after="0" w:line="209"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e. Holding Period. Shares purchased pursuant to an option shall cease to qualify for favorable tax treatment as Incentive Option Shares if and to the extent Optionee disposes of such shares within two (2) years of the Grant Date or within one (1) year of Optionee's purchase of said shares.</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CORPORATE TRANSACTION/CHANGE IN CONTROL</w:t>
      </w:r>
    </w:p>
    <w:p>
      <w:pPr>
        <w:spacing w:after="0" w:line="207" w:lineRule="exact"/>
        <w:rPr>
          <w:sz w:val="20"/>
          <w:szCs w:val="20"/>
          <w:color w:val="auto"/>
        </w:rPr>
      </w:pPr>
    </w:p>
    <w:p>
      <w:pPr>
        <w:jc w:val="both"/>
        <w:ind w:right="1779" w:firstLine="1580"/>
        <w:spacing w:after="0" w:line="269" w:lineRule="auto"/>
        <w:rPr>
          <w:sz w:val="20"/>
          <w:szCs w:val="20"/>
          <w:color w:val="auto"/>
        </w:rPr>
      </w:pPr>
      <w:r>
        <w:rPr>
          <w:rFonts w:ascii="Courier New" w:cs="Courier New" w:eastAsia="Courier New" w:hAnsi="Courier New"/>
          <w:sz w:val="16"/>
          <w:szCs w:val="16"/>
          <w:color w:val="auto"/>
        </w:rPr>
        <w:t>a. In the event of any Corporate Transaction, and subject to the terms set forth in an Optionee's Stock Option Grant, the Board of Directors shall have the sole authority to elect that each outstanding option shall automatically accelerate so that each such option shall, immediately prior to the effective date of the Corporate Transaction, shall become fully exercisable for all of the shares of Common Stock at the time subject to such option and may be exercised for any or all of those shares as fully-vested shares of Common Stock. The Board may exercise its discretion to accelerate the vesting of options whether or not (i) such option is, in connection with the Corporate Transaction, either to be assumed by the successor corporation or parent thereof or to be replaced with a comparable option to purchase shares of the capital stock of the successor corporation or parent thereof,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such option, except to the extent that the acceleration of such option is subject to other limitations imposed by the Plan Administrator at the time of the option grant.</w:t>
      </w:r>
    </w:p>
    <w:p>
      <w:pPr>
        <w:spacing w:after="0" w:line="395" w:lineRule="exact"/>
        <w:rPr>
          <w:sz w:val="20"/>
          <w:szCs w:val="20"/>
          <w:color w:val="auto"/>
        </w:rPr>
      </w:pPr>
    </w:p>
    <w:p>
      <w:pPr>
        <w:jc w:val="both"/>
        <w:ind w:right="1779" w:firstLine="1580"/>
        <w:spacing w:after="0" w:line="272" w:lineRule="auto"/>
        <w:rPr>
          <w:sz w:val="20"/>
          <w:szCs w:val="20"/>
          <w:color w:val="auto"/>
        </w:rPr>
      </w:pPr>
      <w:r>
        <w:rPr>
          <w:rFonts w:ascii="Courier New" w:cs="Courier New" w:eastAsia="Courier New" w:hAnsi="Courier New"/>
          <w:sz w:val="16"/>
          <w:szCs w:val="16"/>
          <w:color w:val="auto"/>
        </w:rPr>
        <w:t>b. The Plan Administrator's discretion under Article 2.3.a. above shall be exercisable either at the time the option is granted or at any time while the option remains outstanding, whether or not those options are to be assumed or replaced in the Corporate Transaction. The Plan Administrator shall also have the discretion to grant options which do not accelerate whether or not such options are assumed in connection with a Corporate Transaction.</w:t>
      </w:r>
    </w:p>
    <w:p>
      <w:pPr>
        <w:spacing w:after="0" w:line="186"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c. If the Board of Directors elects the automatic acceleration of some or all of the outstanding options upon the occurrence of a Corporate Transaction, all such outstanding options shall terminate and cease to be outstanding, except to the extent assumed by the successor corporation (or parent thereof) immediately following the consummation of the Corporate Transaction.</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d. Each option which is assumed in connection with a Corporate Transaction shall be appropriately adjusted, immediately after such Corporate Transaction, to apply to the number and class of securities that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37" w:name="page38"/>
    <w:bookmarkEnd w:id="37"/>
    <w:p>
      <w:pPr>
        <w:jc w:val="both"/>
        <w:ind w:right="1779"/>
        <w:spacing w:after="0" w:line="237" w:lineRule="auto"/>
        <w:rPr>
          <w:sz w:val="20"/>
          <w:szCs w:val="20"/>
          <w:color w:val="auto"/>
        </w:rPr>
      </w:pPr>
      <w:r>
        <w:rPr>
          <w:rFonts w:ascii="Courier New" w:cs="Courier New" w:eastAsia="Courier New" w:hAnsi="Courier New"/>
          <w:sz w:val="18"/>
          <w:szCs w:val="18"/>
          <w:color w:val="auto"/>
        </w:rPr>
        <w:t>such Corporate Transaction, (ii) the exercise price payable per share under each outstanding option, provided the aggregate exercise price payable for such securities shall remain the same and (iii) the maximum number of securities and/or class of securities for which any one person may be granted stock options.</w:t>
      </w:r>
    </w:p>
    <w:p>
      <w:pPr>
        <w:spacing w:after="0" w:line="209"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e. The Plan Administrator shall have the discretion, exercisable at the time the option is granted or at any time while the option remains outstanding, to provide for the automatic acceleration of any options assumed or replaced in a Corporate Transaction that do not otherwise accelerate at that time in the event the Optionee's Service should subsequently terminate by reason of an Involuntary Termination within eighteen (18) months following the effective date of such Corporate Transaction. Any options so accelerated shall remain exercisable for shares until the earlier of (i) the expiration of the option term or (ii) the expiration of the one (1)-year period measured from the effective date of the Involuntary Termination.</w:t>
      </w:r>
    </w:p>
    <w:p>
      <w:pPr>
        <w:spacing w:after="0" w:line="386" w:lineRule="exact"/>
        <w:rPr>
          <w:sz w:val="20"/>
          <w:szCs w:val="20"/>
          <w:color w:val="auto"/>
        </w:rPr>
      </w:pPr>
    </w:p>
    <w:p>
      <w:pPr>
        <w:jc w:val="both"/>
        <w:ind w:right="1779" w:firstLine="1580"/>
        <w:spacing w:after="0" w:line="271" w:lineRule="auto"/>
        <w:rPr>
          <w:sz w:val="20"/>
          <w:szCs w:val="20"/>
          <w:color w:val="auto"/>
        </w:rPr>
      </w:pPr>
      <w:r>
        <w:rPr>
          <w:rFonts w:ascii="Courier New" w:cs="Courier New" w:eastAsia="Courier New" w:hAnsi="Courier New"/>
          <w:sz w:val="16"/>
          <w:szCs w:val="16"/>
          <w:color w:val="auto"/>
        </w:rPr>
        <w:t>f. The Plan Administrator shall have the discretion, exercisable either at the time the option is granted or at any time while the option remains outstanding, to (i) provide for the automatic acceleration of one or more outstanding options upon the occurrence of a Change in Control or (ii) condition any such option acceleration upon the subsequent Involuntary Termination of the Optionee's Service within a specified period (not to exceed eighteen (18) months) following the effective date of such Change in Control. Any options accelerated in connection with a Change in Control shall remain fully exercisable until the Expiration Date or sooner termination of the option term.</w:t>
      </w:r>
    </w:p>
    <w:p>
      <w:pPr>
        <w:spacing w:after="0" w:line="184"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g. 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h. 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FINANCING</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Plan Administrator may permit any Optionee to pay the option Exercise Price by delivering a promissory note payable in one or more installments. The terms of any such promissory note (including the interest rate and the terms of repayment) shall be established by the Plan Administrator in its sole discretion. Promissory notes may be authorized with or without security or collateral. In all events, the maximum credit available to the Optionee may not exceed the sum of (i) the aggregate option Exercise Price payable for the Purchased Shares plus (ii) the amount of any federal, state and local income and employment tax liability incurred by the Optionee in connection with the option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38" w:name="page39"/>
    <w:bookmarkEnd w:id="38"/>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 The Plan Administrator may, in its discretion, determine that one or more such promissory notes shall be subject to forgiveness by the Corporation in whole or in part upon such terms as the Plan Administrator may deem appropriate.</w:t>
      </w:r>
    </w:p>
    <w:p>
      <w:pPr>
        <w:spacing w:after="0" w:line="20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Corporation's obligation to deliver shares of Common Stock upon the exercise of options under the Plan shall be subject to the satisfaction of all applicable federal, state and local income and employment tax withholding requirements.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 The Plan Administrator may, in its discretion, provide any or all holders of Non-Statutory Options under the Plan with the right to use shares of Common Stock in satisfaction of all or part of the Taxes incurred by such holders in connection with the exercise of their options. Such right may be provided to any such holder in either or both of the following formats:</w:t>
      </w:r>
    </w:p>
    <w:p>
      <w:pPr>
        <w:spacing w:after="0" w:line="209" w:lineRule="exact"/>
        <w:rPr>
          <w:sz w:val="20"/>
          <w:szCs w:val="20"/>
          <w:color w:val="auto"/>
        </w:rPr>
      </w:pPr>
    </w:p>
    <w:p>
      <w:pPr>
        <w:jc w:val="both"/>
        <w:ind w:left="860" w:right="1779" w:firstLine="1466"/>
        <w:spacing w:after="0" w:line="237" w:lineRule="auto"/>
        <w:tabs>
          <w:tab w:leader="none" w:pos="286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Withholding: The election to have the Corporation withhold, from the shares of Common Stock otherwise issuable upon the exercise of such Non-Statutory Option, a portion of those shares with an aggregate Fair Market Value equal to the percentage of the Taxes (not to exceed one hundred percent (100%)) designated by the holder.</w:t>
      </w:r>
    </w:p>
    <w:p>
      <w:pPr>
        <w:spacing w:after="0" w:line="209" w:lineRule="exact"/>
        <w:rPr>
          <w:rFonts w:ascii="Courier New" w:cs="Courier New" w:eastAsia="Courier New" w:hAnsi="Courier New"/>
          <w:sz w:val="18"/>
          <w:szCs w:val="18"/>
          <w:color w:val="auto"/>
        </w:rPr>
      </w:pPr>
    </w:p>
    <w:p>
      <w:pPr>
        <w:jc w:val="both"/>
        <w:ind w:left="860" w:right="1779" w:firstLine="1466"/>
        <w:spacing w:after="0" w:line="237" w:lineRule="auto"/>
        <w:tabs>
          <w:tab w:leader="none" w:pos="286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Delivery: The election to deliver to the Corporation, at the time the Non-Statutory Option is exercised, one or more shares of Common Stock previously acquired by such holder (other than in connection with the option exercise triggering the Taxes) with an aggregate Fair Market Value equal to the percentage of the Taxes (not to exceed one hundred percent (100%)) designated by the holder.</w:t>
      </w:r>
    </w:p>
    <w:p>
      <w:pPr>
        <w:spacing w:after="0" w:line="204"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EFFECTIVE DATE AND TERM OF THE PLAN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Plan shall become effective on the Plan Effective Date. However, no shares shall be issued under the Plan pursuant to Incentive Options until the Plan is approved by the Corporation's stockholders. If such stockholder approval is not obtained within twelve (12) months after the Plan Effective Date, then all Incentive Options previously granted under this Plan shall automatically convert into Non-Statutory Options.</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 The Plan shall terminate upon the earliest of (i) June 10, 2008, (ii) the date on which all shares available for issuance under the Plan shall have been issued, or (iii) the termination of all outstanding options in connection with a Corporate Transaction. Upon such Plan termination, all outstanding options shall continue to have force and effect in accordance with the provisions of the documents evidencing such options.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39" w:name="page40"/>
    <w:bookmarkEnd w:id="39"/>
    <w:p>
      <w:pPr>
        <w:ind w:left="860"/>
        <w:spacing w:after="0"/>
        <w:tabs>
          <w:tab w:leader="none" w:pos="15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AMENDMENT OF THE PLAN</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Board shall have complete and exclusive power and authority to amend or modify the Plan in any or all respects, or to cancel any grants made thereunder; provided, however, that no such amendment, modification, or cancellation shall adversely affect any rights and obligations with respect to options at the time outstanding under the Plan unless each affected Optionee consents to such amendment, modification, or cancellation. In addition, amendments to the Plan shall be subject to approval of the Corporation's stockholders to the extent required by applicable laws, regulations, or Nasdaq or Stock Exchange requirements.</w:t>
      </w:r>
    </w:p>
    <w:p>
      <w:pPr>
        <w:spacing w:after="0" w:line="214" w:lineRule="exact"/>
        <w:rPr>
          <w:sz w:val="20"/>
          <w:szCs w:val="20"/>
          <w:color w:val="auto"/>
        </w:rPr>
      </w:pPr>
    </w:p>
    <w:p>
      <w:pPr>
        <w:jc w:val="both"/>
        <w:ind w:right="1779" w:firstLine="1588"/>
        <w:spacing w:after="0" w:line="237"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shares of Common Stock may be granted under the Plan that are in each instance in excess of the number of shares then available for issuance under the Plan, provided any excess shares actually issued are held in escrow until there is obtained Board approval (and shareholder approval if required by applicable laws, regulations, or Stock Exchange requirements) of an amendment sufficiently increasing the number of shares of Common Stock available for issuance under the Plan.</w:t>
      </w:r>
    </w:p>
    <w:p>
      <w:pPr>
        <w:spacing w:after="0" w:line="205"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USE OF PROCEEDS</w:t>
      </w:r>
    </w:p>
    <w:p>
      <w:pPr>
        <w:spacing w:after="0" w:line="207" w:lineRule="exact"/>
        <w:rPr>
          <w:sz w:val="20"/>
          <w:szCs w:val="20"/>
          <w:color w:val="auto"/>
        </w:rPr>
      </w:pPr>
    </w:p>
    <w:p>
      <w:pPr>
        <w:jc w:val="both"/>
        <w:ind w:right="1779" w:firstLine="1580"/>
        <w:spacing w:after="0" w:line="236" w:lineRule="auto"/>
        <w:rPr>
          <w:sz w:val="20"/>
          <w:szCs w:val="20"/>
          <w:color w:val="auto"/>
        </w:rPr>
      </w:pPr>
      <w:r>
        <w:rPr>
          <w:rFonts w:ascii="Courier New" w:cs="Courier New" w:eastAsia="Courier New" w:hAnsi="Courier New"/>
          <w:sz w:val="18"/>
          <w:szCs w:val="18"/>
          <w:color w:val="auto"/>
        </w:rPr>
        <w:t>Any cash proceeds received by the Corporation from the sale of shares of Common Stock under the Plan shall be used for general corporate purposes.</w:t>
      </w: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REGULATORY APPROVALS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a. The implementation of the Plan, the granting of any option under the Plan, and the issuance of any shares of Common Stock upon the exercise of any option shall be subject to the Corporation's obtaining all approvals and permits required by regulatory authorities having jurisdiction over the Plan and the options granted under it, and the shares of Common Stock issued pursuant to the Plan.</w:t>
      </w:r>
    </w:p>
    <w:p>
      <w:pPr>
        <w:spacing w:after="0" w:line="210"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b. No shares of Common Stock shall be issued or delivered under the Plan unless and until there shall have been compliance with all applicable requirements of federal and state securities laws and all applicable listing requirements of any stock exchange (or the Nasdaq market, if applicable) on which Common Stock is then listed for trading.</w:t>
      </w:r>
    </w:p>
    <w:p>
      <w:pPr>
        <w:spacing w:after="0" w:line="20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NO EMPLOYMENT/SERVICE RIGHTS</w:t>
      </w:r>
    </w:p>
    <w:p>
      <w:pPr>
        <w:spacing w:after="0" w:line="207" w:lineRule="exact"/>
        <w:rPr>
          <w:sz w:val="20"/>
          <w:szCs w:val="20"/>
          <w:color w:val="auto"/>
        </w:rPr>
      </w:pPr>
    </w:p>
    <w:p>
      <w:pPr>
        <w:jc w:val="both"/>
        <w:ind w:right="1779" w:firstLine="1580"/>
        <w:spacing w:after="0" w:line="237" w:lineRule="auto"/>
        <w:rPr>
          <w:sz w:val="20"/>
          <w:szCs w:val="20"/>
          <w:color w:val="auto"/>
        </w:rPr>
      </w:pPr>
      <w:r>
        <w:rPr>
          <w:rFonts w:ascii="Courier New" w:cs="Courier New" w:eastAsia="Courier New" w:hAnsi="Courier New"/>
          <w:sz w:val="18"/>
          <w:szCs w:val="18"/>
          <w:color w:val="auto"/>
        </w:rPr>
        <w:t>Nothing in the Plan shall confer upon the Optionee any right to continue in Service for any period of specific duration or interfere with or otherwise restrict in any way the rights of the Corporation (or any Parent or Subsidiary employing or retaining such person) or of the Optionee, which rights are hereby expressly reserved by each, to terminate such person's Service at any time for any reason, with or without cause.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WITH ALL AMENDMENTS THROUGH AUGUST 7,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19" w:right="1440" w:bottom="1440" w:gutter="0" w:footer="0" w:header="0"/>
        </w:sectPr>
      </w:pPr>
    </w:p>
    <w:bookmarkStart w:id="40" w:name="page41"/>
    <w:bookmarkEnd w:id="40"/>
    <w:p>
      <w:pPr>
        <w:ind w:left="3800"/>
        <w:spacing w:after="0"/>
        <w:rPr>
          <w:sz w:val="20"/>
          <w:szCs w:val="20"/>
          <w:color w:val="auto"/>
        </w:rPr>
      </w:pPr>
      <w:r>
        <w:rPr>
          <w:rFonts w:ascii="Courier New" w:cs="Courier New" w:eastAsia="Courier New" w:hAnsi="Courier New"/>
          <w:sz w:val="18"/>
          <w:szCs w:val="18"/>
          <w:color w:val="auto"/>
        </w:rPr>
        <w:t>APPENDIX</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The following definitions shall be in effect under the Plan and the Plan Documents: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0.1. Board shall mean the Corporation's Board of Directors.</w:t>
      </w:r>
    </w:p>
    <w:p>
      <w:pPr>
        <w:spacing w:after="0" w:line="207" w:lineRule="exact"/>
        <w:rPr>
          <w:sz w:val="20"/>
          <w:szCs w:val="20"/>
          <w:color w:val="auto"/>
        </w:rPr>
      </w:pPr>
    </w:p>
    <w:p>
      <w:pPr>
        <w:ind w:right="1779" w:firstLine="851"/>
        <w:spacing w:after="0" w:line="235" w:lineRule="auto"/>
        <w:tabs>
          <w:tab w:leader="none" w:pos="11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a change in ownership or control of the Corporation effected through either of the following transactions:</w:t>
      </w:r>
    </w:p>
    <w:p>
      <w:pPr>
        <w:spacing w:after="0" w:line="208" w:lineRule="exact"/>
        <w:rPr>
          <w:rFonts w:ascii="Courier New" w:cs="Courier New" w:eastAsia="Courier New" w:hAnsi="Courier New"/>
          <w:sz w:val="18"/>
          <w:szCs w:val="18"/>
          <w:color w:val="auto"/>
        </w:rPr>
      </w:pPr>
    </w:p>
    <w:p>
      <w:pPr>
        <w:jc w:val="both"/>
        <w:ind w:left="860" w:right="1779" w:firstLine="1466"/>
        <w:spacing w:after="0" w:line="237" w:lineRule="auto"/>
        <w:tabs>
          <w:tab w:leader="none" w:pos="27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 or</w:t>
      </w:r>
    </w:p>
    <w:p>
      <w:pPr>
        <w:spacing w:after="0" w:line="213" w:lineRule="exact"/>
        <w:rPr>
          <w:rFonts w:ascii="Courier New" w:cs="Courier New" w:eastAsia="Courier New" w:hAnsi="Courier New"/>
          <w:sz w:val="18"/>
          <w:szCs w:val="18"/>
          <w:color w:val="auto"/>
        </w:rPr>
      </w:pPr>
    </w:p>
    <w:p>
      <w:pPr>
        <w:jc w:val="both"/>
        <w:ind w:left="860" w:right="1779" w:firstLine="1466"/>
        <w:spacing w:after="0" w:line="237"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207"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1"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Corporation's common stock.</w:t>
      </w:r>
    </w:p>
    <w:p>
      <w:pPr>
        <w:spacing w:after="0" w:line="206" w:lineRule="exact"/>
        <w:rPr>
          <w:rFonts w:ascii="Courier New" w:cs="Courier New" w:eastAsia="Courier New" w:hAnsi="Courier New"/>
          <w:sz w:val="18"/>
          <w:szCs w:val="18"/>
          <w:color w:val="auto"/>
        </w:rPr>
      </w:pPr>
    </w:p>
    <w:p>
      <w:pPr>
        <w:ind w:right="1779" w:firstLine="851"/>
        <w:spacing w:after="0" w:line="235"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shall mean either of the following stockholder-approved transactions to which the Corporation is a party:</w:t>
      </w:r>
    </w:p>
    <w:p>
      <w:pPr>
        <w:spacing w:after="0" w:line="208" w:lineRule="exact"/>
        <w:rPr>
          <w:rFonts w:ascii="Courier New" w:cs="Courier New" w:eastAsia="Courier New" w:hAnsi="Courier New"/>
          <w:sz w:val="18"/>
          <w:szCs w:val="18"/>
          <w:color w:val="auto"/>
        </w:rPr>
      </w:pPr>
    </w:p>
    <w:p>
      <w:pPr>
        <w:jc w:val="both"/>
        <w:ind w:left="860" w:right="1779" w:firstLine="1466"/>
        <w:spacing w:after="0" w:line="237"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208" w:lineRule="exact"/>
        <w:rPr>
          <w:rFonts w:ascii="Courier New" w:cs="Courier New" w:eastAsia="Courier New" w:hAnsi="Courier New"/>
          <w:sz w:val="18"/>
          <w:szCs w:val="18"/>
          <w:color w:val="auto"/>
        </w:rPr>
      </w:pPr>
    </w:p>
    <w:p>
      <w:pPr>
        <w:jc w:val="both"/>
        <w:ind w:left="860" w:right="1779" w:firstLine="1466"/>
        <w:spacing w:after="0" w:line="236"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transfer or other disposition of all or substantially all of the Corporation's assets in complete liquidation or dissolution of the Corporation.</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1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shall mean a non-employee Board member eligible to participate in the Plan.</w:t>
      </w:r>
    </w:p>
    <w:p>
      <w:pPr>
        <w:spacing w:after="0" w:line="208" w:lineRule="exact"/>
        <w:rPr>
          <w:rFonts w:ascii="Courier New" w:cs="Courier New" w:eastAsia="Courier New" w:hAnsi="Courier New"/>
          <w:sz w:val="18"/>
          <w:szCs w:val="18"/>
          <w:color w:val="auto"/>
        </w:rPr>
      </w:pPr>
    </w:p>
    <w:p>
      <w:pPr>
        <w:jc w:val="both"/>
        <w:ind w:right="1779" w:firstLine="851"/>
        <w:spacing w:after="0" w:line="290" w:lineRule="auto"/>
        <w:tabs>
          <w:tab w:leader="none" w:pos="12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mean an individual who is in the employ of the Corporation (or any Parent or Subsidiary), subject to the control and direction</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325" w:right="1440" w:bottom="1440" w:gutter="0" w:footer="0" w:header="0"/>
        </w:sectPr>
      </w:pPr>
    </w:p>
    <w:bookmarkStart w:id="41" w:name="page42"/>
    <w:bookmarkEnd w:id="41"/>
    <w:p>
      <w:pPr>
        <w:ind w:right="1779"/>
        <w:spacing w:after="0" w:line="235" w:lineRule="auto"/>
        <w:rPr>
          <w:sz w:val="20"/>
          <w:szCs w:val="20"/>
          <w:color w:val="auto"/>
        </w:rPr>
      </w:pPr>
      <w:r>
        <w:rPr>
          <w:rFonts w:ascii="Courier New" w:cs="Courier New" w:eastAsia="Courier New" w:hAnsi="Courier New"/>
          <w:sz w:val="18"/>
          <w:szCs w:val="18"/>
          <w:color w:val="auto"/>
        </w:rPr>
        <w:t>of the employer entity as to both the work to be performed and the manner and method of performance.</w:t>
      </w:r>
    </w:p>
    <w:p>
      <w:pPr>
        <w:spacing w:after="0" w:line="208" w:lineRule="exact"/>
        <w:rPr>
          <w:sz w:val="20"/>
          <w:szCs w:val="20"/>
          <w:color w:val="auto"/>
        </w:rPr>
      </w:pPr>
    </w:p>
    <w:p>
      <w:pPr>
        <w:ind w:right="1779" w:firstLine="851"/>
        <w:spacing w:after="0" w:line="235" w:lineRule="auto"/>
        <w:tabs>
          <w:tab w:leader="none" w:pos="11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shall mean the date on which the Corporation shall have received written notice of the option exercise.</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1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shall mean the exercise price per share as specified in the Stock Option Grant.</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mean the date on which the option expires as specified in the Stock Option Grant.</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of Common Stock on any relevant date shall be determined in accordance with the following provisions:</w:t>
      </w:r>
    </w:p>
    <w:p>
      <w:pPr>
        <w:spacing w:after="0" w:line="208" w:lineRule="exact"/>
        <w:rPr>
          <w:rFonts w:ascii="Courier New" w:cs="Courier New" w:eastAsia="Courier New" w:hAnsi="Courier New"/>
          <w:sz w:val="18"/>
          <w:szCs w:val="18"/>
          <w:color w:val="auto"/>
        </w:rPr>
      </w:pPr>
    </w:p>
    <w:p>
      <w:pPr>
        <w:jc w:val="both"/>
        <w:ind w:left="860" w:right="1779" w:firstLine="1466"/>
        <w:spacing w:after="0" w:line="271" w:lineRule="auto"/>
        <w:tabs>
          <w:tab w:leader="none" w:pos="275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traded at the time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185" w:lineRule="exact"/>
        <w:rPr>
          <w:rFonts w:ascii="Courier New" w:cs="Courier New" w:eastAsia="Courier New" w:hAnsi="Courier New"/>
          <w:sz w:val="16"/>
          <w:szCs w:val="16"/>
          <w:color w:val="auto"/>
        </w:rPr>
      </w:pPr>
    </w:p>
    <w:p>
      <w:pPr>
        <w:jc w:val="both"/>
        <w:ind w:left="860" w:right="1779" w:firstLine="1466"/>
        <w:spacing w:after="0" w:line="237" w:lineRule="auto"/>
        <w:tabs>
          <w:tab w:leader="none" w:pos="286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213" w:lineRule="exact"/>
        <w:rPr>
          <w:rFonts w:ascii="Courier New" w:cs="Courier New" w:eastAsia="Courier New" w:hAnsi="Courier New"/>
          <w:sz w:val="18"/>
          <w:szCs w:val="18"/>
          <w:color w:val="auto"/>
        </w:rPr>
      </w:pPr>
    </w:p>
    <w:p>
      <w:pPr>
        <w:jc w:val="both"/>
        <w:ind w:left="860" w:right="1779" w:firstLine="1466"/>
        <w:spacing w:after="0" w:line="275" w:lineRule="auto"/>
        <w:tabs>
          <w:tab w:leader="none" w:pos="2967"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not listed on any Stock Exchange nor traded on the Nasdaq National Market, then the Fair Market Value shall be determined by the Plan Administrator after taking into account such factors as the Plan Administrator shall deem appropriate.</w:t>
      </w:r>
    </w:p>
    <w:p>
      <w:pPr>
        <w:spacing w:after="0" w:line="182" w:lineRule="exact"/>
        <w:rPr>
          <w:rFonts w:ascii="Courier New" w:cs="Courier New" w:eastAsia="Courier New" w:hAnsi="Courier New"/>
          <w:sz w:val="16"/>
          <w:szCs w:val="16"/>
          <w:color w:val="auto"/>
        </w:rPr>
      </w:pPr>
    </w:p>
    <w:p>
      <w:pPr>
        <w:jc w:val="both"/>
        <w:ind w:left="860" w:right="1779" w:firstLine="1466"/>
        <w:spacing w:after="0" w:line="237" w:lineRule="auto"/>
        <w:tabs>
          <w:tab w:leader="none" w:pos="2967"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any option grants made on the Underwriting Date, the Fair Market Value shall be deemed to be equal to the price per share at which the Common Stock is sold in the initial public offering pursuant to the Underwriting Agreement.</w:t>
      </w:r>
    </w:p>
    <w:p>
      <w:pPr>
        <w:spacing w:after="0" w:line="207" w:lineRule="exact"/>
        <w:rPr>
          <w:rFonts w:ascii="Courier New" w:cs="Courier New" w:eastAsia="Courier New" w:hAnsi="Courier New"/>
          <w:sz w:val="18"/>
          <w:szCs w:val="18"/>
          <w:color w:val="auto"/>
        </w:rPr>
      </w:pPr>
    </w:p>
    <w:p>
      <w:pPr>
        <w:ind w:right="1779" w:firstLine="851"/>
        <w:spacing w:after="0" w:line="235"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shall mean the date on which the option is granted to Optionee as specified in the Stock Option Grant.</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779" w:firstLine="851"/>
        <w:spacing w:after="0" w:line="235" w:lineRule="auto"/>
        <w:tabs>
          <w:tab w:leader="none" w:pos="147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Option shall mean an option which satisfies the requirements of Code Section 422.</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42" w:name="page43"/>
    <w:bookmarkEnd w:id="42"/>
    <w:p>
      <w:pPr>
        <w:ind w:right="1779" w:firstLine="851"/>
        <w:spacing w:after="0" w:line="235"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Involuntary Termination shall mean the termination of the Service of any individual which occurs by reason of:</w:t>
      </w:r>
    </w:p>
    <w:p>
      <w:pPr>
        <w:spacing w:after="0" w:line="208" w:lineRule="exact"/>
        <w:rPr>
          <w:rFonts w:ascii="Courier New" w:cs="Courier New" w:eastAsia="Courier New" w:hAnsi="Courier New"/>
          <w:sz w:val="18"/>
          <w:szCs w:val="18"/>
          <w:color w:val="auto"/>
        </w:rPr>
      </w:pPr>
    </w:p>
    <w:p>
      <w:pPr>
        <w:ind w:left="860" w:right="1779" w:firstLine="1466"/>
        <w:spacing w:after="0" w:line="235" w:lineRule="auto"/>
        <w:tabs>
          <w:tab w:leader="none" w:pos="286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involuntary dismissal or discharge by the Corporation for reasons other than Misconduct, or</w:t>
      </w:r>
    </w:p>
    <w:p>
      <w:pPr>
        <w:spacing w:after="0" w:line="208" w:lineRule="exact"/>
        <w:rPr>
          <w:rFonts w:ascii="Courier New" w:cs="Courier New" w:eastAsia="Courier New" w:hAnsi="Courier New"/>
          <w:sz w:val="18"/>
          <w:szCs w:val="18"/>
          <w:color w:val="auto"/>
        </w:rPr>
      </w:pPr>
    </w:p>
    <w:p>
      <w:pPr>
        <w:jc w:val="both"/>
        <w:ind w:left="860" w:right="1779" w:firstLine="1466"/>
        <w:spacing w:after="0" w:line="237" w:lineRule="auto"/>
        <w:tabs>
          <w:tab w:leader="none" w:pos="286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voluntary resignation following (A) a change in his or her position with the Corporation which materially reduces his or her level of responsibility, (B) a reduction in his or her level of compensation (including base salary, fringe benefits and participation in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213" w:lineRule="exact"/>
        <w:rPr>
          <w:rFonts w:ascii="Courier New" w:cs="Courier New" w:eastAsia="Courier New" w:hAnsi="Courier New"/>
          <w:sz w:val="18"/>
          <w:szCs w:val="18"/>
          <w:color w:val="auto"/>
        </w:rPr>
      </w:pPr>
    </w:p>
    <w:p>
      <w:pPr>
        <w:jc w:val="both"/>
        <w:ind w:right="1779" w:firstLine="851"/>
        <w:spacing w:after="0" w:line="236"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Stand Off shall mean the market stand off restriction on disposition of the Purchased Shares as identified under such title in the Stock Option Exercise Notice and Purchase Agreement.</w:t>
      </w:r>
    </w:p>
    <w:p>
      <w:pPr>
        <w:spacing w:after="0" w:line="208" w:lineRule="exact"/>
        <w:rPr>
          <w:rFonts w:ascii="Courier New" w:cs="Courier New" w:eastAsia="Courier New" w:hAnsi="Courier New"/>
          <w:sz w:val="18"/>
          <w:szCs w:val="18"/>
          <w:color w:val="auto"/>
        </w:rPr>
      </w:pPr>
    </w:p>
    <w:p>
      <w:pPr>
        <w:jc w:val="both"/>
        <w:ind w:right="1779" w:firstLine="851"/>
        <w:spacing w:after="0" w:line="237"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shall mean the commission of any act of fraud, embezzlement or dishonesty by the Optionee,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or other person in the Service of the Corporation (or any Parent or Subsidiary).</w:t>
      </w:r>
    </w:p>
    <w:p>
      <w:pPr>
        <w:spacing w:after="0" w:line="209"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shall mean the Securities Act of 1933, as amended.</w:t>
      </w:r>
    </w:p>
    <w:p>
      <w:pPr>
        <w:spacing w:after="0" w:line="20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shall mean the Securities Exchange Act of 1934, as amended.</w:t>
      </w:r>
    </w:p>
    <w:p>
      <w:pPr>
        <w:spacing w:after="0" w:line="223" w:lineRule="exact"/>
        <w:rPr>
          <w:rFonts w:ascii="Courier New" w:cs="Courier New" w:eastAsia="Courier New" w:hAnsi="Courier New"/>
          <w:sz w:val="16"/>
          <w:szCs w:val="16"/>
          <w:color w:val="auto"/>
        </w:rPr>
      </w:pPr>
    </w:p>
    <w:p>
      <w:pPr>
        <w:ind w:right="1779" w:firstLine="851"/>
        <w:spacing w:after="0" w:line="235"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Option shall mean an option not intended to satisfy the requirements of Code Section 422.</w:t>
      </w:r>
    </w:p>
    <w:p>
      <w:pPr>
        <w:spacing w:after="0" w:line="20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any person to whom an option is granted  under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spacing w:after="0" w:line="207" w:lineRule="exact"/>
        <w:rPr>
          <w:rFonts w:ascii="Courier New" w:cs="Courier New" w:eastAsia="Courier New" w:hAnsi="Courier New"/>
          <w:sz w:val="16"/>
          <w:szCs w:val="16"/>
          <w:color w:val="auto"/>
        </w:rPr>
      </w:pPr>
    </w:p>
    <w:p>
      <w:pPr>
        <w:ind w:right="1779" w:firstLine="851"/>
        <w:spacing w:after="0" w:line="235"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Shares shall mean the number of shares of Common Stock subject to the option as specified in the Stock Option Grant.</w:t>
      </w:r>
    </w:p>
    <w:p>
      <w:pPr>
        <w:spacing w:after="0" w:line="208" w:lineRule="exact"/>
        <w:rPr>
          <w:rFonts w:ascii="Courier New" w:cs="Courier New" w:eastAsia="Courier New" w:hAnsi="Courier New"/>
          <w:sz w:val="18"/>
          <w:szCs w:val="18"/>
          <w:color w:val="auto"/>
        </w:rPr>
      </w:pPr>
    </w:p>
    <w:p>
      <w:pPr>
        <w:jc w:val="both"/>
        <w:ind w:right="1779" w:firstLine="851"/>
        <w:spacing w:after="0" w:line="236"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 shall mean Optionee and all subsequent holders of the Purchased Shares who derive their claim of ownership through a Permitted Transfer from Optionee.</w:t>
      </w:r>
    </w:p>
    <w:p>
      <w:pPr>
        <w:spacing w:after="0" w:line="208"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or the other corporations in such chain.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925" w:right="1440" w:bottom="1440" w:gutter="0" w:footer="0" w:header="0"/>
        </w:sectPr>
      </w:pPr>
    </w:p>
    <w:bookmarkStart w:id="43" w:name="page44"/>
    <w:bookmarkEnd w:id="43"/>
    <w:p>
      <w:pPr>
        <w:jc w:val="both"/>
        <w:ind w:right="1779" w:firstLine="851"/>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Permanent Disability or Permanently Disabled shall mean the inability of the Optionee to engage in any substantial gainful activity by reason of any medically determinable physical or mental impairment expected to result in death or to be of continuous duration of twelve (12) months or more.</w:t>
      </w:r>
    </w:p>
    <w:p>
      <w:pPr>
        <w:spacing w:after="0" w:line="207" w:lineRule="exact"/>
        <w:rPr>
          <w:rFonts w:ascii="Courier New" w:cs="Courier New" w:eastAsia="Courier New" w:hAnsi="Courier New"/>
          <w:sz w:val="18"/>
          <w:szCs w:val="18"/>
          <w:color w:val="auto"/>
        </w:rPr>
      </w:pPr>
    </w:p>
    <w:p>
      <w:pPr>
        <w:jc w:val="both"/>
        <w:ind w:right="1779" w:firstLine="851"/>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Transfer shall mean (i) a gratuitous transfer of the Purchased Shares, provided and only if Optionee obtains the Corporation's prior written consent to such transfer, (ii) a transfer of title to the Purchased Shares effected pursuant to Optionee's will or the laws of intestate succession following Optionee's death, or (iii) a transfer to the Corporation in pledge as security for any purchase-money indebtedness incurred by Optionee in connection with the acquisition of the Purchased Shares.</w:t>
      </w:r>
    </w:p>
    <w:p>
      <w:pPr>
        <w:spacing w:after="0" w:line="211" w:lineRule="exact"/>
        <w:rPr>
          <w:rFonts w:ascii="Courier New" w:cs="Courier New" w:eastAsia="Courier New" w:hAnsi="Courier New"/>
          <w:sz w:val="18"/>
          <w:szCs w:val="18"/>
          <w:color w:val="auto"/>
        </w:rPr>
      </w:pPr>
    </w:p>
    <w:p>
      <w:pPr>
        <w:jc w:val="both"/>
        <w:ind w:right="1779" w:firstLine="851"/>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 shall mean the particular entity, whether the Board or a committee of the Board, which is authorized to administer the Plan with respect to one or more classes of eligible persons, to the extent such entity is carrying out its administrative functions under the Plan with respect to the persons under its jurisdiction.</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Documents shall mean the Plan, the Stock Option Grant, and Stock Option Exercise Notice and Purchase Agreement, collectively.</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28. Plan Effective Date shall mean , the date on which the Plan was adopted by the Board.</w:t>
      </w:r>
    </w:p>
    <w:p>
      <w:pPr>
        <w:spacing w:after="0" w:line="208" w:lineRule="exact"/>
        <w:rPr>
          <w:sz w:val="20"/>
          <w:szCs w:val="20"/>
          <w:color w:val="auto"/>
        </w:rPr>
      </w:pPr>
    </w:p>
    <w:p>
      <w:pPr>
        <w:jc w:val="both"/>
        <w:ind w:right="1779" w:firstLine="851"/>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Primary Committee shall mean the committee of two (2) or more non-employee Board members (as defined in the regulations to Section 16 of the 1934 Act) appointed by the Board to administer the Plan with respect to Section 16 Insiders.</w:t>
      </w:r>
    </w:p>
    <w:p>
      <w:pPr>
        <w:spacing w:after="0" w:line="207"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Shares shall mean the shares  purchased upon exercise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Option.</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jc w:val="both"/>
        <w:ind w:firstLine="851"/>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Recapitalization shall mean recapitalization, combination of shares, affecting the Corporation's outstanding Corporation's receipt of consideration.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any stock split, stock dividend, exchange of shares or other charge Common Stock as a class without the</w:t>
      </w:r>
    </w:p>
    <w:p>
      <w:pPr>
        <w:spacing w:after="0" w:line="403" w:lineRule="exact"/>
        <w:rPr>
          <w:sz w:val="20"/>
          <w:szCs w:val="20"/>
          <w:color w:val="auto"/>
        </w:rPr>
      </w:pPr>
    </w:p>
    <w:p>
      <w:pPr>
        <w:sectPr>
          <w:pgSz w:w="11900" w:h="16838" w:orient="portrait"/>
          <w:cols w:equalWidth="0" w:num="2">
            <w:col w:w="4440" w:space="200"/>
            <w:col w:w="5579"/>
          </w:cols>
          <w:pgMar w:left="240" w:top="925" w:right="1440" w:bottom="1440" w:gutter="0" w:footer="0" w:header="0"/>
          <w:type w:val="continuous"/>
        </w:sectPr>
      </w:pPr>
    </w:p>
    <w:p>
      <w:pPr>
        <w:spacing w:after="0" w:line="2" w:lineRule="exact"/>
        <w:rPr>
          <w:sz w:val="20"/>
          <w:szCs w:val="20"/>
          <w:color w:val="auto"/>
        </w:rPr>
      </w:pPr>
    </w:p>
    <w:p>
      <w:pPr>
        <w:ind w:left="1280" w:hanging="429"/>
        <w:spacing w:after="0"/>
        <w:tabs>
          <w:tab w:leader="none" w:pos="12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shall mean any of the following transactions:</w:t>
      </w:r>
    </w:p>
    <w:p>
      <w:pPr>
        <w:spacing w:after="0" w:line="206" w:lineRule="exact"/>
        <w:rPr>
          <w:rFonts w:ascii="Courier New" w:cs="Courier New" w:eastAsia="Courier New" w:hAnsi="Courier New"/>
          <w:sz w:val="18"/>
          <w:szCs w:val="18"/>
          <w:color w:val="auto"/>
        </w:rPr>
      </w:pPr>
    </w:p>
    <w:p>
      <w:pPr>
        <w:ind w:left="1160" w:right="1779" w:firstLine="1166"/>
        <w:spacing w:after="0" w:line="235" w:lineRule="auto"/>
        <w:tabs>
          <w:tab w:leader="none" w:pos="27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the Corporation is not the surviving entity;</w:t>
      </w:r>
    </w:p>
    <w:p>
      <w:pPr>
        <w:spacing w:after="0" w:line="208" w:lineRule="exact"/>
        <w:rPr>
          <w:rFonts w:ascii="Courier New" w:cs="Courier New" w:eastAsia="Courier New" w:hAnsi="Courier New"/>
          <w:sz w:val="18"/>
          <w:szCs w:val="18"/>
          <w:color w:val="auto"/>
        </w:rPr>
      </w:pPr>
    </w:p>
    <w:p>
      <w:pPr>
        <w:ind w:left="1160" w:right="1779" w:firstLine="1166"/>
        <w:spacing w:after="0" w:line="235" w:lineRule="auto"/>
        <w:tabs>
          <w:tab w:leader="none" w:pos="28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transfer or other disposition of all or substantially all of the Corporation's assets;</w:t>
      </w:r>
    </w:p>
    <w:p>
      <w:pPr>
        <w:spacing w:after="0" w:line="208" w:lineRule="exact"/>
        <w:rPr>
          <w:rFonts w:ascii="Courier New" w:cs="Courier New" w:eastAsia="Courier New" w:hAnsi="Courier New"/>
          <w:sz w:val="18"/>
          <w:szCs w:val="18"/>
          <w:color w:val="auto"/>
        </w:rPr>
      </w:pPr>
    </w:p>
    <w:p>
      <w:pPr>
        <w:jc w:val="both"/>
        <w:ind w:left="1160" w:right="1779" w:firstLine="1166"/>
        <w:spacing w:after="0" w:line="237" w:lineRule="auto"/>
        <w:tabs>
          <w:tab w:leader="none" w:pos="295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reverse merger in which the Corporation is the surviving entity but in which the Corporation's outstanding voting securities are transferred in whole or in part to a person or persons different from the persons holding those securities immediately prior to the merger;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5" w:right="1440" w:bottom="1440" w:gutter="0" w:footer="0" w:header="0"/>
          <w:type w:val="continuous"/>
        </w:sectPr>
      </w:pPr>
    </w:p>
    <w:bookmarkStart w:id="44" w:name="page45"/>
    <w:bookmarkEnd w:id="44"/>
    <w:p>
      <w:pPr>
        <w:jc w:val="both"/>
        <w:ind w:left="309" w:right="1779" w:firstLine="1166"/>
        <w:spacing w:after="0" w:line="236" w:lineRule="auto"/>
        <w:tabs>
          <w:tab w:leader="none" w:pos="199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effected primarily to change the state in which the Corporation is incorporated or to create a holding company structure.</w:t>
      </w:r>
    </w:p>
    <w:p>
      <w:pPr>
        <w:spacing w:after="0" w:line="203"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shall mean the Securities Exchange Commission.</w:t>
      </w:r>
    </w:p>
    <w:p>
      <w:pPr>
        <w:spacing w:after="0" w:line="206" w:lineRule="exact"/>
        <w:rPr>
          <w:rFonts w:ascii="Courier New" w:cs="Courier New" w:eastAsia="Courier New" w:hAnsi="Courier New"/>
          <w:sz w:val="18"/>
          <w:szCs w:val="18"/>
          <w:color w:val="auto"/>
        </w:rPr>
      </w:pPr>
    </w:p>
    <w:p>
      <w:pPr>
        <w:jc w:val="both"/>
        <w:ind w:left="-851" w:right="1779" w:firstLine="851"/>
        <w:spacing w:after="0" w:line="236"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Secondary Committee shall mean a committee of two (2) or more Board members appointed by the Board to administer the Plan with respect to eligible persons other than Section 16 Insiders.</w:t>
      </w:r>
    </w:p>
    <w:p>
      <w:pPr>
        <w:spacing w:after="0" w:line="208" w:lineRule="exact"/>
        <w:rPr>
          <w:rFonts w:ascii="Courier New" w:cs="Courier New" w:eastAsia="Courier New" w:hAnsi="Courier New"/>
          <w:sz w:val="18"/>
          <w:szCs w:val="18"/>
          <w:color w:val="auto"/>
        </w:rPr>
      </w:pPr>
    </w:p>
    <w:p>
      <w:pPr>
        <w:jc w:val="both"/>
        <w:ind w:left="-851" w:right="1779" w:firstLine="851"/>
        <w:spacing w:after="0" w:line="236" w:lineRule="auto"/>
        <w:tabs>
          <w:tab w:leader="none" w:pos="5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 Insider shall mean an officer or director of the Corporation subject to the short-swing profit liabilities of Section 16 of the 1934 Act.</w:t>
      </w:r>
    </w:p>
    <w:p>
      <w:pPr>
        <w:spacing w:after="0" w:line="208" w:lineRule="exact"/>
        <w:rPr>
          <w:rFonts w:ascii="Courier New" w:cs="Courier New" w:eastAsia="Courier New" w:hAnsi="Courier New"/>
          <w:sz w:val="18"/>
          <w:szCs w:val="18"/>
          <w:color w:val="auto"/>
        </w:rPr>
      </w:pPr>
    </w:p>
    <w:p>
      <w:pPr>
        <w:jc w:val="both"/>
        <w:ind w:left="-851" w:right="1779" w:firstLine="851"/>
        <w:spacing w:after="0" w:line="237"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mean the performance of services to the Corporation (or any Parent or Subsidiary) by a person in the capacity of an Employee, a non-employee member of the board of directors or a consultant or independent advisor, except to the extent otherwise specifically provided in the documents evidencing the option grant.</w:t>
      </w:r>
    </w:p>
    <w:p>
      <w:pPr>
        <w:spacing w:after="0" w:line="208" w:lineRule="exact"/>
        <w:rPr>
          <w:rFonts w:ascii="Courier New" w:cs="Courier New" w:eastAsia="Courier New" w:hAnsi="Courier New"/>
          <w:sz w:val="18"/>
          <w:szCs w:val="18"/>
          <w:color w:val="auto"/>
        </w:rPr>
      </w:pPr>
    </w:p>
    <w:p>
      <w:pPr>
        <w:jc w:val="both"/>
        <w:ind w:left="-851" w:right="1779" w:firstLine="851"/>
        <w:spacing w:after="0" w:line="236"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Exchange shall mean either the American Stock Exchange, the New York Stock Exchange, another regional stock exchange, or the Nasdaq market as established by the National Association of Securities Dealers.</w:t>
      </w:r>
    </w:p>
    <w:p>
      <w:pPr>
        <w:spacing w:after="0" w:line="208" w:lineRule="exact"/>
        <w:rPr>
          <w:rFonts w:ascii="Courier New" w:cs="Courier New" w:eastAsia="Courier New" w:hAnsi="Courier New"/>
          <w:sz w:val="18"/>
          <w:szCs w:val="18"/>
          <w:color w:val="auto"/>
        </w:rPr>
      </w:pPr>
    </w:p>
    <w:p>
      <w:pPr>
        <w:jc w:val="both"/>
        <w:ind w:left="-851" w:right="1779" w:firstLine="851"/>
        <w:spacing w:after="0" w:line="237"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 Notice and Purchase Agreement shall mean the agreement of said title in substantially the form of Exhibit A to the Stock Option Grant, pursuant to which Optionee gives notice of his intent to exercise the option and purchase Shares.</w:t>
      </w:r>
    </w:p>
    <w:p>
      <w:pPr>
        <w:sectPr>
          <w:pgSz w:w="11900" w:h="16838" w:orient="portrait"/>
          <w:cols w:equalWidth="0" w:num="1">
            <w:col w:w="9368"/>
          </w:cols>
          <w:pgMar w:left="1091" w:top="925" w:right="1440" w:bottom="1440" w:gutter="0" w:footer="0" w:header="0"/>
        </w:sectPr>
      </w:pPr>
    </w:p>
    <w:p>
      <w:pPr>
        <w:spacing w:after="0" w:line="207" w:lineRule="exact"/>
        <w:rPr>
          <w:sz w:val="20"/>
          <w:szCs w:val="20"/>
          <w:color w:val="auto"/>
        </w:rPr>
      </w:pPr>
    </w:p>
    <w:p>
      <w:pPr>
        <w:ind w:left="-851" w:firstLine="851"/>
        <w:spacing w:after="0" w:line="236"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pursuant to which Optionee granted under the Plan.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Grant shall mean the Stock  Option  Grant  document, has been  informed of the basic terms of the option</w:t>
      </w:r>
    </w:p>
    <w:p>
      <w:pPr>
        <w:spacing w:after="0" w:line="363" w:lineRule="exact"/>
        <w:rPr>
          <w:sz w:val="20"/>
          <w:szCs w:val="20"/>
          <w:color w:val="auto"/>
        </w:rPr>
      </w:pPr>
    </w:p>
    <w:p>
      <w:pPr>
        <w:sectPr>
          <w:pgSz w:w="11900" w:h="16838" w:orient="portrait"/>
          <w:cols w:equalWidth="0" w:num="2">
            <w:col w:w="2009" w:space="100"/>
            <w:col w:w="7259"/>
          </w:cols>
          <w:pgMar w:left="1091" w:top="925" w:right="1440" w:bottom="1440" w:gutter="0" w:footer="0" w:header="0"/>
          <w:type w:val="continuous"/>
        </w:sectPr>
      </w:pPr>
    </w:p>
    <w:p>
      <w:pPr>
        <w:spacing w:after="0" w:line="9" w:lineRule="exact"/>
        <w:rPr>
          <w:sz w:val="20"/>
          <w:szCs w:val="20"/>
          <w:color w:val="auto"/>
        </w:rPr>
      </w:pPr>
    </w:p>
    <w:p>
      <w:pPr>
        <w:jc w:val="both"/>
        <w:ind w:left="-851" w:right="1779" w:firstLine="851"/>
        <w:spacing w:after="0" w:line="237" w:lineRule="auto"/>
        <w:tabs>
          <w:tab w:leader="none" w:pos="51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09" w:lineRule="exact"/>
        <w:rPr>
          <w:rFonts w:ascii="Courier New" w:cs="Courier New" w:eastAsia="Courier New" w:hAnsi="Courier New"/>
          <w:sz w:val="18"/>
          <w:szCs w:val="18"/>
          <w:color w:val="auto"/>
        </w:rPr>
      </w:pPr>
    </w:p>
    <w:p>
      <w:pPr>
        <w:jc w:val="both"/>
        <w:ind w:left="-851" w:right="1779" w:firstLine="851"/>
        <w:spacing w:after="0" w:line="236"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shall mean the Federal, state and local income and employment tax liabilities incurred by the holder of Non-Statutory Options in connection with the exercise of those options.</w:t>
      </w:r>
    </w:p>
    <w:p>
      <w:pPr>
        <w:spacing w:after="0" w:line="208" w:lineRule="exact"/>
        <w:rPr>
          <w:rFonts w:ascii="Courier New" w:cs="Courier New" w:eastAsia="Courier New" w:hAnsi="Courier New"/>
          <w:sz w:val="18"/>
          <w:szCs w:val="18"/>
          <w:color w:val="auto"/>
        </w:rPr>
      </w:pPr>
    </w:p>
    <w:p>
      <w:pPr>
        <w:jc w:val="both"/>
        <w:ind w:left="-851" w:right="1779" w:firstLine="851"/>
        <w:spacing w:after="0" w:line="237"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Stockholder shall mean the owner of stock (as determined under Code Section 424(d)) possessing more than ten percent (10%) of the total combined voting power of all classes of stock of the Corporation (or any Parent or Subsidiary).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44</w:t>
      </w:r>
    </w:p>
    <w:sectPr>
      <w:pgSz w:w="11900" w:h="16838" w:orient="portrait"/>
      <w:cols w:equalWidth="0" w:num="1">
        <w:col w:w="9368"/>
      </w:cols>
      <w:pgMar w:left="1091"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upperLetter"/>
      <w:start w:val="24"/>
    </w:lvl>
  </w:abstractNum>
  <w:abstractNum w:abstractNumId="2">
    <w:nsid w:val="333AB105"/>
    <w:multiLevelType w:val="hybridMultilevel"/>
    <w:lvl w:ilvl="0">
      <w:lvlJc w:val="left"/>
      <w:lvlText w:val="[%1]"/>
      <w:numFmt w:val="upperLetter"/>
      <w:start w:val="24"/>
    </w:lvl>
  </w:abstractNum>
  <w:abstractNum w:abstractNumId="3">
    <w:nsid w:val="721DA317"/>
    <w:multiLevelType w:val="hybridMultilevel"/>
    <w:lvl w:ilvl="0">
      <w:lvlJc w:val="left"/>
      <w:lvlText w:val="["/>
      <w:numFmt w:val="bullet"/>
      <w:start w:val="1"/>
    </w:lvl>
    <w:lvl w:ilvl="1">
      <w:lvlJc w:val="left"/>
      <w:lvlText w:val="%2)"/>
      <w:numFmt w:val="decimal"/>
      <w:start w:val="1"/>
    </w:lvl>
  </w:abstractNum>
  <w:abstractNum w:abstractNumId="4">
    <w:nsid w:val="2443A858"/>
    <w:multiLevelType w:val="hybridMultilevel"/>
    <w:lvl w:ilvl="0">
      <w:lvlJc w:val="left"/>
      <w:lvlText w:val="["/>
      <w:numFmt w:val="bullet"/>
      <w:start w:val="1"/>
    </w:lvl>
    <w:lvl w:ilvl="1">
      <w:lvlJc w:val="left"/>
      <w:lvlText w:val="%2)"/>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bullet"/>
      <w:start w:val="1"/>
    </w:lvl>
  </w:abstractNum>
  <w:abstractNum w:abstractNumId="7">
    <w:nsid w:val="75A2A8D4"/>
    <w:multiLevelType w:val="hybridMultilevel"/>
    <w:lvl w:ilvl="0">
      <w:lvlJc w:val="left"/>
      <w:lvlText w:val="2"/>
      <w:numFmt w:val="bullet"/>
      <w:start w:val="1"/>
    </w:lvl>
  </w:abstractNum>
  <w:abstractNum w:abstractNumId="8">
    <w:nsid w:val="8EDBDAB"/>
    <w:multiLevelType w:val="hybridMultilevel"/>
    <w:lvl w:ilvl="0">
      <w:lvlJc w:val="left"/>
      <w:lvlText w:val="3"/>
      <w:numFmt w:val="bullet"/>
      <w:start w:val="1"/>
    </w:lvl>
  </w:abstractNum>
  <w:abstractNum w:abstractNumId="9">
    <w:nsid w:val="79838CB2"/>
    <w:multiLevelType w:val="hybridMultilevel"/>
    <w:lvl w:ilvl="0">
      <w:lvlJc w:val="left"/>
      <w:lvlText w:val="4"/>
      <w:numFmt w:val="bullet"/>
      <w:start w:val="1"/>
    </w:lvl>
  </w:abstractNum>
  <w:abstractNum w:abstractNumId="10">
    <w:nsid w:val="4353D0CD"/>
    <w:multiLevelType w:val="hybridMultilevel"/>
    <w:lvl w:ilvl="0">
      <w:lvlJc w:val="left"/>
      <w:lvlText w:val="5"/>
      <w:numFmt w:val="bullet"/>
      <w:start w:val="1"/>
    </w:lvl>
  </w:abstractNum>
  <w:abstractNum w:abstractNumId="11">
    <w:nsid w:val="B03E0C6"/>
    <w:multiLevelType w:val="hybridMultilevel"/>
    <w:lvl w:ilvl="0">
      <w:lvlJc w:val="left"/>
      <w:lvlText w:val="6"/>
      <w:numFmt w:val="bullet"/>
      <w:start w:val="1"/>
    </w:lvl>
  </w:abstractNum>
  <w:abstractNum w:abstractNumId="12">
    <w:nsid w:val="189A769B"/>
    <w:multiLevelType w:val="hybridMultilevel"/>
    <w:lvl w:ilvl="0">
      <w:lvlJc w:val="left"/>
      <w:lvlText w:val="7"/>
      <w:numFmt w:val="bullet"/>
      <w:start w:val="1"/>
    </w:lvl>
  </w:abstractNum>
  <w:abstractNum w:abstractNumId="13">
    <w:nsid w:val="54E49EB4"/>
    <w:multiLevelType w:val="hybridMultilevel"/>
    <w:lvl w:ilvl="0">
      <w:lvlJc w:val="left"/>
      <w:lvlText w:val="8"/>
      <w:numFmt w:val="bullet"/>
      <w:start w:val="1"/>
    </w:lvl>
  </w:abstractNum>
  <w:abstractNum w:abstractNumId="14">
    <w:nsid w:val="71F32454"/>
    <w:multiLevelType w:val="hybridMultilevel"/>
    <w:lvl w:ilvl="0">
      <w:lvlJc w:val="left"/>
      <w:lvlText w:val="9"/>
      <w:numFmt w:val="bullet"/>
      <w:start w:val="1"/>
    </w:lvl>
  </w:abstractNum>
  <w:abstractNum w:abstractNumId="15">
    <w:nsid w:val="2CA88611"/>
    <w:multiLevelType w:val="hybridMultilevel"/>
    <w:lvl w:ilvl="0">
      <w:lvlJc w:val="left"/>
      <w:lvlText w:val="%1"/>
      <w:numFmt w:val="decimal"/>
      <w:start w:val="10"/>
    </w:lvl>
  </w:abstractNum>
  <w:abstractNum w:abstractNumId="16">
    <w:nsid w:val="836C40E"/>
    <w:multiLevelType w:val="hybridMultilevel"/>
    <w:lvl w:ilvl="0">
      <w:lvlJc w:val="left"/>
      <w:lvlText w:val="1"/>
      <w:numFmt w:val="bullet"/>
      <w:start w:val="1"/>
    </w:lvl>
  </w:abstractNum>
  <w:abstractNum w:abstractNumId="17">
    <w:nsid w:val="2901D82"/>
    <w:multiLevelType w:val="hybridMultilevel"/>
    <w:lvl w:ilvl="0">
      <w:lvlJc w:val="left"/>
      <w:lvlText w:val="3"/>
      <w:numFmt w:val="bullet"/>
      <w:start w:val="1"/>
    </w:lvl>
  </w:abstractNum>
  <w:abstractNum w:abstractNumId="18">
    <w:nsid w:val="3A95F874"/>
    <w:multiLevelType w:val="hybridMultilevel"/>
    <w:lvl w:ilvl="0">
      <w:lvlJc w:val="left"/>
      <w:lvlText w:val="1"/>
      <w:numFmt w:val="bullet"/>
      <w:start w:val="1"/>
    </w:lvl>
  </w:abstractNum>
  <w:abstractNum w:abstractNumId="19">
    <w:nsid w:val="8138641"/>
    <w:multiLevelType w:val="hybridMultilevel"/>
    <w:lvl w:ilvl="0">
      <w:lvlJc w:val="left"/>
      <w:lvlText w:val="o"/>
      <w:numFmt w:val="bullet"/>
      <w:start w:val="1"/>
    </w:lvl>
  </w:abstractNum>
  <w:abstractNum w:abstractNumId="20">
    <w:nsid w:val="1E7FF521"/>
    <w:multiLevelType w:val="hybridMultilevel"/>
    <w:lvl w:ilvl="0">
      <w:lvlJc w:val="left"/>
      <w:lvlText w:val="A"/>
      <w:numFmt w:val="bullet"/>
      <w:start w:val="1"/>
    </w:lvl>
  </w:abstractNum>
  <w:abstractNum w:abstractNumId="21">
    <w:nsid w:val="7C3DBD3D"/>
    <w:multiLevelType w:val="hybridMultilevel"/>
    <w:lvl w:ilvl="0">
      <w:lvlJc w:val="left"/>
      <w:lvlText w:val="o"/>
      <w:numFmt w:val="bullet"/>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
    <w:nsid w:val="22221A7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5">
    <w:nsid w:val="4516DDE9"/>
    <w:multiLevelType w:val="hybridMultilevel"/>
    <w:lvl w:ilvl="0">
      <w:lvlJc w:val="left"/>
      <w:lvlText w:val="%1"/>
      <w:numFmt w:val="lowerLetter"/>
      <w:start w:val="1"/>
    </w:lvl>
    <w:lvl w:ilvl="1">
      <w:lvlJc w:val="left"/>
      <w:lvlText w:val="(%2)"/>
      <w:numFmt w:val="lowerLetter"/>
      <w:start w:val="2"/>
    </w:lvl>
  </w:abstractNum>
  <w:abstractNum w:abstractNumId="26">
    <w:nsid w:val="3006C83E"/>
    <w:multiLevelType w:val="hybridMultilevel"/>
    <w:lvl w:ilvl="0">
      <w:lvlJc w:val="left"/>
      <w:lvlText w:val="%1."/>
      <w:numFmt w:val="lowerLetter"/>
      <w:start w:val="4"/>
    </w:lvl>
    <w:lvl w:ilvl="1">
      <w:lvlJc w:val="left"/>
      <w:lvlText w:val="%2"/>
      <w:numFmt w:val="lowerLetter"/>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decimal"/>
      <w:start w:val="2"/>
    </w:lvl>
    <w:lvl w:ilvl="1">
      <w:lvlJc w:val="left"/>
      <w:lvlText w:val="(%2)"/>
      <w:numFmt w:val="lowerRoman"/>
      <w:start w:val="1"/>
    </w:lvl>
  </w:abstractNum>
  <w:abstractNum w:abstractNumId="30">
    <w:nsid w:val="440BADFC"/>
    <w:multiLevelType w:val="hybridMultilevel"/>
    <w:lvl w:ilvl="0">
      <w:lvlJc w:val="left"/>
      <w:lvlText w:val="%1."/>
      <w:numFmt w:val="decimal"/>
      <w:start w:val="8"/>
    </w:lvl>
    <w:lvl w:ilvl="1">
      <w:lvlJc w:val="left"/>
      <w:lvlText w:val="(%2)"/>
      <w:numFmt w:val="lowerRoman"/>
      <w:start w:val="1"/>
    </w:lvl>
  </w:abstractNum>
  <w:abstractNum w:abstractNumId="31">
    <w:nsid w:val="5072367"/>
    <w:multiLevelType w:val="hybridMultilevel"/>
    <w:lvl w:ilvl="0">
      <w:lvlJc w:val="left"/>
      <w:lvlText w:val="%1."/>
      <w:numFmt w:val="decimal"/>
      <w:start w:val="14"/>
    </w:lvl>
    <w:lvl w:ilvl="1">
      <w:lvlJc w:val="left"/>
      <w:lvlText w:val="(%2)"/>
      <w:numFmt w:val="lowerRoman"/>
      <w:start w:val="1"/>
    </w:lvl>
  </w:abstractNum>
  <w:abstractNum w:abstractNumId="32">
    <w:nsid w:val="3804823E"/>
    <w:multiLevelType w:val="hybridMultilevel"/>
    <w:lvl w:ilvl="0">
      <w:lvlJc w:val="left"/>
      <w:lvlText w:val="%1."/>
      <w:numFmt w:val="decimal"/>
      <w:start w:val="24"/>
    </w:lvl>
  </w:abstractNum>
  <w:abstractNum w:abstractNumId="33">
    <w:nsid w:val="77465F01"/>
    <w:multiLevelType w:val="hybridMultilevel"/>
    <w:lvl w:ilvl="0">
      <w:lvlJc w:val="left"/>
      <w:lvlText w:val="%1."/>
      <w:numFmt w:val="decimal"/>
      <w:start w:val="29"/>
    </w:lvl>
  </w:abstractNum>
  <w:abstractNum w:abstractNumId="34">
    <w:nsid w:val="7724C67E"/>
    <w:multiLevelType w:val="hybridMultilevel"/>
    <w:lvl w:ilvl="0">
      <w:lvlJc w:val="left"/>
      <w:lvlText w:val="%1."/>
      <w:numFmt w:val="decimal"/>
      <w:start w:val="31"/>
    </w:lvl>
  </w:abstractNum>
  <w:abstractNum w:abstractNumId="35">
    <w:nsid w:val="5C482A97"/>
    <w:multiLevelType w:val="hybridMultilevel"/>
    <w:lvl w:ilvl="0">
      <w:lvlJc w:val="left"/>
      <w:lvlText w:val="%1."/>
      <w:numFmt w:val="decimal"/>
      <w:start w:val="32"/>
    </w:lvl>
    <w:lvl w:ilvl="1">
      <w:lvlJc w:val="left"/>
      <w:lvlText w:val="(%2)"/>
      <w:numFmt w:val="lowerRoman"/>
      <w:start w:val="1"/>
    </w:lvl>
  </w:abstractNum>
  <w:abstractNum w:abstractNumId="36">
    <w:nsid w:val="2463B9EA"/>
    <w:multiLevelType w:val="hybridMultilevel"/>
    <w:lvl w:ilvl="0">
      <w:lvlJc w:val="left"/>
      <w:lvlText w:val="%1"/>
      <w:numFmt w:val="decimal"/>
      <w:start w:val="1"/>
    </w:lvl>
    <w:lvl w:ilvl="1">
      <w:lvlJc w:val="left"/>
      <w:lvlText w:val="(%2)"/>
      <w:numFmt w:val="lowerRoman"/>
      <w:start w:val="4"/>
    </w:lvl>
  </w:abstractNum>
  <w:abstractNum w:abstractNumId="37">
    <w:nsid w:val="5E884ADC"/>
    <w:multiLevelType w:val="hybridMultilevel"/>
    <w:lvl w:ilvl="0">
      <w:lvlJc w:val="left"/>
      <w:lvlText w:val="%1."/>
      <w:numFmt w:val="decimal"/>
      <w:start w:val="33"/>
    </w:lvl>
    <w:lvl w:ilvl="1">
      <w:lvlJc w:val="left"/>
      <w:lvlText w:val="%2"/>
      <w:numFmt w:val="lowerRoman"/>
      <w:start w:val="1"/>
    </w:lvl>
  </w:abstractNum>
  <w:abstractNum w:abstractNumId="38">
    <w:nsid w:val="51EAD36B"/>
    <w:multiLevelType w:val="hybridMultilevel"/>
    <w:lvl w:ilvl="0">
      <w:lvlJc w:val="left"/>
      <w:lvlText w:val="%1."/>
      <w:numFmt w:val="decimal"/>
      <w:start w:val="39"/>
    </w:lvl>
  </w:abstractNum>
  <w:abstractNum w:abstractNumId="39">
    <w:nsid w:val="2D517796"/>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2019-12-13T17:47:38Z</dcterms:created>
  <dcterms:modified xsi:type="dcterms:W3CDTF">2019-12-13T17:47:38Z</dcterms:modified>
</cp:coreProperties>
</file>