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7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CURRENT REPORT</w:t>
      </w:r>
    </w:p>
    <w:p>
      <w:pPr>
        <w:spacing w:after="0" w:line="207" w:lineRule="exact"/>
        <w:rPr>
          <w:sz w:val="24"/>
          <w:szCs w:val="24"/>
          <w:color w:val="auto"/>
        </w:rPr>
      </w:pPr>
    </w:p>
    <w:p>
      <w:pPr>
        <w:ind w:left="540"/>
        <w:spacing w:after="0"/>
        <w:rPr>
          <w:sz w:val="20"/>
          <w:szCs w:val="20"/>
          <w:color w:val="auto"/>
        </w:rPr>
      </w:pPr>
      <w:r>
        <w:rPr>
          <w:rFonts w:ascii="Courier New" w:cs="Courier New" w:eastAsia="Courier New" w:hAnsi="Courier New"/>
          <w:sz w:val="16"/>
          <w:szCs w:val="16"/>
          <w:color w:val="auto"/>
        </w:rPr>
        <w:t>PURSUANT TO SECTION 13 OR 15(d) OF 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23"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Date of Report (date of earliest event reported):</w:t>
      </w:r>
    </w:p>
    <w:p>
      <w:pPr>
        <w:ind w:left="3380"/>
        <w:spacing w:after="0" w:line="238" w:lineRule="auto"/>
        <w:rPr>
          <w:sz w:val="20"/>
          <w:szCs w:val="20"/>
          <w:color w:val="auto"/>
        </w:rPr>
      </w:pPr>
      <w:r>
        <w:rPr>
          <w:rFonts w:ascii="Courier New" w:cs="Courier New" w:eastAsia="Courier New" w:hAnsi="Courier New"/>
          <w:sz w:val="18"/>
          <w:szCs w:val="18"/>
          <w:color w:val="auto"/>
        </w:rPr>
        <w:t>November 14, 2002</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CLEARONE COMMUNICATIONS,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219"/>
          </w:cols>
          <w:pgMar w:left="240" w:top="244" w:right="1440"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ind w:left="1380"/>
        <w:spacing w:after="0"/>
        <w:rPr>
          <w:sz w:val="20"/>
          <w:szCs w:val="20"/>
          <w:color w:val="auto"/>
        </w:rPr>
      </w:pPr>
      <w:r>
        <w:rPr>
          <w:rFonts w:ascii="Courier New" w:cs="Courier New" w:eastAsia="Courier New" w:hAnsi="Courier New"/>
          <w:sz w:val="18"/>
          <w:szCs w:val="18"/>
          <w:color w:val="auto"/>
        </w:rPr>
        <w:t>Utah</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(State or other jurisdiction of</w:t>
      </w:r>
    </w:p>
    <w:p>
      <w:pPr>
        <w:ind w:left="120"/>
        <w:spacing w:after="0" w:line="238" w:lineRule="auto"/>
        <w:rPr>
          <w:sz w:val="20"/>
          <w:szCs w:val="20"/>
          <w:color w:val="auto"/>
        </w:rPr>
      </w:pPr>
      <w:r>
        <w:rPr>
          <w:rFonts w:ascii="Courier New" w:cs="Courier New" w:eastAsia="Courier New" w:hAnsi="Courier New"/>
          <w:sz w:val="18"/>
          <w:szCs w:val="18"/>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2"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0-17219</w:t>
      </w:r>
    </w:p>
    <w:p>
      <w:pPr>
        <w:spacing w:after="0" w:line="4" w:lineRule="exact"/>
        <w:rPr>
          <w:sz w:val="24"/>
          <w:szCs w:val="24"/>
          <w:color w:val="auto"/>
        </w:rPr>
      </w:pPr>
    </w:p>
    <w:p>
      <w:pPr>
        <w:ind w:left="1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(Commission File</w:t>
      </w:r>
    </w:p>
    <w:p>
      <w:pPr>
        <w:ind w:left="420"/>
        <w:spacing w:after="0" w:line="238" w:lineRule="auto"/>
        <w:rPr>
          <w:sz w:val="20"/>
          <w:szCs w:val="20"/>
          <w:color w:val="auto"/>
        </w:rPr>
      </w:pPr>
      <w:r>
        <w:rPr>
          <w:rFonts w:ascii="Courier New" w:cs="Courier New" w:eastAsia="Courier New" w:hAnsi="Courier New"/>
          <w:sz w:val="18"/>
          <w:szCs w:val="18"/>
          <w:color w:val="auto"/>
        </w:rPr>
        <w:t>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2"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87-0398877</w:t>
      </w:r>
    </w:p>
    <w:p>
      <w:pPr>
        <w:spacing w:after="0" w:line="4" w:lineRule="exact"/>
        <w:rPr>
          <w:sz w:val="24"/>
          <w:szCs w:val="24"/>
          <w:color w:val="auto"/>
        </w:rPr>
      </w:pPr>
    </w:p>
    <w:p>
      <w:pPr>
        <w:ind w:left="1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100"/>
        <w:spacing w:after="0"/>
        <w:rPr>
          <w:sz w:val="20"/>
          <w:szCs w:val="20"/>
          <w:color w:val="auto"/>
        </w:rPr>
      </w:pPr>
      <w:r>
        <w:rPr>
          <w:rFonts w:ascii="Courier New" w:cs="Courier New" w:eastAsia="Courier New" w:hAnsi="Courier New"/>
          <w:sz w:val="18"/>
          <w:szCs w:val="18"/>
          <w:color w:val="auto"/>
        </w:rPr>
        <w:t>(I.R.S. Employer</w:t>
      </w:r>
    </w:p>
    <w:p>
      <w:pPr>
        <w:spacing w:after="0" w:line="238" w:lineRule="auto"/>
        <w:rPr>
          <w:sz w:val="20"/>
          <w:szCs w:val="20"/>
          <w:color w:val="auto"/>
        </w:rPr>
      </w:pPr>
      <w:r>
        <w:rPr>
          <w:rFonts w:ascii="Courier New" w:cs="Courier New" w:eastAsia="Courier New" w:hAnsi="Courier New"/>
          <w:sz w:val="18"/>
          <w:szCs w:val="18"/>
          <w:color w:val="auto"/>
        </w:rPr>
        <w:t>Identification No.)</w:t>
      </w:r>
    </w:p>
    <w:p>
      <w:pPr>
        <w:spacing w:after="0" w:line="200" w:lineRule="exact"/>
        <w:rPr>
          <w:sz w:val="24"/>
          <w:szCs w:val="24"/>
          <w:color w:val="auto"/>
        </w:rPr>
      </w:pPr>
    </w:p>
    <w:p>
      <w:pPr>
        <w:sectPr>
          <w:pgSz w:w="11900" w:h="16838" w:orient="portrait"/>
          <w:cols w:equalWidth="0" w:num="3">
            <w:col w:w="3480" w:space="320"/>
            <w:col w:w="2000" w:space="420"/>
            <w:col w:w="3999"/>
          </w:cols>
          <w:pgMar w:left="240" w:top="244" w:right="1440"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1825 Research Way, Salt Lake City, Utah</w:t>
      </w:r>
    </w:p>
    <w:p>
      <w:pPr>
        <w:spacing w:after="0" w:line="4" w:lineRule="exact"/>
        <w:rPr>
          <w:sz w:val="24"/>
          <w:szCs w:val="24"/>
          <w:color w:val="auto"/>
        </w:rPr>
      </w:pPr>
    </w:p>
    <w:p>
      <w:pPr>
        <w:ind w:left="54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ind w:left="740"/>
        <w:spacing w:after="0"/>
        <w:rPr>
          <w:sz w:val="20"/>
          <w:szCs w:val="20"/>
          <w:color w:val="auto"/>
        </w:rPr>
      </w:pPr>
      <w:r>
        <w:rPr>
          <w:rFonts w:ascii="Courier New" w:cs="Courier New" w:eastAsia="Courier New" w:hAnsi="Courier New"/>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9"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84119</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100"/>
        <w:spacing w:after="0"/>
        <w:rPr>
          <w:sz w:val="20"/>
          <w:szCs w:val="20"/>
          <w:color w:val="auto"/>
        </w:rPr>
      </w:pPr>
      <w:r>
        <w:rPr>
          <w:rFonts w:ascii="Courier New" w:cs="Courier New" w:eastAsia="Courier New" w:hAnsi="Courier New"/>
          <w:sz w:val="18"/>
          <w:szCs w:val="18"/>
          <w:color w:val="auto"/>
        </w:rPr>
        <w:t>(Zip Code)</w:t>
      </w:r>
    </w:p>
    <w:p>
      <w:pPr>
        <w:spacing w:after="0" w:line="200" w:lineRule="exact"/>
        <w:rPr>
          <w:sz w:val="24"/>
          <w:szCs w:val="24"/>
          <w:color w:val="auto"/>
        </w:rPr>
      </w:pPr>
    </w:p>
    <w:p>
      <w:pPr>
        <w:sectPr>
          <w:pgSz w:w="11900" w:h="16838" w:orient="portrait"/>
          <w:cols w:equalWidth="0" w:num="2">
            <w:col w:w="5500" w:space="720"/>
            <w:col w:w="3999"/>
          </w:cols>
          <w:pgMar w:left="240" w:top="244" w:right="1440" w:bottom="1440" w:gutter="0" w:footer="0" w:header="0"/>
          <w:type w:val="continuous"/>
        </w:sectPr>
      </w:pPr>
    </w:p>
    <w:p>
      <w:pPr>
        <w:spacing w:after="0" w:line="200" w:lineRule="exact"/>
        <w:rPr>
          <w:sz w:val="24"/>
          <w:szCs w:val="24"/>
          <w:color w:val="auto"/>
        </w:rPr>
      </w:pPr>
    </w:p>
    <w:p>
      <w:pPr>
        <w:spacing w:after="0" w:line="206"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801-975-7200</w:t>
      </w:r>
    </w:p>
    <w:p>
      <w:pPr>
        <w:ind w:left="1160"/>
        <w:spacing w:after="0" w:line="238" w:lineRule="auto"/>
        <w:rPr>
          <w:sz w:val="20"/>
          <w:szCs w:val="20"/>
          <w:color w:val="auto"/>
        </w:rPr>
      </w:pPr>
      <w:r>
        <w:rPr>
          <w:rFonts w:ascii="Courier New" w:cs="Courier New" w:eastAsia="Courier New" w:hAnsi="Courier New"/>
          <w:sz w:val="18"/>
          <w:szCs w:val="18"/>
          <w:color w:val="auto"/>
        </w:rPr>
        <w:t>----------------------------------------------------------</w:t>
      </w:r>
    </w:p>
    <w:p>
      <w:pPr>
        <w:ind w:left="1480"/>
        <w:spacing w:after="0"/>
        <w:rPr>
          <w:sz w:val="20"/>
          <w:szCs w:val="20"/>
          <w:color w:val="auto"/>
        </w:rPr>
      </w:pPr>
      <w:r>
        <w:rPr>
          <w:rFonts w:ascii="Courier New" w:cs="Courier New" w:eastAsia="Courier New" w:hAnsi="Courier New"/>
          <w:sz w:val="18"/>
          <w:szCs w:val="18"/>
          <w:color w:val="auto"/>
        </w:rPr>
        <w:t>(Registrant's telephone number, including area code)</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4" w:lineRule="exact"/>
        <w:rPr>
          <w:sz w:val="24"/>
          <w:szCs w:val="24"/>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Regulation FD Disclosure</w:t>
      </w:r>
    </w:p>
    <w:p>
      <w:pPr>
        <w:spacing w:after="0" w:line="207" w:lineRule="exact"/>
        <w:rPr>
          <w:sz w:val="24"/>
          <w:szCs w:val="24"/>
          <w:color w:val="auto"/>
        </w:rPr>
      </w:pPr>
    </w:p>
    <w:p>
      <w:pPr>
        <w:jc w:val="both"/>
        <w:ind w:right="1779" w:firstLine="527"/>
        <w:spacing w:after="0" w:line="271" w:lineRule="auto"/>
        <w:rPr>
          <w:sz w:val="20"/>
          <w:szCs w:val="20"/>
          <w:color w:val="auto"/>
        </w:rPr>
      </w:pPr>
      <w:r>
        <w:rPr>
          <w:rFonts w:ascii="Courier New" w:cs="Courier New" w:eastAsia="Courier New" w:hAnsi="Courier New"/>
          <w:sz w:val="16"/>
          <w:szCs w:val="16"/>
          <w:color w:val="auto"/>
        </w:rPr>
        <w:t>On November 14, 2002, ClearOne Communications, Inc., (the "Company") submitted to the Securities and Exchange Commission written certifications by each of the Chief Executive Officer and the Chief Financial Officer of the Company for purposes of 18 U.S.C. Section 1350, as adopted pursuant to Section 906 of the Sarbanes-Oxley Act of 2002 ("Section 1350"), of the Company's Report on Form 10-Q for the quarterly period ended September 30, 2002. A copy of each certification is attached as Exhibit 99.1 and Exhibit 99.2 to this Report.</w:t>
      </w:r>
    </w:p>
    <w:p>
      <w:pPr>
        <w:sectPr>
          <w:pgSz w:w="11900" w:h="16838" w:orient="portrait"/>
          <w:cols w:equalWidth="0" w:num="1">
            <w:col w:w="10219"/>
          </w:cols>
          <w:pgMar w:left="240" w:top="244" w:right="1440" w:bottom="1440" w:gutter="0" w:footer="0" w:header="0"/>
          <w:type w:val="continuous"/>
        </w:sectPr>
      </w:pPr>
    </w:p>
    <w:bookmarkStart w:id="1" w:name="page2"/>
    <w:bookmarkEnd w:id="1"/>
    <w:p>
      <w:pPr>
        <w:spacing w:after="0" w:line="120" w:lineRule="exact"/>
        <w:rPr>
          <w:sz w:val="20"/>
          <w:szCs w:val="20"/>
          <w:color w:val="auto"/>
        </w:rPr>
      </w:pPr>
    </w:p>
    <w:p>
      <w:pPr>
        <w:ind w:left="292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9019"/>
          </w:cols>
          <w:pgMar w:left="1440" w:top="1440" w:right="1440" w:bottom="1440" w:gutter="0" w:footer="0" w:header="0"/>
        </w:sectPr>
      </w:pPr>
    </w:p>
    <w:bookmarkStart w:id="2" w:name="page3"/>
    <w:bookmarkEnd w:id="2"/>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jc w:val="both"/>
        <w:ind w:right="1779"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380" w:type="dxa"/>
            <w:vAlign w:val="bottom"/>
          </w:tcPr>
          <w:p>
            <w:pPr>
              <w:spacing w:after="0"/>
              <w:rPr>
                <w:sz w:val="17"/>
                <w:szCs w:val="17"/>
                <w:color w:val="auto"/>
              </w:rPr>
            </w:pPr>
          </w:p>
        </w:tc>
        <w:tc>
          <w:tcPr>
            <w:tcW w:w="5060" w:type="dxa"/>
            <w:vAlign w:val="bottom"/>
            <w:gridSpan w:val="3"/>
          </w:tcPr>
          <w:p>
            <w:pPr>
              <w:ind w:left="740"/>
              <w:spacing w:after="0"/>
              <w:rPr>
                <w:sz w:val="20"/>
                <w:szCs w:val="20"/>
                <w:color w:val="auto"/>
              </w:rPr>
            </w:pPr>
            <w:r>
              <w:rPr>
                <w:rFonts w:ascii="Courier New" w:cs="Courier New" w:eastAsia="Courier New" w:hAnsi="Courier New"/>
                <w:sz w:val="18"/>
                <w:szCs w:val="18"/>
                <w:color w:val="auto"/>
              </w:rPr>
              <w:t>CLEARONE COMMUNICATIONS, INC.</w:t>
            </w:r>
          </w:p>
        </w:tc>
      </w:tr>
      <w:tr>
        <w:trPr>
          <w:trHeight w:val="810"/>
        </w:trPr>
        <w:tc>
          <w:tcPr>
            <w:tcW w:w="3380" w:type="dxa"/>
            <w:vAlign w:val="bottom"/>
          </w:tcPr>
          <w:p>
            <w:pPr>
              <w:spacing w:after="0"/>
              <w:rPr>
                <w:sz w:val="20"/>
                <w:szCs w:val="20"/>
                <w:color w:val="auto"/>
              </w:rPr>
            </w:pPr>
            <w:r>
              <w:rPr>
                <w:rFonts w:ascii="Courier New" w:cs="Courier New" w:eastAsia="Courier New" w:hAnsi="Courier New"/>
                <w:sz w:val="18"/>
                <w:szCs w:val="18"/>
                <w:color w:val="auto"/>
              </w:rPr>
              <w:t>Dated:  November 14, 2002</w:t>
            </w:r>
          </w:p>
        </w:tc>
        <w:tc>
          <w:tcPr>
            <w:tcW w:w="1420" w:type="dxa"/>
            <w:vAlign w:val="bottom"/>
          </w:tcPr>
          <w:p>
            <w:pPr>
              <w:ind w:left="740"/>
              <w:spacing w:after="0"/>
              <w:rPr>
                <w:sz w:val="20"/>
                <w:szCs w:val="20"/>
                <w:color w:val="auto"/>
              </w:rPr>
            </w:pPr>
            <w:r>
              <w:rPr>
                <w:rFonts w:ascii="Courier New" w:cs="Courier New" w:eastAsia="Courier New" w:hAnsi="Courier New"/>
                <w:sz w:val="18"/>
                <w:szCs w:val="18"/>
                <w:color w:val="auto"/>
              </w:rPr>
              <w:t>By:</w:t>
            </w:r>
          </w:p>
        </w:tc>
        <w:tc>
          <w:tcPr>
            <w:tcW w:w="364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/s/Susie Strohm</w:t>
            </w:r>
          </w:p>
        </w:tc>
      </w:tr>
      <w:tr>
        <w:trPr>
          <w:trHeight w:val="203"/>
        </w:trPr>
        <w:tc>
          <w:tcPr>
            <w:tcW w:w="33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6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380" w:type="dxa"/>
            <w:vAlign w:val="bottom"/>
          </w:tcPr>
          <w:p>
            <w:pPr>
              <w:spacing w:after="0"/>
              <w:rPr>
                <w:sz w:val="17"/>
                <w:szCs w:val="17"/>
                <w:color w:val="auto"/>
              </w:rPr>
            </w:pPr>
          </w:p>
        </w:tc>
        <w:tc>
          <w:tcPr>
            <w:tcW w:w="142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Name:</w:t>
            </w:r>
          </w:p>
        </w:tc>
        <w:tc>
          <w:tcPr>
            <w:tcW w:w="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Susie</w:t>
            </w:r>
          </w:p>
        </w:tc>
        <w:tc>
          <w:tcPr>
            <w:tcW w:w="3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Strohm</w:t>
            </w:r>
          </w:p>
        </w:tc>
      </w:tr>
      <w:tr>
        <w:trPr>
          <w:trHeight w:val="203"/>
        </w:trPr>
        <w:tc>
          <w:tcPr>
            <w:tcW w:w="3380" w:type="dxa"/>
            <w:vAlign w:val="bottom"/>
          </w:tcPr>
          <w:p>
            <w:pPr>
              <w:spacing w:after="0"/>
              <w:rPr>
                <w:sz w:val="17"/>
                <w:szCs w:val="17"/>
                <w:color w:val="auto"/>
              </w:rPr>
            </w:pPr>
          </w:p>
        </w:tc>
        <w:tc>
          <w:tcPr>
            <w:tcW w:w="142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Title:</w:t>
            </w:r>
          </w:p>
        </w:tc>
        <w:tc>
          <w:tcPr>
            <w:tcW w:w="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Chief</w:t>
            </w:r>
          </w:p>
        </w:tc>
        <w:tc>
          <w:tcPr>
            <w:tcW w:w="3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717" w:right="1440" w:bottom="1440" w:gutter="0" w:footer="0" w:header="0"/>
        </w:sectPr>
      </w:pPr>
    </w:p>
    <w:bookmarkStart w:id="3" w:name="page4"/>
    <w:bookmarkEnd w:id="3"/>
    <w:p>
      <w:pPr>
        <w:ind w:left="3380"/>
        <w:spacing w:after="0"/>
        <w:rPr>
          <w:sz w:val="20"/>
          <w:szCs w:val="20"/>
          <w:color w:val="auto"/>
        </w:rPr>
      </w:pPr>
      <w:r>
        <w:rPr>
          <w:rFonts w:ascii="Courier New" w:cs="Courier New" w:eastAsia="Courier New" w:hAnsi="Courier New"/>
          <w:sz w:val="16"/>
          <w:szCs w:val="16"/>
          <w:color w:val="auto"/>
        </w:rPr>
        <w:t>INDEX TO EXHIBITS</w:t>
      </w:r>
    </w:p>
    <w:p>
      <w:pPr>
        <w:sectPr>
          <w:pgSz w:w="11900" w:h="16838" w:orient="portrait"/>
          <w:cols w:equalWidth="0" w:num="1">
            <w:col w:w="10219"/>
          </w:cols>
          <w:pgMar w:left="240" w:top="723" w:right="1440" w:bottom="1440" w:gutter="0" w:footer="0" w:header="0"/>
        </w:sectPr>
      </w:pPr>
    </w:p>
    <w:p>
      <w:pPr>
        <w:spacing w:after="0" w:line="224" w:lineRule="exact"/>
        <w:rPr>
          <w:sz w:val="20"/>
          <w:szCs w:val="20"/>
          <w:color w:val="auto"/>
        </w:rPr>
      </w:pPr>
    </w:p>
    <w:p>
      <w:pPr>
        <w:ind w:right="20"/>
        <w:spacing w:after="0" w:line="290" w:lineRule="auto"/>
        <w:rPr>
          <w:sz w:val="20"/>
          <w:szCs w:val="20"/>
          <w:color w:val="auto"/>
        </w:rPr>
      </w:pPr>
      <w:r>
        <w:rPr>
          <w:rFonts w:ascii="Courier New" w:cs="Courier New" w:eastAsia="Courier New" w:hAnsi="Courier New"/>
          <w:sz w:val="16"/>
          <w:szCs w:val="16"/>
          <w:color w:val="auto"/>
        </w:rPr>
        <w:t>Exhibit No. - -----------</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Description</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224" w:lineRule="exact"/>
        <w:rPr>
          <w:sz w:val="20"/>
          <w:szCs w:val="20"/>
          <w:color w:val="auto"/>
        </w:rPr>
      </w:pPr>
    </w:p>
    <w:p>
      <w:pPr>
        <w:sectPr>
          <w:pgSz w:w="11900" w:h="16838" w:orient="portrait"/>
          <w:cols w:equalWidth="0" w:num="2">
            <w:col w:w="1400" w:space="720"/>
            <w:col w:w="8099"/>
          </w:cols>
          <w:pgMar w:left="240" w:top="723"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99.1</w:t>
      </w:r>
    </w:p>
    <w:p>
      <w:pPr>
        <w:spacing w:after="0" w:line="20" w:lineRule="exact"/>
        <w:rPr>
          <w:sz w:val="20"/>
          <w:szCs w:val="20"/>
          <w:color w:val="auto"/>
        </w:rPr>
      </w:pPr>
      <w:r>
        <w:rPr>
          <w:sz w:val="20"/>
          <w:szCs w:val="20"/>
          <w:color w:val="auto"/>
        </w:rPr>
        <w:br w:type="column"/>
      </w:r>
    </w:p>
    <w:p>
      <w:pPr>
        <w:ind w:right="2099"/>
        <w:spacing w:after="0" w:line="235" w:lineRule="auto"/>
        <w:rPr>
          <w:sz w:val="20"/>
          <w:szCs w:val="20"/>
          <w:color w:val="auto"/>
        </w:rPr>
      </w:pPr>
      <w:r>
        <w:rPr>
          <w:rFonts w:ascii="Courier New" w:cs="Courier New" w:eastAsia="Courier New" w:hAnsi="Courier New"/>
          <w:sz w:val="18"/>
          <w:szCs w:val="18"/>
          <w:color w:val="auto"/>
        </w:rPr>
        <w:t>Certification pursuant to Section 1350 of Chief Executive Officer, dated November 14, 2002.</w:t>
      </w:r>
    </w:p>
    <w:p>
      <w:pPr>
        <w:spacing w:after="0" w:line="200" w:lineRule="exact"/>
        <w:rPr>
          <w:sz w:val="20"/>
          <w:szCs w:val="20"/>
          <w:color w:val="auto"/>
        </w:rPr>
      </w:pPr>
    </w:p>
    <w:p>
      <w:pPr>
        <w:sectPr>
          <w:pgSz w:w="11900" w:h="16838" w:orient="portrait"/>
          <w:cols w:equalWidth="0" w:num="2">
            <w:col w:w="1400" w:space="720"/>
            <w:col w:w="8099"/>
          </w:cols>
          <w:pgMar w:left="240" w:top="723" w:right="1440" w:bottom="1440" w:gutter="0" w:footer="0" w:header="0"/>
          <w:type w:val="continuous"/>
        </w:sectPr>
      </w:pP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99.2</w:t>
      </w:r>
    </w:p>
    <w:p>
      <w:pPr>
        <w:spacing w:after="0" w:line="20" w:lineRule="exact"/>
        <w:rPr>
          <w:sz w:val="20"/>
          <w:szCs w:val="20"/>
          <w:color w:val="auto"/>
        </w:rPr>
      </w:pPr>
      <w:r>
        <w:rPr>
          <w:sz w:val="20"/>
          <w:szCs w:val="20"/>
          <w:color w:val="auto"/>
        </w:rPr>
        <w:br w:type="column"/>
      </w:r>
    </w:p>
    <w:p>
      <w:pPr>
        <w:ind w:right="2099"/>
        <w:spacing w:after="0" w:line="235" w:lineRule="auto"/>
        <w:rPr>
          <w:sz w:val="20"/>
          <w:szCs w:val="20"/>
          <w:color w:val="auto"/>
        </w:rPr>
      </w:pPr>
      <w:r>
        <w:rPr>
          <w:rFonts w:ascii="Courier New" w:cs="Courier New" w:eastAsia="Courier New" w:hAnsi="Courier New"/>
          <w:sz w:val="18"/>
          <w:szCs w:val="18"/>
          <w:color w:val="auto"/>
        </w:rPr>
        <w:t>Certification pursuant to Section 1350 of Chief Financial Officer, dated November 14, 2002.</w:t>
      </w:r>
    </w:p>
    <w:p>
      <w:pPr>
        <w:spacing w:after="0" w:line="200" w:lineRule="exact"/>
        <w:rPr>
          <w:sz w:val="20"/>
          <w:szCs w:val="20"/>
          <w:color w:val="auto"/>
        </w:rPr>
      </w:pPr>
    </w:p>
    <w:p>
      <w:pPr>
        <w:sectPr>
          <w:pgSz w:w="11900" w:h="16838" w:orient="portrait"/>
          <w:cols w:equalWidth="0" w:num="2">
            <w:col w:w="1400" w:space="720"/>
            <w:col w:w="8099"/>
          </w:cols>
          <w:pgMar w:left="240" w:top="723"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723" w:right="1440" w:bottom="1440" w:gutter="0" w:footer="0" w:header="0"/>
          <w:type w:val="continuous"/>
        </w:sectPr>
      </w:pPr>
    </w:p>
    <w:bookmarkStart w:id="4" w:name="page5"/>
    <w:bookmarkEnd w:id="4"/>
    <w:p>
      <w:pPr>
        <w:jc w:val="right"/>
        <w:ind w:right="1779"/>
        <w:spacing w:after="0"/>
        <w:rPr>
          <w:sz w:val="20"/>
          <w:szCs w:val="20"/>
          <w:color w:val="auto"/>
        </w:rPr>
      </w:pPr>
      <w:r>
        <w:rPr>
          <w:rFonts w:ascii="Courier New" w:cs="Courier New" w:eastAsia="Courier New" w:hAnsi="Courier New"/>
          <w:sz w:val="18"/>
          <w:szCs w:val="18"/>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STATEMENT PURSUANT TO 18 U.S.C. SECTION 1350</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Pursuant to 18 U.S.C. Section 1350, the undersigned certifies that, to the best of her knowledge, (i) the Quarterly Report on Form 10-Q for the quarterly period ended September 30, 2002 of ClearOne Communications, Inc., which is being filed with the Securities and Exchange Commission concurrently herewith, fully complies with the requirements of Section 13(a) or 15(d) of the Securities Exchange Act of 1934 and (ii) the information contained in the Quarterly Report fairly presents, in all material respects, the financial condition and results of operations of ClearOne Communications, Inc.</w:t>
      </w:r>
    </w:p>
    <w:p>
      <w:pPr>
        <w:sectPr>
          <w:pgSz w:w="11900" w:h="16838" w:orient="portrait"/>
          <w:cols w:equalWidth="0" w:num="1">
            <w:col w:w="10219"/>
          </w:cols>
          <w:pgMar w:left="240" w:top="919" w:right="1440" w:bottom="1440" w:gutter="0" w:footer="0" w:header="0"/>
        </w:sect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w:t>
      </w:r>
    </w:p>
    <w:p>
      <w:pPr>
        <w:spacing w:after="0" w:line="20" w:lineRule="exact"/>
        <w:rPr>
          <w:sz w:val="20"/>
          <w:szCs w:val="20"/>
          <w:color w:val="auto"/>
        </w:rPr>
      </w:pPr>
      <w:r>
        <w:rPr>
          <w:sz w:val="20"/>
          <w:szCs w:val="20"/>
          <w:color w:val="auto"/>
        </w:rPr>
        <w:br w:type="column"/>
      </w:r>
    </w:p>
    <w:p>
      <w:pPr>
        <w:spacing w:after="0" w:line="3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November 14, 2002</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/s/ Frances M. Flood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Frances M. Flood</w:t>
      </w:r>
    </w:p>
    <w:p>
      <w:pPr>
        <w:ind w:left="200"/>
        <w:spacing w:after="0" w:line="238" w:lineRule="auto"/>
        <w:rPr>
          <w:sz w:val="20"/>
          <w:szCs w:val="20"/>
          <w:color w:val="auto"/>
        </w:rPr>
      </w:pPr>
      <w:r>
        <w:rPr>
          <w:rFonts w:ascii="Courier New" w:cs="Courier New" w:eastAsia="Courier New" w:hAnsi="Courier New"/>
          <w:sz w:val="18"/>
          <w:szCs w:val="18"/>
          <w:color w:val="auto"/>
        </w:rPr>
        <w:t>Chief Executive Officer</w:t>
      </w:r>
    </w:p>
    <w:p>
      <w:pPr>
        <w:sectPr>
          <w:pgSz w:w="11900" w:h="16838" w:orient="portrait"/>
          <w:cols w:equalWidth="0" w:num="3">
            <w:col w:w="640" w:space="220"/>
            <w:col w:w="3280" w:space="720"/>
            <w:col w:w="5359"/>
          </w:cols>
          <w:pgMar w:left="240" w:top="919" w:right="1440" w:bottom="1440" w:gutter="0" w:footer="0" w:header="0"/>
          <w:type w:val="continuous"/>
        </w:sectPr>
      </w:pPr>
    </w:p>
    <w:bookmarkStart w:id="5" w:name="page6"/>
    <w:bookmarkEnd w:id="5"/>
    <w:p>
      <w:pPr>
        <w:jc w:val="right"/>
        <w:ind w:right="1779"/>
        <w:spacing w:after="0"/>
        <w:rPr>
          <w:sz w:val="20"/>
          <w:szCs w:val="20"/>
          <w:color w:val="auto"/>
        </w:rPr>
      </w:pPr>
      <w:r>
        <w:rPr>
          <w:rFonts w:ascii="Courier New" w:cs="Courier New" w:eastAsia="Courier New" w:hAnsi="Courier New"/>
          <w:sz w:val="18"/>
          <w:szCs w:val="18"/>
          <w:color w:val="auto"/>
        </w:rPr>
        <w:t>EXHIBIT 99.2</w:t>
      </w:r>
    </w:p>
    <w:p>
      <w:pPr>
        <w:spacing w:after="0" w:line="200" w:lineRule="exact"/>
        <w:rPr>
          <w:sz w:val="20"/>
          <w:szCs w:val="20"/>
          <w:color w:val="auto"/>
        </w:rPr>
      </w:pPr>
    </w:p>
    <w:p>
      <w:pPr>
        <w:spacing w:after="0" w:line="204"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STATEMENT PURSUANT TO 18 U.S.C. SECTION 1350</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Pursuant to 18 U.S.C. Section 1350, the undersigned certifies that, to the best of her knowledge, (i) the Quarterly Report on Form 10-Q for the quarterly period ended September 30, 2002 of ClearOne Communications, Inc., which is being filed with the Securities and Exchange Commission concurrently herewith, fully complies with the requirements of Section 13(a) or 15(d) of the Securities Exchange Act of 1934 and (ii) the information contained in the Quarterly Report fairly presents, in all material respects, the financial condition and results of operations of ClearOne Communications, Inc.</w:t>
      </w:r>
    </w:p>
    <w:p>
      <w:pPr>
        <w:sectPr>
          <w:pgSz w:w="11900" w:h="16838" w:orient="portrait"/>
          <w:cols w:equalWidth="0" w:num="1">
            <w:col w:w="10219"/>
          </w:cols>
          <w:pgMar w:left="240" w:top="7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November 14, 2002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2"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/s/ Susie Strohm</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Susie Strohm</w:t>
      </w:r>
    </w:p>
    <w:p>
      <w:pPr>
        <w:ind w:left="200"/>
        <w:spacing w:after="0" w:line="238" w:lineRule="auto"/>
        <w:rPr>
          <w:sz w:val="20"/>
          <w:szCs w:val="20"/>
          <w:color w:val="auto"/>
        </w:rPr>
      </w:pPr>
      <w:r>
        <w:rPr>
          <w:rFonts w:ascii="Courier New" w:cs="Courier New" w:eastAsia="Courier New" w:hAnsi="Courier New"/>
          <w:sz w:val="18"/>
          <w:szCs w:val="18"/>
          <w:color w:val="auto"/>
        </w:rPr>
        <w:t>Chief Financial Officer</w:t>
      </w:r>
    </w:p>
    <w:p>
      <w:pPr>
        <w:sectPr>
          <w:pgSz w:w="11900" w:h="16838" w:orient="portrait"/>
          <w:cols w:equalWidth="0" w:num="3">
            <w:col w:w="640" w:space="220"/>
            <w:col w:w="3280" w:space="720"/>
            <w:col w:w="5359"/>
          </w:cols>
          <w:pgMar w:left="240" w:top="717" w:right="1440" w:bottom="1440" w:gutter="0" w:footer="0" w:header="0"/>
          <w:type w:val="continuous"/>
        </w:sectPr>
      </w:pPr>
    </w:p>
    <w:bookmarkStart w:id="6" w:name="page7"/>
    <w:bookmarkEnd w:id="6"/>
    <w:p>
      <w:pPr>
        <w:jc w:val="right"/>
        <w:ind w:right="1779"/>
        <w:spacing w:after="0"/>
        <w:rPr>
          <w:sz w:val="20"/>
          <w:szCs w:val="20"/>
          <w:color w:val="auto"/>
        </w:rPr>
      </w:pPr>
      <w:r>
        <w:rPr>
          <w:rFonts w:ascii="Courier New" w:cs="Courier New" w:eastAsia="Courier New" w:hAnsi="Courier New"/>
          <w:sz w:val="18"/>
          <w:szCs w:val="18"/>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STATEMENT PURSUANT TO 18 U.S.C. SECTION 1350</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Pursuant to 18 U.S.C. Section 1350, the undersigned certifies that, to the best of her knowledge, (i) the Quarterly Report on Form 10-Q for the quarterly period ended September 30, 2002 of ClearOne Communications, Inc., which is being filed with the Securities and Exchange Commission concurrently herewith, fully complies with the requirements of Section 13(a) or 15(d) of the Securities Exchange Act of 1934 and (ii) the information contained in the Quarterly Report fairly presents, in all material respects, the financial condition and results of operations of ClearOne Communications, Inc.</w:t>
      </w:r>
    </w:p>
    <w:p>
      <w:pPr>
        <w:sectPr>
          <w:pgSz w:w="11900" w:h="16838" w:orient="portrait"/>
          <w:cols w:equalWidth="0" w:num="1">
            <w:col w:w="10219"/>
          </w:cols>
          <w:pgMar w:left="240" w:top="339" w:right="1440" w:bottom="1440" w:gutter="0" w:footer="0" w:header="0"/>
        </w:sect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w:t>
      </w:r>
    </w:p>
    <w:p>
      <w:pPr>
        <w:spacing w:after="0" w:line="20" w:lineRule="exact"/>
        <w:rPr>
          <w:sz w:val="20"/>
          <w:szCs w:val="20"/>
          <w:color w:val="auto"/>
        </w:rPr>
      </w:pPr>
      <w:r>
        <w:rPr>
          <w:sz w:val="20"/>
          <w:szCs w:val="20"/>
          <w:color w:val="auto"/>
        </w:rPr>
        <w:br w:type="column"/>
      </w:r>
    </w:p>
    <w:p>
      <w:pPr>
        <w:spacing w:after="0" w:line="3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November 14, 2002</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/s/ Frances M. Flood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Frances M. Flood</w:t>
      </w:r>
    </w:p>
    <w:p>
      <w:pPr>
        <w:ind w:left="200"/>
        <w:spacing w:after="0" w:line="238" w:lineRule="auto"/>
        <w:rPr>
          <w:sz w:val="20"/>
          <w:szCs w:val="20"/>
          <w:color w:val="auto"/>
        </w:rPr>
      </w:pPr>
      <w:r>
        <w:rPr>
          <w:rFonts w:ascii="Courier New" w:cs="Courier New" w:eastAsia="Courier New" w:hAnsi="Courier New"/>
          <w:sz w:val="18"/>
          <w:szCs w:val="18"/>
          <w:color w:val="auto"/>
        </w:rPr>
        <w:t>Chief Executive Officer</w:t>
      </w:r>
    </w:p>
    <w:p>
      <w:pPr>
        <w:sectPr>
          <w:pgSz w:w="11900" w:h="16838" w:orient="portrait"/>
          <w:cols w:equalWidth="0" w:num="3">
            <w:col w:w="640" w:space="220"/>
            <w:col w:w="3280" w:space="720"/>
            <w:col w:w="5359"/>
          </w:cols>
          <w:pgMar w:left="240" w:top="339" w:right="1440" w:bottom="1440" w:gutter="0" w:footer="0" w:header="0"/>
          <w:type w:val="continuous"/>
        </w:sectPr>
      </w:pPr>
    </w:p>
    <w:bookmarkStart w:id="7" w:name="page8"/>
    <w:bookmarkEnd w:id="7"/>
    <w:p>
      <w:pPr>
        <w:jc w:val="right"/>
        <w:ind w:right="1779"/>
        <w:spacing w:after="0"/>
        <w:rPr>
          <w:sz w:val="20"/>
          <w:szCs w:val="20"/>
          <w:color w:val="auto"/>
        </w:rPr>
      </w:pPr>
      <w:r>
        <w:rPr>
          <w:rFonts w:ascii="Courier New" w:cs="Courier New" w:eastAsia="Courier New" w:hAnsi="Courier New"/>
          <w:sz w:val="18"/>
          <w:szCs w:val="18"/>
          <w:color w:val="auto"/>
        </w:rPr>
        <w:t>EXHIBIT 99.2</w:t>
      </w:r>
    </w:p>
    <w:p>
      <w:pPr>
        <w:spacing w:after="0" w:line="200" w:lineRule="exact"/>
        <w:rPr>
          <w:sz w:val="20"/>
          <w:szCs w:val="20"/>
          <w:color w:val="auto"/>
        </w:rPr>
      </w:pPr>
    </w:p>
    <w:p>
      <w:pPr>
        <w:spacing w:after="0" w:line="204"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STATEMENT PURSUANT TO 18 U.S.C. SECTION 1350</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Pursuant to 18 U.S.C. Section 1350, the undersigned certifies that, to the best of her knowledge, (i) the Quarterly Report on Form 10-Q for the quarterly period ended September 30, 2002 of ClearOne Communications, Inc., which is being filed with the Securities and Exchange Commission concurrently herewith, fully complies with the requirements of Section 13(a) or 15(d) of the Securities Exchange Act of 1934 and (ii) the information contained in the Quarterly Report fairly presents, in all material respects, the financial condition and results of operations of ClearOne Communications, Inc.</w:t>
      </w:r>
    </w:p>
    <w:p>
      <w:pPr>
        <w:sectPr>
          <w:pgSz w:w="11900" w:h="16838" w:orient="portrait"/>
          <w:cols w:equalWidth="0" w:num="1">
            <w:col w:w="10219"/>
          </w:cols>
          <w:pgMar w:left="240" w:top="13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November 14, 2002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2"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/s/ Susie Strohm</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Susie Strohm</w:t>
      </w:r>
    </w:p>
    <w:p>
      <w:pPr>
        <w:ind w:left="200"/>
        <w:spacing w:after="0" w:line="238" w:lineRule="auto"/>
        <w:rPr>
          <w:sz w:val="20"/>
          <w:szCs w:val="20"/>
          <w:color w:val="auto"/>
        </w:rPr>
      </w:pPr>
      <w:r>
        <w:rPr>
          <w:rFonts w:ascii="Courier New" w:cs="Courier New" w:eastAsia="Courier New" w:hAnsi="Courier New"/>
          <w:sz w:val="18"/>
          <w:szCs w:val="18"/>
          <w:color w:val="auto"/>
        </w:rPr>
        <w:t>Chief Financial Officer</w:t>
      </w:r>
    </w:p>
    <w:sectPr>
      <w:pgSz w:w="11900" w:h="16838" w:orient="portrait"/>
      <w:cols w:equalWidth="0" w:num="3">
        <w:col w:w="640" w:space="220"/>
        <w:col w:w="3280" w:space="720"/>
        <w:col w:w="5359"/>
      </w:cols>
      <w:pgMar w:left="240" w:top="136"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2019-12-13T18:06:24Z</dcterms:created>
  <dcterms:modified xsi:type="dcterms:W3CDTF">2019-12-13T18:06:24Z</dcterms:modified>
</cp:coreProperties>
</file>