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26, 2022</w:t>
      </w:r>
      <w:r>
        <w:rPr>
          <w:rFonts w:ascii="Arial" w:cs="Arial" w:eastAsia="Arial" w:hAnsi="Arial"/>
          <w:sz w:val="18"/>
          <w:szCs w:val="18"/>
          <w:color w:val="auto"/>
        </w:rPr>
        <w:t xml:space="preserve"> </w:t>
      </w:r>
      <w:r>
        <w:rPr>
          <w:rFonts w:ascii="Arial" w:cs="Arial" w:eastAsia="Arial" w:hAnsi="Arial"/>
          <w:sz w:val="18"/>
          <w:szCs w:val="18"/>
          <w:b w:val="1"/>
          <w:bCs w:val="1"/>
          <w:color w:val="auto"/>
        </w:rPr>
        <w:t>(May 24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80" w:type="dxa"/>
            <w:vAlign w:val="bottom"/>
          </w:tcPr>
          <w:p>
            <w:pPr>
              <w:spacing w:after="0"/>
              <w:rPr>
                <w:sz w:val="20"/>
                <w:szCs w:val="20"/>
                <w:color w:val="auto"/>
              </w:rPr>
            </w:pPr>
          </w:p>
        </w:tc>
        <w:tc>
          <w:tcPr>
            <w:tcW w:w="17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439"/>
        </w:trPr>
        <w:tc>
          <w:tcPr>
            <w:tcW w:w="45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(State or Other Jurisdiction of Incorporation)</w:t>
            </w:r>
          </w:p>
        </w:tc>
        <w:tc>
          <w:tcPr>
            <w:tcW w:w="3120" w:type="dxa"/>
            <w:vAlign w:val="bottom"/>
            <w:gridSpan w:val="6"/>
          </w:tcPr>
          <w:p>
            <w:pPr>
              <w:ind w:left="140"/>
              <w:spacing w:after="0"/>
              <w:rPr>
                <w:sz w:val="20"/>
                <w:szCs w:val="20"/>
                <w:color w:val="auto"/>
              </w:rPr>
            </w:pPr>
            <w:r>
              <w:rPr>
                <w:rFonts w:ascii="Arial" w:cs="Arial" w:eastAsia="Arial" w:hAnsi="Arial"/>
                <w:sz w:val="18"/>
                <w:szCs w:val="18"/>
                <w:color w:val="auto"/>
              </w:rPr>
              <w:t>(Commission File Number)</w:t>
            </w:r>
          </w:p>
        </w:tc>
        <w:tc>
          <w:tcPr>
            <w:tcW w:w="3600" w:type="dxa"/>
            <w:vAlign w:val="bottom"/>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32"/>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2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723"/>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20" w:firstLine="98"/>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580"/>
            <w:col w:w="9940"/>
          </w:cols>
          <w:pgMar w:left="320" w:top="553" w:right="339" w:bottom="1440" w:gutter="0" w:footer="0" w:header="0"/>
        </w:sectPr>
      </w:pPr>
    </w:p>
    <w:p>
      <w:pPr>
        <w:spacing w:after="0" w:line="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May 24, 2022, the Board of Directors (the “Board”) of ClearOne, Inc., a Delaware corporation (the “Company”), appointed Derek Graham, the Company’s Senior Vice President of Research &amp; Development, as the interim Chief Executive Officer of the Company. Mr. Graham, age 55, has been an employee of the Company since 2003 and has overseen the development and introduction of multiple generations of Company products and has authored patents for the Company. There is no arrangement between Mr. Graham and any other persons in connection with Mr. Graham’s appointment as interim Chief Executive Officer, and Mr. Graham has no family relationship with any director or executive officer of the Company. Mr. Graham has no direct or indirect material interest in any transaction with the Company that is reportable under Item 404(a) of Regulation S-K, nor have any such transactions been proposed.</w:t>
      </w:r>
    </w:p>
    <w:p>
      <w:pPr>
        <w:spacing w:after="0" w:line="6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Mr. Graham’s appointment as interim Chief Executive Officer follows the Board’s decision to terminate Zeynep Hakimoglu as President, Chief Executive Officer and an employee of the Company on May 24, 2022. Also on May 24, 2022, the Board notified Ms. Hakimoglu that the Nominating Committee of the Board (the “Nominating Committee”) did not nominate her for re-election to the Board at the upcoming 2022 annual meeting of stockholders. Ms. Hakimoglu immediately resigned from the Board and the Board voted to reduce the size of the Board from five to four persons effective May 24, 2022. In connection with her resignation from the Board, Ms. Hakimoglu furnished the Board with the letter that is filed herewith as Exhibit 99.1.</w:t>
      </w:r>
    </w:p>
    <w:p>
      <w:pPr>
        <w:spacing w:after="0" w:line="34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9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connection with the management changes described under Item 5.02 above, the Company issued a press release on May 25, 2022 that is furnished herewith as Exhibit 99.2.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5"/>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9"/>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Exhibit Title</w:t>
            </w: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Letter from Zeynep Hakimoglu to the Board of Directors of ClearOne, Inc. dated May 24, 2022.</w:t>
              </w:r>
            </w:hyperlink>
          </w:p>
        </w:tc>
        <w:tc>
          <w:tcPr>
            <w:tcW w:w="2200" w:type="dxa"/>
            <w:vAlign w:val="bottom"/>
          </w:tcPr>
          <w:p>
            <w:pPr>
              <w:spacing w:after="0"/>
              <w:rPr>
                <w:sz w:val="24"/>
                <w:szCs w:val="24"/>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99.2</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1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of ClearOne, Inc. dated May 25, 2022.</w:t>
              </w:r>
            </w:hyperlink>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r>
      <w:tr>
        <w:trPr>
          <w:trHeight w:val="264"/>
        </w:trPr>
        <w:tc>
          <w:tcPr>
            <w:tcW w:w="1300" w:type="dxa"/>
            <w:vAlign w:val="bottom"/>
          </w:tcPr>
          <w:p>
            <w:pPr>
              <w:spacing w:after="0"/>
              <w:rPr>
                <w:sz w:val="20"/>
                <w:szCs w:val="20"/>
                <w:color w:val="auto"/>
              </w:rPr>
            </w:pPr>
            <w:r>
              <w:rPr>
                <w:rFonts w:ascii="Arial" w:cs="Arial" w:eastAsia="Arial" w:hAnsi="Arial"/>
                <w:sz w:val="18"/>
                <w:szCs w:val="18"/>
                <w:color w:val="auto"/>
              </w:rPr>
              <w:t>104.1</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bl>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information included in this Current Report on Form 8-K under Item 7.01 (including Exhibit 99.2 hereto) is being furnished under Item 7.01, “Regulation FD” and Item 9.01 “Financial Statements and Exhibits” of Form 8-K. As such, the information under Item 7.01 (including Exhibit 99.2 hereto)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The information disclosed under Item 7.01 of this Current Report (including Exhibit 99.2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rPr>
              <w:t>CLEARONE, INC.</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Date: May 26, 2022</w:t>
            </w: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Narsi Narayanan</w:t>
            </w:r>
          </w:p>
        </w:tc>
      </w:tr>
      <w:tr>
        <w:trPr>
          <w:trHeight w:val="224"/>
        </w:trPr>
        <w:tc>
          <w:tcPr>
            <w:tcW w:w="3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r>
      <w:tr>
        <w:trPr>
          <w:trHeight w:val="445"/>
        </w:trPr>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w w:val="97"/>
              </w:rPr>
              <w:t>Chief Financial Officer (Principal Accounting and Principal Financial Officer)</w:t>
            </w:r>
          </w:p>
        </w:tc>
      </w:tr>
      <w:tr>
        <w:trPr>
          <w:trHeight w:val="318"/>
        </w:trPr>
        <w:tc>
          <w:tcPr>
            <w:tcW w:w="3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May 24, 2022</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ClearOne,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287" w:lineRule="exact"/>
        <w:rPr>
          <w:sz w:val="20"/>
          <w:szCs w:val="20"/>
          <w:color w:val="auto"/>
        </w:rPr>
      </w:pPr>
    </w:p>
    <w:p>
      <w:pPr>
        <w:ind w:right="80"/>
        <w:spacing w:after="0" w:line="266" w:lineRule="auto"/>
        <w:rPr>
          <w:sz w:val="20"/>
          <w:szCs w:val="20"/>
          <w:color w:val="auto"/>
        </w:rPr>
      </w:pPr>
      <w:r>
        <w:rPr>
          <w:rFonts w:ascii="Arial" w:cs="Arial" w:eastAsia="Arial" w:hAnsi="Arial"/>
          <w:sz w:val="22"/>
          <w:szCs w:val="22"/>
          <w:color w:val="auto"/>
        </w:rPr>
        <w:t>I thank you for the opportunity to have served ClearOne in the capacity as the Chairman of the Board from 2006 to January 2022 and the CEO since 2004. I remained the President and CEO and a Director until my unfair and abrupt termination and failure to renominate to the slate today.</w:t>
      </w:r>
    </w:p>
    <w:p>
      <w:pPr>
        <w:spacing w:after="0" w:line="239" w:lineRule="exact"/>
        <w:rPr>
          <w:sz w:val="20"/>
          <w:szCs w:val="20"/>
          <w:color w:val="auto"/>
        </w:rPr>
      </w:pPr>
    </w:p>
    <w:p>
      <w:pPr>
        <w:ind w:right="60"/>
        <w:spacing w:after="0" w:line="266" w:lineRule="auto"/>
        <w:rPr>
          <w:sz w:val="20"/>
          <w:szCs w:val="20"/>
          <w:color w:val="auto"/>
        </w:rPr>
      </w:pPr>
      <w:r>
        <w:rPr>
          <w:rFonts w:ascii="Arial" w:cs="Arial" w:eastAsia="Arial" w:hAnsi="Arial"/>
          <w:sz w:val="22"/>
          <w:szCs w:val="22"/>
          <w:color w:val="auto"/>
        </w:rPr>
        <w:t>I asked during our Board meeting today if I would be nominated to the slate in the proxy statement to be sent out early next month for our upcoming shareholders meeting. I was surprised to learn, without explanation and without the opportunity for further discourse, that I would not be renominated.</w:t>
      </w:r>
    </w:p>
    <w:p>
      <w:pPr>
        <w:spacing w:after="0" w:line="239" w:lineRule="exact"/>
        <w:rPr>
          <w:sz w:val="20"/>
          <w:szCs w:val="20"/>
          <w:color w:val="auto"/>
        </w:rPr>
      </w:pPr>
    </w:p>
    <w:p>
      <w:pPr>
        <w:ind w:right="60"/>
        <w:spacing w:after="0" w:line="306" w:lineRule="auto"/>
        <w:rPr>
          <w:sz w:val="20"/>
          <w:szCs w:val="20"/>
          <w:color w:val="auto"/>
        </w:rPr>
      </w:pPr>
      <w:r>
        <w:rPr>
          <w:rFonts w:ascii="Arial" w:cs="Arial" w:eastAsia="Arial" w:hAnsi="Arial"/>
          <w:sz w:val="19"/>
          <w:szCs w:val="19"/>
          <w:color w:val="auto"/>
        </w:rPr>
        <w:t>Accordingly, I resigned as a Director because I was surprised that the Board did not value my active participation as a Board member with a unique perspective as the sole member that had the complete knowledge of the entire business including ongoing critical and strategic litigation, knowledge of capital markets, understanding of employee needs, manufacturing operations, global risk management, technology, sales and channel management, finance, the competitive landscape, and the ClearOne market. My unique perspective is absolutely needed for an informed, effective and a functional Board, especially at this time. I brought to the Board not only my two decades of history and knowledge as a ClearOne leader but also my additional two decades of knowledge gained from my Silicon Valley high-tech experience.</w:t>
      </w:r>
    </w:p>
    <w:p>
      <w:pPr>
        <w:spacing w:after="0" w:line="210" w:lineRule="exact"/>
        <w:rPr>
          <w:sz w:val="20"/>
          <w:szCs w:val="20"/>
          <w:color w:val="auto"/>
        </w:rPr>
      </w:pPr>
    </w:p>
    <w:p>
      <w:pPr>
        <w:ind w:right="200"/>
        <w:spacing w:after="0" w:line="276" w:lineRule="auto"/>
        <w:rPr>
          <w:sz w:val="20"/>
          <w:szCs w:val="20"/>
          <w:color w:val="auto"/>
        </w:rPr>
      </w:pPr>
      <w:r>
        <w:rPr>
          <w:rFonts w:ascii="Arial" w:cs="Arial" w:eastAsia="Arial" w:hAnsi="Arial"/>
          <w:sz w:val="22"/>
          <w:szCs w:val="22"/>
          <w:color w:val="auto"/>
        </w:rPr>
        <w:t>After I resigned as a Director and left the Board meeting, within a few minutes, the Board then terminated my employment with immediate effect ignoring my long service and the critical nature of the roles I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3806190" cy="1611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06190" cy="16116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announces change in leadership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Derek Graham, current Senior Vice President of R&amp;D elevated as the interim CEO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SALT LAKE CITY, UTAH – May 25, 2022 – The Board of Directors of ClearOne, Inc. (NASD: CLRO) today announced the termination of its Chief Executive Officer, Zee Hakimoglu, and the appointment of Derek Graham, Senior Vice President of Research &amp; Development, as the interim Chief Executive Officer.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"Derek Graham joined ClearOne in 2003 and has overseen the development and introduction of multiple generations of ClearOne products and has authored patents critical to ClearOne's success. I am confident that Derek will bring fresh perspectives to the challenges faced by ClearOne, energize our employees, and connect with our partners with trust and care," said Eric Robinson, Chairman of ClearOne.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am pleased to be entrusted with this opportunity and thank our Board of Directors for their confidence in me. I have no doubt that ClearOne will overcome the current challenges with the combined strength of our team, products and solutions, intellectual property, brand value, and channel relationships," said Derek Graham, CEO of ClearOne.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Derek Graham will enjoy the support of the core management team which consists of the following members: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Narsi Narayanan, Chief Financial Officer, who has been with ClearOne since 2009 will continue to lead Finance, Manufacturing Operations, Partner Support, and Information Technology teams.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Ketan Merchant, Vice President of Video Technologies, who has been with ClearOne since 2015 will continue to lead Video Engineering, Technical Support, and Marketing teams.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David Lambert, Vice President of Audio Technologies, who has been with ClearOne since 1986 will continue to lead the Audio Engineering team.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David Wang, Vice President of Sales for APAC, who has been with ClearOne since 2004 will continue to lead the Asia Pacific Sales team.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Grifiths Zachariah, Vice President of Sales for Europe, Middle East, India, Africa and Oceania, who has been with ClearOne since 2011 will continue to lead the respective sales teams.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Jim Mergens, promoted to Vice President of Sales for Americas has been with ClearOne since 2003.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ClearOne is a global market leader enabling conferencing, collaboration, and network streaming solutions. The performance and simplicity of its advanced, comprehensive solutions offer unprecedented levels of functionality, reliability, and scalability. Visit ClearOne at www.clearone.com.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2021 with the Securities and Exchange Commission (the “SEC”) and all of the Company’s other public filings with the SEC (the “Public Filings”).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Bob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2022-05-26T07:09:39Z</dcterms:created>
  <dcterms:modified xsi:type="dcterms:W3CDTF">2022-05-26T07:09:39Z</dcterms:modified>
</cp:coreProperties>
</file>