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526415</wp:posOffset>
            </wp:positionH>
            <wp:positionV relativeFrom="page">
              <wp:posOffset>157480</wp:posOffset>
            </wp:positionV>
            <wp:extent cx="651764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7640" cy="34290"/>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FORM 12b-25</w:t>
      </w: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Notification of Late Filing</w:t>
      </w:r>
    </w:p>
    <w:p>
      <w:pPr>
        <w:spacing w:after="0" w:line="22" w:lineRule="exact"/>
        <w:rPr>
          <w:sz w:val="24"/>
          <w:szCs w:val="24"/>
          <w:color w:val="auto"/>
        </w:rPr>
      </w:pPr>
    </w:p>
    <w:tbl>
      <w:tblPr>
        <w:tblLayout w:type="fixed"/>
        <w:tblInd w:w="220" w:type="dxa"/>
        <w:tblCellMar>
          <w:top w:w="0" w:type="dxa"/>
          <w:left w:w="0" w:type="dxa"/>
          <w:bottom w:w="0" w:type="dxa"/>
          <w:right w:w="0" w:type="dxa"/>
        </w:tblCellMar>
      </w:tblPr>
      <w:tr>
        <w:trPr>
          <w:trHeight w:val="218"/>
        </w:trPr>
        <w:tc>
          <w:tcPr>
            <w:tcW w:w="1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Arial" w:cs="Arial" w:eastAsia="Arial" w:hAnsi="Arial"/>
                <w:sz w:val="19"/>
                <w:szCs w:val="19"/>
                <w:b w:val="1"/>
                <w:bCs w:val="1"/>
                <w:color w:val="auto"/>
              </w:rPr>
              <w:t>(Amendment No.   0</w:t>
            </w:r>
          </w:p>
        </w:tc>
        <w:tc>
          <w:tcPr>
            <w:tcW w:w="300" w:type="dxa"/>
            <w:vAlign w:val="bottom"/>
            <w:gridSpan w:val="3"/>
          </w:tcPr>
          <w:p>
            <w:pPr>
              <w:ind w:left="8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7"/>
        </w:trPr>
        <w:tc>
          <w:tcPr>
            <w:tcW w:w="19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86"/>
        </w:trPr>
        <w:tc>
          <w:tcPr>
            <w:tcW w:w="192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93"/>
              </w:rPr>
              <w:t>OMB Number</w:t>
            </w:r>
          </w:p>
        </w:tc>
        <w:tc>
          <w:tcPr>
            <w:tcW w:w="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2"/>
          </w:tcPr>
          <w:p>
            <w:pPr>
              <w:jc w:val="center"/>
              <w:ind w:left="15"/>
              <w:spacing w:after="0"/>
              <w:rPr>
                <w:sz w:val="20"/>
                <w:szCs w:val="20"/>
                <w:color w:val="auto"/>
              </w:rPr>
            </w:pPr>
            <w:r>
              <w:rPr>
                <w:rFonts w:ascii="Arial" w:cs="Arial" w:eastAsia="Arial" w:hAnsi="Arial"/>
                <w:sz w:val="22"/>
                <w:szCs w:val="22"/>
                <w:b w:val="1"/>
                <w:bCs w:val="1"/>
                <w:color w:val="auto"/>
                <w:w w:val="91"/>
              </w:rPr>
              <w:t>SEC File Number</w:t>
            </w:r>
          </w:p>
        </w:tc>
        <w:tc>
          <w:tcPr>
            <w:tcW w:w="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93"/>
              </w:rPr>
              <w:t>CUSIP Number</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5"/>
        </w:trPr>
        <w:tc>
          <w:tcPr>
            <w:tcW w:w="192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gridSpan w:val="2"/>
          </w:tcPr>
          <w:p>
            <w:pPr>
              <w:jc w:val="right"/>
              <w:ind w:right="332"/>
              <w:spacing w:after="0"/>
              <w:rPr>
                <w:sz w:val="20"/>
                <w:szCs w:val="20"/>
                <w:color w:val="auto"/>
              </w:rPr>
            </w:pPr>
            <w:r>
              <w:rPr>
                <w:rFonts w:ascii="Arial" w:cs="Arial" w:eastAsia="Arial" w:hAnsi="Arial"/>
                <w:sz w:val="22"/>
                <w:szCs w:val="22"/>
                <w:color w:val="auto"/>
              </w:rPr>
              <w:t>3234-0058</w:t>
            </w:r>
          </w:p>
        </w:tc>
        <w:tc>
          <w:tcPr>
            <w:tcW w:w="8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jc w:val="center"/>
              <w:ind w:left="375"/>
              <w:spacing w:after="0"/>
              <w:rPr>
                <w:sz w:val="20"/>
                <w:szCs w:val="20"/>
                <w:color w:val="auto"/>
              </w:rPr>
            </w:pPr>
            <w:r>
              <w:rPr>
                <w:rFonts w:ascii="Arial" w:cs="Arial" w:eastAsia="Arial" w:hAnsi="Arial"/>
                <w:sz w:val="22"/>
                <w:szCs w:val="22"/>
                <w:color w:val="auto"/>
                <w:w w:val="89"/>
              </w:rPr>
              <w:t>001-33660</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940" w:type="dxa"/>
            <w:vAlign w:val="bottom"/>
            <w:tcBorders>
              <w:right w:val="single" w:sz="8" w:color="auto"/>
            </w:tcBorders>
            <w:gridSpan w:val="2"/>
          </w:tcPr>
          <w:p>
            <w:pPr>
              <w:jc w:val="right"/>
              <w:ind w:right="392"/>
              <w:spacing w:after="0"/>
              <w:rPr>
                <w:sz w:val="20"/>
                <w:szCs w:val="20"/>
                <w:color w:val="auto"/>
              </w:rPr>
            </w:pPr>
            <w:r>
              <w:rPr>
                <w:rFonts w:ascii="Arial" w:cs="Arial" w:eastAsia="Arial" w:hAnsi="Arial"/>
                <w:sz w:val="22"/>
                <w:szCs w:val="22"/>
                <w:color w:val="auto"/>
              </w:rPr>
              <w:t>185060100</w:t>
            </w:r>
          </w:p>
        </w:tc>
        <w:tc>
          <w:tcPr>
            <w:tcW w:w="4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54"/>
        </w:trPr>
        <w:tc>
          <w:tcPr>
            <w:tcW w:w="1920" w:type="dxa"/>
            <w:vAlign w:val="bottom"/>
            <w:tcBorders>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506"/>
        </w:trPr>
        <w:tc>
          <w:tcPr>
            <w:tcW w:w="2780" w:type="dxa"/>
            <w:vAlign w:val="bottom"/>
            <w:gridSpan w:val="2"/>
          </w:tcPr>
          <w:p>
            <w:pPr>
              <w:spacing w:after="0"/>
              <w:rPr>
                <w:sz w:val="20"/>
                <w:szCs w:val="20"/>
                <w:color w:val="auto"/>
              </w:rPr>
            </w:pPr>
            <w:r>
              <w:rPr>
                <w:rFonts w:ascii="Arial" w:cs="Arial" w:eastAsia="Arial" w:hAnsi="Arial"/>
                <w:sz w:val="22"/>
                <w:szCs w:val="22"/>
                <w:i w:val="1"/>
                <w:iCs w:val="1"/>
                <w:color w:val="auto"/>
              </w:rPr>
              <w:t xml:space="preserve">(Check one): </w:t>
            </w:r>
            <w:r>
              <w:rPr>
                <w:rFonts w:ascii="Arial" w:cs="Arial" w:eastAsia="Arial" w:hAnsi="Arial"/>
                <w:sz w:val="22"/>
                <w:szCs w:val="22"/>
                <w:color w:val="auto"/>
              </w:rPr>
              <w:t>√ Form 10-K</w:t>
            </w:r>
          </w:p>
        </w:tc>
        <w:tc>
          <w:tcPr>
            <w:tcW w:w="1080" w:type="dxa"/>
            <w:vAlign w:val="bottom"/>
            <w:gridSpan w:val="3"/>
          </w:tcPr>
          <w:p>
            <w:pPr>
              <w:ind w:left="140"/>
              <w:spacing w:after="0"/>
              <w:rPr>
                <w:sz w:val="20"/>
                <w:szCs w:val="20"/>
                <w:color w:val="auto"/>
              </w:rPr>
            </w:pPr>
            <w:r>
              <w:rPr>
                <w:rFonts w:ascii="Arial" w:cs="Arial" w:eastAsia="Arial" w:hAnsi="Arial"/>
                <w:sz w:val="22"/>
                <w:szCs w:val="22"/>
                <w:color w:val="auto"/>
                <w:w w:val="89"/>
              </w:rPr>
              <w:t>Form 20-F</w:t>
            </w:r>
          </w:p>
        </w:tc>
        <w:tc>
          <w:tcPr>
            <w:tcW w:w="1840" w:type="dxa"/>
            <w:vAlign w:val="bottom"/>
            <w:gridSpan w:val="2"/>
          </w:tcPr>
          <w:p>
            <w:pPr>
              <w:jc w:val="center"/>
              <w:spacing w:after="0"/>
              <w:rPr>
                <w:sz w:val="20"/>
                <w:szCs w:val="20"/>
                <w:color w:val="auto"/>
              </w:rPr>
            </w:pPr>
            <w:r>
              <w:rPr>
                <w:rFonts w:ascii="Arial" w:cs="Arial" w:eastAsia="Arial" w:hAnsi="Arial"/>
                <w:sz w:val="22"/>
                <w:szCs w:val="22"/>
                <w:color w:val="auto"/>
                <w:w w:val="92"/>
              </w:rPr>
              <w:t>Form 11-K</w:t>
            </w:r>
          </w:p>
        </w:tc>
        <w:tc>
          <w:tcPr>
            <w:tcW w:w="1260" w:type="dxa"/>
            <w:vAlign w:val="bottom"/>
            <w:gridSpan w:val="4"/>
          </w:tcPr>
          <w:p>
            <w:pPr>
              <w:ind w:left="60"/>
              <w:spacing w:after="0"/>
              <w:rPr>
                <w:sz w:val="20"/>
                <w:szCs w:val="20"/>
                <w:color w:val="auto"/>
              </w:rPr>
            </w:pPr>
            <w:r>
              <w:rPr>
                <w:rFonts w:ascii="Arial" w:cs="Arial" w:eastAsia="Arial" w:hAnsi="Arial"/>
                <w:sz w:val="22"/>
                <w:szCs w:val="22"/>
                <w:color w:val="auto"/>
              </w:rPr>
              <w:t>Form 10-Q</w:t>
            </w:r>
          </w:p>
        </w:tc>
        <w:tc>
          <w:tcPr>
            <w:tcW w:w="1440" w:type="dxa"/>
            <w:vAlign w:val="bottom"/>
            <w:gridSpan w:val="2"/>
          </w:tcPr>
          <w:p>
            <w:pPr>
              <w:ind w:left="240"/>
              <w:spacing w:after="0"/>
              <w:rPr>
                <w:sz w:val="20"/>
                <w:szCs w:val="20"/>
                <w:color w:val="auto"/>
              </w:rPr>
            </w:pPr>
            <w:r>
              <w:rPr>
                <w:rFonts w:ascii="Arial" w:cs="Arial" w:eastAsia="Arial" w:hAnsi="Arial"/>
                <w:sz w:val="22"/>
                <w:szCs w:val="22"/>
                <w:color w:val="auto"/>
              </w:rPr>
              <w:t>Form 10-D</w:t>
            </w:r>
          </w:p>
        </w:tc>
        <w:tc>
          <w:tcPr>
            <w:tcW w:w="1420" w:type="dxa"/>
            <w:vAlign w:val="bottom"/>
          </w:tcPr>
          <w:p>
            <w:pPr>
              <w:ind w:left="240"/>
              <w:spacing w:after="0"/>
              <w:rPr>
                <w:sz w:val="20"/>
                <w:szCs w:val="20"/>
                <w:color w:val="auto"/>
              </w:rPr>
            </w:pPr>
            <w:r>
              <w:rPr>
                <w:rFonts w:ascii="Arial" w:cs="Arial" w:eastAsia="Arial" w:hAnsi="Arial"/>
                <w:sz w:val="22"/>
                <w:szCs w:val="22"/>
                <w:color w:val="auto"/>
                <w:w w:val="92"/>
              </w:rPr>
              <w:t>Form N-SAR</w:t>
            </w:r>
          </w:p>
        </w:tc>
      </w:tr>
      <w:tr>
        <w:trPr>
          <w:trHeight w:val="338"/>
        </w:trPr>
        <w:tc>
          <w:tcPr>
            <w:tcW w:w="2780" w:type="dxa"/>
            <w:vAlign w:val="bottom"/>
            <w:gridSpan w:val="2"/>
          </w:tcPr>
          <w:p>
            <w:pPr>
              <w:ind w:left="1480"/>
              <w:spacing w:after="0"/>
              <w:rPr>
                <w:sz w:val="20"/>
                <w:szCs w:val="20"/>
                <w:color w:val="auto"/>
              </w:rPr>
            </w:pPr>
            <w:r>
              <w:rPr>
                <w:rFonts w:ascii="Arial" w:cs="Arial" w:eastAsia="Arial" w:hAnsi="Arial"/>
                <w:sz w:val="22"/>
                <w:szCs w:val="22"/>
                <w:color w:val="auto"/>
              </w:rPr>
              <w:t>Form N-CSR</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887095</wp:posOffset>
            </wp:positionH>
            <wp:positionV relativeFrom="paragraph">
              <wp:posOffset>-410845</wp:posOffset>
            </wp:positionV>
            <wp:extent cx="4720590" cy="4330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20590" cy="433070"/>
                    </a:xfrm>
                    <a:prstGeom prst="rect">
                      <a:avLst/>
                    </a:prstGeom>
                    <a:noFill/>
                  </pic:spPr>
                </pic:pic>
              </a:graphicData>
            </a:graphic>
          </wp:anchor>
        </w:drawing>
      </w:r>
    </w:p>
    <w:p>
      <w:pPr>
        <w:spacing w:after="0" w:line="30" w:lineRule="exact"/>
        <w:rPr>
          <w:sz w:val="24"/>
          <w:szCs w:val="24"/>
          <w:color w:val="auto"/>
        </w:rPr>
      </w:pPr>
    </w:p>
    <w:p>
      <w:pPr>
        <w:ind w:left="1420"/>
        <w:spacing w:after="0"/>
        <w:rPr>
          <w:sz w:val="20"/>
          <w:szCs w:val="20"/>
          <w:color w:val="auto"/>
        </w:rPr>
      </w:pPr>
      <w:r>
        <w:rPr>
          <w:rFonts w:ascii="Arial" w:cs="Arial" w:eastAsia="Arial" w:hAnsi="Arial"/>
          <w:sz w:val="22"/>
          <w:szCs w:val="22"/>
          <w:color w:val="auto"/>
        </w:rPr>
        <w:t>For Period Ended:  June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887095</wp:posOffset>
            </wp:positionH>
            <wp:positionV relativeFrom="paragraph">
              <wp:posOffset>15875</wp:posOffset>
            </wp:positionV>
            <wp:extent cx="3663950" cy="233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63950" cy="233680"/>
                    </a:xfrm>
                    <a:prstGeom prst="rect">
                      <a:avLst/>
                    </a:prstGeom>
                    <a:noFill/>
                  </pic:spPr>
                </pic:pic>
              </a:graphicData>
            </a:graphic>
          </wp:anchor>
        </w:drawing>
      </w:r>
    </w:p>
    <w:p>
      <w:pPr>
        <w:spacing w:after="0" w:line="65" w:lineRule="exact"/>
        <w:rPr>
          <w:sz w:val="24"/>
          <w:szCs w:val="24"/>
          <w:color w:val="auto"/>
        </w:rPr>
      </w:pPr>
    </w:p>
    <w:p>
      <w:pPr>
        <w:ind w:left="1700"/>
        <w:spacing w:after="0"/>
        <w:rPr>
          <w:sz w:val="20"/>
          <w:szCs w:val="20"/>
          <w:color w:val="auto"/>
        </w:rPr>
      </w:pPr>
      <w:r>
        <w:rPr>
          <w:rFonts w:ascii="Arial" w:cs="Arial" w:eastAsia="Arial" w:hAnsi="Arial"/>
          <w:sz w:val="22"/>
          <w:szCs w:val="22"/>
          <w:color w:val="auto"/>
        </w:rPr>
        <w:t>Transition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887095</wp:posOffset>
            </wp:positionH>
            <wp:positionV relativeFrom="paragraph">
              <wp:posOffset>48260</wp:posOffset>
            </wp:positionV>
            <wp:extent cx="167005" cy="210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005" cy="210185"/>
                    </a:xfrm>
                    <a:prstGeom prst="rect">
                      <a:avLst/>
                    </a:prstGeom>
                    <a:noFill/>
                  </pic:spPr>
                </pic:pic>
              </a:graphicData>
            </a:graphic>
          </wp:anchor>
        </w:drawing>
      </w:r>
    </w:p>
    <w:p>
      <w:pPr>
        <w:spacing w:after="0" w:line="78" w:lineRule="exact"/>
        <w:rPr>
          <w:sz w:val="24"/>
          <w:szCs w:val="24"/>
          <w:color w:val="auto"/>
        </w:rPr>
      </w:pPr>
    </w:p>
    <w:p>
      <w:pPr>
        <w:ind w:left="1700"/>
        <w:spacing w:after="0"/>
        <w:rPr>
          <w:sz w:val="20"/>
          <w:szCs w:val="20"/>
          <w:color w:val="auto"/>
        </w:rPr>
      </w:pPr>
      <w:r>
        <w:rPr>
          <w:rFonts w:ascii="Arial" w:cs="Arial" w:eastAsia="Arial" w:hAnsi="Arial"/>
          <w:sz w:val="22"/>
          <w:szCs w:val="22"/>
          <w:color w:val="auto"/>
        </w:rPr>
        <w:t>Transition Report on 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887095</wp:posOffset>
            </wp:positionH>
            <wp:positionV relativeFrom="paragraph">
              <wp:posOffset>48260</wp:posOffset>
            </wp:positionV>
            <wp:extent cx="167005" cy="210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005" cy="210185"/>
                    </a:xfrm>
                    <a:prstGeom prst="rect">
                      <a:avLst/>
                    </a:prstGeom>
                    <a:noFill/>
                  </pic:spPr>
                </pic:pic>
              </a:graphicData>
            </a:graphic>
          </wp:anchor>
        </w:drawing>
      </w:r>
    </w:p>
    <w:p>
      <w:pPr>
        <w:spacing w:after="0" w:line="78" w:lineRule="exact"/>
        <w:rPr>
          <w:sz w:val="24"/>
          <w:szCs w:val="24"/>
          <w:color w:val="auto"/>
        </w:rPr>
      </w:pPr>
    </w:p>
    <w:p>
      <w:pPr>
        <w:ind w:left="1700"/>
        <w:spacing w:after="0"/>
        <w:rPr>
          <w:sz w:val="20"/>
          <w:szCs w:val="20"/>
          <w:color w:val="auto"/>
        </w:rPr>
      </w:pPr>
      <w:r>
        <w:rPr>
          <w:rFonts w:ascii="Arial" w:cs="Arial" w:eastAsia="Arial" w:hAnsi="Arial"/>
          <w:sz w:val="22"/>
          <w:szCs w:val="22"/>
          <w:color w:val="auto"/>
        </w:rPr>
        <w:t>Transition Report on 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887095</wp:posOffset>
            </wp:positionH>
            <wp:positionV relativeFrom="paragraph">
              <wp:posOffset>48260</wp:posOffset>
            </wp:positionV>
            <wp:extent cx="167005" cy="210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005" cy="210185"/>
                    </a:xfrm>
                    <a:prstGeom prst="rect">
                      <a:avLst/>
                    </a:prstGeom>
                    <a:noFill/>
                  </pic:spPr>
                </pic:pic>
              </a:graphicData>
            </a:graphic>
          </wp:anchor>
        </w:drawing>
      </w:r>
    </w:p>
    <w:p>
      <w:pPr>
        <w:spacing w:after="0" w:line="78" w:lineRule="exact"/>
        <w:rPr>
          <w:sz w:val="24"/>
          <w:szCs w:val="24"/>
          <w:color w:val="auto"/>
        </w:rPr>
      </w:pPr>
    </w:p>
    <w:p>
      <w:pPr>
        <w:ind w:left="1700"/>
        <w:spacing w:after="0"/>
        <w:rPr>
          <w:sz w:val="20"/>
          <w:szCs w:val="20"/>
          <w:color w:val="auto"/>
        </w:rPr>
      </w:pPr>
      <w:r>
        <w:rPr>
          <w:rFonts w:ascii="Arial" w:cs="Arial" w:eastAsia="Arial" w:hAnsi="Arial"/>
          <w:sz w:val="22"/>
          <w:szCs w:val="22"/>
          <w:color w:val="auto"/>
        </w:rPr>
        <w:t>Transition Report on 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887095</wp:posOffset>
            </wp:positionH>
            <wp:positionV relativeFrom="paragraph">
              <wp:posOffset>48260</wp:posOffset>
            </wp:positionV>
            <wp:extent cx="167005" cy="210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005" cy="210185"/>
                    </a:xfrm>
                    <a:prstGeom prst="rect">
                      <a:avLst/>
                    </a:prstGeom>
                    <a:noFill/>
                  </pic:spPr>
                </pic:pic>
              </a:graphicData>
            </a:graphic>
          </wp:anchor>
        </w:drawing>
      </w:r>
    </w:p>
    <w:p>
      <w:pPr>
        <w:spacing w:after="0" w:line="78" w:lineRule="exact"/>
        <w:rPr>
          <w:sz w:val="24"/>
          <w:szCs w:val="24"/>
          <w:color w:val="auto"/>
        </w:rPr>
      </w:pPr>
    </w:p>
    <w:p>
      <w:pPr>
        <w:ind w:left="1700"/>
        <w:spacing w:after="0"/>
        <w:rPr>
          <w:sz w:val="20"/>
          <w:szCs w:val="20"/>
          <w:color w:val="auto"/>
        </w:rPr>
      </w:pPr>
      <w:r>
        <w:rPr>
          <w:rFonts w:ascii="Arial" w:cs="Arial" w:eastAsia="Arial" w:hAnsi="Arial"/>
          <w:sz w:val="22"/>
          <w:szCs w:val="22"/>
          <w:color w:val="auto"/>
        </w:rPr>
        <w:t>Transition Report on Form N-SAR</w:t>
      </w:r>
    </w:p>
    <w:p>
      <w:pPr>
        <w:spacing w:after="0" w:line="71" w:lineRule="exact"/>
        <w:rPr>
          <w:sz w:val="24"/>
          <w:szCs w:val="24"/>
          <w:color w:val="auto"/>
        </w:rPr>
      </w:pPr>
    </w:p>
    <w:p>
      <w:pPr>
        <w:ind w:left="1420"/>
        <w:spacing w:after="0"/>
        <w:rPr>
          <w:sz w:val="20"/>
          <w:szCs w:val="20"/>
          <w:color w:val="auto"/>
        </w:rPr>
      </w:pPr>
      <w:r>
        <w:rPr>
          <w:rFonts w:ascii="Arial" w:cs="Arial" w:eastAsia="Arial" w:hAnsi="Arial"/>
          <w:sz w:val="22"/>
          <w:szCs w:val="22"/>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2741295</wp:posOffset>
            </wp:positionH>
            <wp:positionV relativeFrom="paragraph">
              <wp:posOffset>15875</wp:posOffset>
            </wp:positionV>
            <wp:extent cx="3644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449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176530</wp:posOffset>
            </wp:positionV>
            <wp:extent cx="6521450" cy="553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1450" cy="553085"/>
                    </a:xfrm>
                    <a:prstGeom prst="rect">
                      <a:avLst/>
                    </a:prstGeom>
                    <a:noFill/>
                  </pic:spPr>
                </pic:pic>
              </a:graphicData>
            </a:graphic>
          </wp:anchor>
        </w:drawing>
      </w:r>
    </w:p>
    <w:p>
      <w:pPr>
        <w:spacing w:after="0" w:line="308" w:lineRule="exact"/>
        <w:rPr>
          <w:sz w:val="24"/>
          <w:szCs w:val="24"/>
          <w:color w:val="auto"/>
        </w:rPr>
      </w:pPr>
    </w:p>
    <w:p>
      <w:pPr>
        <w:jc w:val="center"/>
        <w:ind w:left="860" w:right="80"/>
        <w:spacing w:after="0" w:line="241" w:lineRule="auto"/>
        <w:rPr>
          <w:sz w:val="20"/>
          <w:szCs w:val="20"/>
          <w:color w:val="auto"/>
        </w:rPr>
      </w:pPr>
      <w:r>
        <w:rPr>
          <w:rFonts w:ascii="Arial" w:cs="Arial" w:eastAsia="Arial" w:hAnsi="Arial"/>
          <w:sz w:val="22"/>
          <w:szCs w:val="22"/>
          <w:i w:val="1"/>
          <w:iCs w:val="1"/>
          <w:color w:val="auto"/>
        </w:rPr>
        <w:t xml:space="preserve">Read Instruction (on back page) Before Preparing Form. Please Print or Type. </w:t>
      </w:r>
      <w:r>
        <w:rPr>
          <w:rFonts w:ascii="Arial" w:cs="Arial" w:eastAsia="Arial" w:hAnsi="Arial"/>
          <w:sz w:val="22"/>
          <w:szCs w:val="22"/>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19"/>
          <w:szCs w:val="19"/>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286385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Part I - Registrant Information</w:t>
      </w:r>
    </w:p>
    <w:p>
      <w:pPr>
        <w:spacing w:after="0" w:line="27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CLEARONE COMMUNICATIONS INC</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22"/>
          <w:szCs w:val="22"/>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5225 WILEY POST WAY, SUITE 500</w:t>
      </w:r>
    </w:p>
    <w:p>
      <w:pPr>
        <w:spacing w:after="0" w:line="31"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Address of Principal Executive Office </w:t>
      </w:r>
      <w:r>
        <w:rPr>
          <w:rFonts w:ascii="Arial" w:cs="Arial" w:eastAsia="Arial" w:hAnsi="Arial"/>
          <w:sz w:val="22"/>
          <w:szCs w:val="22"/>
          <w:i w:val="1"/>
          <w:iCs w:val="1"/>
          <w:color w:val="auto"/>
        </w:rPr>
        <w:t>(Street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SALT LAKE CITY, UT 84116</w:t>
      </w:r>
    </w:p>
    <w:p>
      <w:pPr>
        <w:spacing w:after="0" w:line="31" w:lineRule="exact"/>
        <w:rPr>
          <w:sz w:val="24"/>
          <w:szCs w:val="24"/>
          <w:color w:val="auto"/>
        </w:rPr>
      </w:pPr>
    </w:p>
    <w:p>
      <w:pPr>
        <w:spacing w:after="0"/>
        <w:rPr>
          <w:sz w:val="20"/>
          <w:szCs w:val="20"/>
          <w:color w:val="auto"/>
        </w:rPr>
      </w:pPr>
      <w:r>
        <w:rPr>
          <w:rFonts w:ascii="Arial" w:cs="Arial" w:eastAsia="Arial" w:hAnsi="Arial"/>
          <w:sz w:val="22"/>
          <w:szCs w:val="22"/>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0220"/>
          </w:cols>
          <w:pgMar w:left="820" w:top="598" w:right="859" w:bottom="1440" w:gutter="0" w:footer="0" w:header="0"/>
        </w:sectPr>
      </w:pPr>
    </w:p>
    <w:bookmarkStart w:id="1" w:name="page2"/>
    <w:bookmarkEnd w:id="1"/>
    <w:p>
      <w:pPr>
        <w:spacing w:after="0"/>
        <w:rPr>
          <w:sz w:val="20"/>
          <w:szCs w:val="20"/>
          <w:color w:val="auto"/>
        </w:rPr>
      </w:pPr>
      <w:r>
        <w:rPr>
          <w:rFonts w:ascii="Arial" w:cs="Arial" w:eastAsia="Arial" w:hAnsi="Arial"/>
          <w:sz w:val="25"/>
          <w:szCs w:val="25"/>
          <w:b w:val="1"/>
          <w:bCs w:val="1"/>
          <w:color w:val="auto"/>
        </w:rPr>
        <w:t>Part II - Rules 12b-25(b) and (c)</w:t>
      </w:r>
    </w:p>
    <w:p>
      <w:pPr>
        <w:spacing w:after="0" w:line="268"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If the subject report could not be filed without unreasonable effort or expense and the registrant seeks relief pursuant to Rule 12b-25(b), the following should be completed.(Check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123825</wp:posOffset>
            </wp:positionV>
            <wp:extent cx="8890" cy="1440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440815"/>
                    </a:xfrm>
                    <a:prstGeom prst="rect">
                      <a:avLst/>
                    </a:prstGeom>
                    <a:noFill/>
                  </pic:spPr>
                </pic:pic>
              </a:graphicData>
            </a:graphic>
          </wp:anchor>
        </w:drawing>
      </w:r>
    </w:p>
    <w:p>
      <w:pPr>
        <w:spacing w:after="0" w:line="207" w:lineRule="exact"/>
        <w:rPr>
          <w:sz w:val="20"/>
          <w:szCs w:val="20"/>
          <w:color w:val="auto"/>
        </w:rPr>
      </w:pPr>
    </w:p>
    <w:p>
      <w:pPr>
        <w:ind w:left="800" w:right="1120" w:hanging="366"/>
        <w:spacing w:after="0" w:line="251" w:lineRule="auto"/>
        <w:tabs>
          <w:tab w:leader="none" w:pos="800" w:val="left"/>
        </w:tabs>
        <w:numPr>
          <w:ilvl w:val="1"/>
          <w:numId w:val="1"/>
        </w:numPr>
        <w:rPr>
          <w:rFonts w:ascii="Arial" w:cs="Arial" w:eastAsia="Arial" w:hAnsi="Arial"/>
          <w:sz w:val="22"/>
          <w:szCs w:val="22"/>
          <w:color w:val="auto"/>
        </w:rPr>
      </w:pPr>
      <w:r>
        <w:rPr>
          <w:rFonts w:ascii="Arial" w:cs="Arial" w:eastAsia="Arial" w:hAnsi="Arial"/>
          <w:sz w:val="22"/>
          <w:szCs w:val="22"/>
          <w:color w:val="auto"/>
        </w:rPr>
        <w:t>The reason described in reasonable detail in Part III of this form could not be eliminated without unreasonable effort or expense.</w:t>
      </w:r>
    </w:p>
    <w:p>
      <w:pPr>
        <w:spacing w:after="0" w:line="65" w:lineRule="exact"/>
        <w:rPr>
          <w:rFonts w:ascii="Arial" w:cs="Arial" w:eastAsia="Arial" w:hAnsi="Arial"/>
          <w:sz w:val="22"/>
          <w:szCs w:val="22"/>
          <w:color w:val="auto"/>
        </w:rPr>
      </w:pPr>
    </w:p>
    <w:p>
      <w:pPr>
        <w:ind w:left="800" w:hanging="366"/>
        <w:spacing w:after="0"/>
        <w:tabs>
          <w:tab w:leader="none" w:pos="800" w:val="left"/>
        </w:tabs>
        <w:numPr>
          <w:ilvl w:val="1"/>
          <w:numId w:val="1"/>
        </w:numPr>
        <w:rPr>
          <w:rFonts w:ascii="Arial" w:cs="Arial" w:eastAsia="Arial" w:hAnsi="Arial"/>
          <w:sz w:val="19"/>
          <w:szCs w:val="19"/>
          <w:color w:val="auto"/>
        </w:rPr>
      </w:pPr>
      <w:r>
        <w:rPr>
          <w:rFonts w:ascii="Arial" w:cs="Arial" w:eastAsia="Arial" w:hAnsi="Arial"/>
          <w:sz w:val="19"/>
          <w:szCs w:val="19"/>
          <w:color w:val="auto"/>
        </w:rPr>
        <w:t>The subject annual report, semi-annual report, transition report on Form 10-K, Form 20-F, Form 11-K, Form</w:t>
      </w:r>
    </w:p>
    <w:p>
      <w:pPr>
        <w:spacing w:after="0" w:line="42" w:lineRule="exact"/>
        <w:rPr>
          <w:rFonts w:ascii="Arial" w:cs="Arial" w:eastAsia="Arial" w:hAnsi="Arial"/>
          <w:sz w:val="19"/>
          <w:szCs w:val="19"/>
          <w:color w:val="auto"/>
        </w:rPr>
      </w:pPr>
    </w:p>
    <w:p>
      <w:pPr>
        <w:ind w:left="800" w:right="320" w:hanging="676"/>
        <w:spacing w:after="0" w:line="188" w:lineRule="auto"/>
        <w:tabs>
          <w:tab w:leader="none" w:pos="800" w:val="left"/>
        </w:tabs>
        <w:numPr>
          <w:ilvl w:val="0"/>
          <w:numId w:val="1"/>
        </w:numPr>
        <w:rPr>
          <w:rFonts w:ascii="Arial" w:cs="Arial" w:eastAsia="Arial" w:hAnsi="Arial"/>
          <w:sz w:val="43"/>
          <w:szCs w:val="43"/>
          <w:color w:val="auto"/>
          <w:vertAlign w:val="subscript"/>
        </w:rPr>
      </w:pPr>
      <w:r>
        <w:rPr>
          <w:rFonts w:ascii="Arial" w:cs="Arial" w:eastAsia="Arial" w:hAnsi="Arial"/>
          <w:sz w:val="22"/>
          <w:szCs w:val="22"/>
          <w:color w:val="auto"/>
        </w:rPr>
        <w:t>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80" w:lineRule="exact"/>
        <w:rPr>
          <w:rFonts w:ascii="Arial" w:cs="Arial" w:eastAsia="Arial" w:hAnsi="Arial"/>
          <w:sz w:val="43"/>
          <w:szCs w:val="43"/>
          <w:color w:val="auto"/>
          <w:vertAlign w:val="subscript"/>
        </w:rPr>
      </w:pPr>
    </w:p>
    <w:p>
      <w:pPr>
        <w:ind w:left="800" w:hanging="366"/>
        <w:spacing w:after="0"/>
        <w:tabs>
          <w:tab w:leader="none" w:pos="800" w:val="left"/>
        </w:tabs>
        <w:numPr>
          <w:ilvl w:val="1"/>
          <w:numId w:val="2"/>
        </w:numPr>
        <w:rPr>
          <w:rFonts w:ascii="Arial" w:cs="Arial" w:eastAsia="Arial" w:hAnsi="Arial"/>
          <w:sz w:val="19"/>
          <w:szCs w:val="19"/>
          <w:color w:val="auto"/>
        </w:rPr>
      </w:pPr>
      <w:r>
        <w:rPr>
          <w:rFonts w:ascii="Arial" w:cs="Arial" w:eastAsia="Arial" w:hAnsi="Arial"/>
          <w:sz w:val="19"/>
          <w:szCs w:val="19"/>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-761365</wp:posOffset>
            </wp:positionV>
            <wp:extent cx="132715" cy="210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715" cy="2101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 - Narrative</w:t>
      </w:r>
    </w:p>
    <w:p>
      <w:pPr>
        <w:spacing w:after="0" w:line="255"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State below i n reasonable detail why Forms 10-K, 20-F, 11-K, 10-Q,10-D, N-SAR, N-CSR, or the transition report or portion thereof, could not be filed within the prescribed time period.</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ClearOne Communications Inc. (the “Company”) is unable to file its annual report on Form 10-K for the fiscal year ended June 30, 2009 (the “Form 10-K”) by the prescribed filing deadline of September 28, 2009 without unreasonable effort and expense. The Company discovered an error in estimating deferred revenue and associated costs for the fiscal years beginning 2004 through 2008, explained more in detail in its Form 8-K/A filed on September 9, 2009. The Company is planning to amend the annual report filed in Form 10-K for the fiscal year ended June 30, 2008 to correct the error and restate the financial statements for the affected years. The Company has expende d considerable resources and time to amend Form 10-K for year ended June 30, 2008 and requires additional time to file the Form</w:t>
      </w:r>
    </w:p>
    <w:p>
      <w:pPr>
        <w:spacing w:after="0" w:line="5" w:lineRule="exact"/>
        <w:rPr>
          <w:sz w:val="20"/>
          <w:szCs w:val="20"/>
          <w:color w:val="auto"/>
        </w:rPr>
      </w:pPr>
    </w:p>
    <w:p>
      <w:pPr>
        <w:ind w:right="120"/>
        <w:spacing w:after="0" w:line="256" w:lineRule="auto"/>
        <w:rPr>
          <w:sz w:val="20"/>
          <w:szCs w:val="20"/>
          <w:color w:val="auto"/>
        </w:rPr>
      </w:pPr>
      <w:r>
        <w:rPr>
          <w:rFonts w:ascii="Arial" w:cs="Arial" w:eastAsia="Arial" w:hAnsi="Arial"/>
          <w:sz w:val="21"/>
          <w:szCs w:val="21"/>
          <w:color w:val="auto"/>
        </w:rPr>
        <w:t>10-K for the year ended June 30, 2009. The Company expects to file the Form 10-K for the year ended June 30, 2009 as soon as practicable and no later than 15th calendar day following the prescribed due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65176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 - Other Information</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 Name and telephone number of person to contact in regard to this notification</w:t>
      </w:r>
    </w:p>
    <w:p>
      <w:pPr>
        <w:spacing w:after="0" w:line="227" w:lineRule="exact"/>
        <w:rPr>
          <w:sz w:val="20"/>
          <w:szCs w:val="20"/>
          <w:color w:val="auto"/>
        </w:rPr>
      </w:pPr>
    </w:p>
    <w:tbl>
      <w:tblPr>
        <w:tblLayout w:type="fixed"/>
        <w:tblInd w:w="540" w:type="dxa"/>
        <w:tblCellMar>
          <w:top w:w="0" w:type="dxa"/>
          <w:left w:w="0" w:type="dxa"/>
          <w:bottom w:w="0" w:type="dxa"/>
          <w:right w:w="0" w:type="dxa"/>
        </w:tblCellMar>
      </w:tblPr>
      <w:tr>
        <w:trPr>
          <w:trHeight w:val="271"/>
        </w:trPr>
        <w:tc>
          <w:tcPr>
            <w:tcW w:w="40" w:type="dxa"/>
            <w:vAlign w:val="bottom"/>
          </w:tcPr>
          <w:p>
            <w:pPr>
              <w:spacing w:after="0"/>
              <w:rPr>
                <w:sz w:val="23"/>
                <w:szCs w:val="23"/>
                <w:color w:val="auto"/>
              </w:rPr>
            </w:pPr>
          </w:p>
        </w:tc>
        <w:tc>
          <w:tcPr>
            <w:tcW w:w="5780" w:type="dxa"/>
            <w:vAlign w:val="bottom"/>
          </w:tcPr>
          <w:p>
            <w:pPr>
              <w:jc w:val="center"/>
              <w:spacing w:after="0"/>
              <w:rPr>
                <w:sz w:val="20"/>
                <w:szCs w:val="20"/>
                <w:color w:val="auto"/>
              </w:rPr>
            </w:pPr>
            <w:r>
              <w:rPr>
                <w:rFonts w:ascii="Arial" w:cs="Arial" w:eastAsia="Arial" w:hAnsi="Arial"/>
                <w:sz w:val="22"/>
                <w:szCs w:val="22"/>
                <w:b w:val="1"/>
                <w:bCs w:val="1"/>
                <w:color w:val="auto"/>
                <w:w w:val="96"/>
              </w:rPr>
              <w:t>NARSI NARAYANAN</w:t>
            </w:r>
          </w:p>
        </w:tc>
        <w:tc>
          <w:tcPr>
            <w:tcW w:w="1940" w:type="dxa"/>
            <w:vAlign w:val="bottom"/>
            <w:gridSpan w:val="2"/>
          </w:tcPr>
          <w:p>
            <w:pPr>
              <w:jc w:val="right"/>
              <w:ind w:right="692"/>
              <w:spacing w:after="0"/>
              <w:rPr>
                <w:sz w:val="20"/>
                <w:szCs w:val="20"/>
                <w:color w:val="auto"/>
              </w:rPr>
            </w:pPr>
            <w:r>
              <w:rPr>
                <w:rFonts w:ascii="Arial" w:cs="Arial" w:eastAsia="Arial" w:hAnsi="Arial"/>
                <w:sz w:val="22"/>
                <w:szCs w:val="22"/>
                <w:b w:val="1"/>
                <w:bCs w:val="1"/>
                <w:color w:val="auto"/>
              </w:rPr>
              <w:t>801</w:t>
            </w:r>
          </w:p>
        </w:tc>
        <w:tc>
          <w:tcPr>
            <w:tcW w:w="1940" w:type="dxa"/>
            <w:vAlign w:val="bottom"/>
            <w:gridSpan w:val="2"/>
          </w:tcPr>
          <w:p>
            <w:pPr>
              <w:jc w:val="right"/>
              <w:ind w:right="432"/>
              <w:spacing w:after="0"/>
              <w:rPr>
                <w:sz w:val="20"/>
                <w:szCs w:val="20"/>
                <w:color w:val="auto"/>
              </w:rPr>
            </w:pPr>
            <w:r>
              <w:rPr>
                <w:rFonts w:ascii="Arial" w:cs="Arial" w:eastAsia="Arial" w:hAnsi="Arial"/>
                <w:sz w:val="22"/>
                <w:szCs w:val="22"/>
                <w:b w:val="1"/>
                <w:bCs w:val="1"/>
                <w:color w:val="auto"/>
              </w:rPr>
              <w:t>975-7200</w:t>
            </w:r>
          </w:p>
        </w:tc>
      </w:tr>
      <w:tr>
        <w:trPr>
          <w:trHeight w:val="287"/>
        </w:trPr>
        <w:tc>
          <w:tcPr>
            <w:tcW w:w="40" w:type="dxa"/>
            <w:vAlign w:val="bottom"/>
          </w:tcPr>
          <w:p>
            <w:pPr>
              <w:spacing w:after="0"/>
              <w:rPr>
                <w:sz w:val="24"/>
                <w:szCs w:val="24"/>
                <w:color w:val="auto"/>
              </w:rPr>
            </w:pPr>
          </w:p>
        </w:tc>
        <w:tc>
          <w:tcPr>
            <w:tcW w:w="57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9"/>
              </w:rPr>
              <w:t>(Name)</w:t>
            </w:r>
          </w:p>
        </w:tc>
        <w:tc>
          <w:tcPr>
            <w:tcW w:w="2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0"/>
              </w:rPr>
              <w:t>(Area Code)</w:t>
            </w:r>
          </w:p>
        </w:tc>
        <w:tc>
          <w:tcPr>
            <w:tcW w:w="2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(Telephone Number)</w:t>
            </w:r>
          </w:p>
        </w:tc>
      </w:tr>
      <w:tr>
        <w:trPr>
          <w:trHeight w:val="500"/>
        </w:trPr>
        <w:tc>
          <w:tcPr>
            <w:tcW w:w="5820" w:type="dxa"/>
            <w:vAlign w:val="bottom"/>
            <w:gridSpan w:val="2"/>
          </w:tcPr>
          <w:p>
            <w:pPr>
              <w:spacing w:after="0"/>
              <w:rPr>
                <w:sz w:val="20"/>
                <w:szCs w:val="20"/>
                <w:color w:val="auto"/>
              </w:rPr>
            </w:pPr>
            <w:r>
              <w:rPr>
                <w:rFonts w:ascii="Arial" w:cs="Arial" w:eastAsia="Arial" w:hAnsi="Arial"/>
                <w:sz w:val="22"/>
                <w:szCs w:val="22"/>
                <w:color w:val="auto"/>
              </w:rPr>
              <w:t>&lt; li style="margin-bottom:1em;"&gt;</w:t>
            </w: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185" w:lineRule="exact"/>
        <w:rPr>
          <w:sz w:val="20"/>
          <w:szCs w:val="20"/>
          <w:color w:val="auto"/>
        </w:rPr>
      </w:pPr>
    </w:p>
    <w:p>
      <w:pPr>
        <w:ind w:left="540" w:right="200"/>
        <w:spacing w:after="0"/>
        <w:rPr>
          <w:sz w:val="20"/>
          <w:szCs w:val="20"/>
          <w:color w:val="auto"/>
        </w:rPr>
      </w:pPr>
      <w:r>
        <w:rPr>
          <w:rFonts w:ascii="Arial" w:cs="Arial" w:eastAsia="Arial" w:hAnsi="Arial"/>
          <w:sz w:val="22"/>
          <w:szCs w:val="22"/>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147320</wp:posOffset>
            </wp:positionV>
            <wp:extent cx="167005" cy="210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7005" cy="21018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147320</wp:posOffset>
            </wp:positionV>
            <wp:extent cx="124460" cy="210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4460" cy="210185"/>
                    </a:xfrm>
                    <a:prstGeom prst="rect">
                      <a:avLst/>
                    </a:prstGeom>
                    <a:noFill/>
                  </pic:spPr>
                </pic:pic>
              </a:graphicData>
            </a:graphic>
          </wp:anchor>
        </w:drawing>
      </w:r>
    </w:p>
    <w:p>
      <w:pPr>
        <w:spacing w:after="0" w:line="234" w:lineRule="exact"/>
        <w:rPr>
          <w:sz w:val="20"/>
          <w:szCs w:val="20"/>
          <w:color w:val="auto"/>
        </w:rPr>
      </w:pPr>
    </w:p>
    <w:p>
      <w:pPr>
        <w:ind w:left="580"/>
        <w:spacing w:after="0"/>
        <w:tabs>
          <w:tab w:leader="none" w:pos="1040" w:val="left"/>
          <w:tab w:leader="none" w:pos="1340" w:val="left"/>
        </w:tabs>
        <w:rPr>
          <w:sz w:val="20"/>
          <w:szCs w:val="20"/>
          <w:color w:val="auto"/>
        </w:rPr>
      </w:pPr>
      <w:r>
        <w:rPr>
          <w:rFonts w:ascii="Arial" w:cs="Arial" w:eastAsia="Arial" w:hAnsi="Arial"/>
          <w:sz w:val="22"/>
          <w:szCs w:val="22"/>
          <w:color w:val="auto"/>
        </w:rPr>
        <w:t>Yes</w:t>
        <w:tab/>
        <w:t>√</w:t>
      </w:r>
      <w:r>
        <w:rPr>
          <w:sz w:val="20"/>
          <w:szCs w:val="20"/>
          <w:color w:val="auto"/>
        </w:rPr>
        <w:tab/>
      </w:r>
      <w:r>
        <w:rPr>
          <w:rFonts w:ascii="Arial" w:cs="Arial" w:eastAsia="Arial" w:hAnsi="Arial"/>
          <w:sz w:val="19"/>
          <w:szCs w:val="19"/>
          <w:color w:val="auto"/>
        </w:rPr>
        <w:t>No</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If answer is no, identify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264795</wp:posOffset>
            </wp:positionV>
            <wp:extent cx="61747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540" w:right="300" w:hanging="207"/>
        <w:spacing w:after="0" w:line="328" w:lineRule="auto"/>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95250</wp:posOffset>
            </wp:positionV>
            <wp:extent cx="167005" cy="210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7005" cy="210185"/>
                    </a:xfrm>
                    <a:prstGeom prst="rect">
                      <a:avLst/>
                    </a:prstGeom>
                    <a:noFill/>
                  </pic:spPr>
                </pic:pic>
              </a:graphicData>
            </a:graphic>
          </wp:anchor>
        </w:drawing>
        <w:drawing>
          <wp:anchor simplePos="0" relativeHeight="251657728" behindDoc="1" locked="0" layoutInCell="0" allowOverlap="1">
            <wp:simplePos x="0" y="0"/>
            <wp:positionH relativeFrom="column">
              <wp:posOffset>1092835</wp:posOffset>
            </wp:positionH>
            <wp:positionV relativeFrom="paragraph">
              <wp:posOffset>95250</wp:posOffset>
            </wp:positionV>
            <wp:extent cx="124460" cy="2101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4460" cy="210185"/>
                    </a:xfrm>
                    <a:prstGeom prst="rect">
                      <a:avLst/>
                    </a:prstGeom>
                    <a:noFill/>
                  </pic:spPr>
                </pic:pic>
              </a:graphicData>
            </a:graphic>
          </wp:anchor>
        </w:drawing>
      </w:r>
    </w:p>
    <w:p>
      <w:pPr>
        <w:spacing w:after="0" w:line="153" w:lineRule="exact"/>
        <w:rPr>
          <w:sz w:val="20"/>
          <w:szCs w:val="20"/>
          <w:color w:val="auto"/>
        </w:rPr>
      </w:pPr>
    </w:p>
    <w:p>
      <w:pPr>
        <w:ind w:left="580"/>
        <w:spacing w:after="0"/>
        <w:tabs>
          <w:tab w:leader="none" w:pos="1040" w:val="left"/>
          <w:tab w:leader="none" w:pos="1340" w:val="left"/>
        </w:tabs>
        <w:rPr>
          <w:sz w:val="20"/>
          <w:szCs w:val="20"/>
          <w:color w:val="auto"/>
        </w:rPr>
      </w:pPr>
      <w:r>
        <w:rPr>
          <w:rFonts w:ascii="Arial" w:cs="Arial" w:eastAsia="Arial" w:hAnsi="Arial"/>
          <w:sz w:val="22"/>
          <w:szCs w:val="22"/>
          <w:color w:val="auto"/>
        </w:rPr>
        <w:t>Yes</w:t>
        <w:tab/>
        <w:t>√</w:t>
      </w:r>
      <w:r>
        <w:rPr>
          <w:sz w:val="20"/>
          <w:szCs w:val="20"/>
          <w:color w:val="auto"/>
        </w:rPr>
        <w:tab/>
      </w:r>
      <w:r>
        <w:rPr>
          <w:rFonts w:ascii="Arial" w:cs="Arial" w:eastAsia="Arial" w:hAnsi="Arial"/>
          <w:sz w:val="19"/>
          <w:szCs w:val="19"/>
          <w:color w:val="auto"/>
        </w:rPr>
        <w:t>No</w:t>
      </w:r>
    </w:p>
    <w:p>
      <w:pPr>
        <w:spacing w:after="0" w:line="166" w:lineRule="exact"/>
        <w:rPr>
          <w:sz w:val="20"/>
          <w:szCs w:val="20"/>
          <w:color w:val="auto"/>
        </w:rPr>
      </w:pPr>
    </w:p>
    <w:p>
      <w:pPr>
        <w:ind w:left="540" w:right="340"/>
        <w:spacing w:after="0" w:line="251" w:lineRule="auto"/>
        <w:rPr>
          <w:sz w:val="20"/>
          <w:szCs w:val="20"/>
          <w:color w:val="auto"/>
        </w:rPr>
      </w:pPr>
      <w:r>
        <w:rPr>
          <w:rFonts w:ascii="Arial" w:cs="Arial" w:eastAsia="Arial" w:hAnsi="Arial"/>
          <w:sz w:val="22"/>
          <w:szCs w:val="22"/>
          <w:color w:val="auto"/>
        </w:rPr>
        <w:t>If so, attach an explanation of the anticipated change, both narratively and quantitatively, and, if appropriate, state the reasons why a reasonable estimate of the results cannot be made.</w:t>
      </w:r>
    </w:p>
    <w:p>
      <w:pPr>
        <w:spacing w:after="0" w:line="65" w:lineRule="exact"/>
        <w:rPr>
          <w:sz w:val="20"/>
          <w:szCs w:val="20"/>
          <w:color w:val="auto"/>
        </w:rPr>
      </w:pPr>
    </w:p>
    <w:p>
      <w:pPr>
        <w:ind w:left="540"/>
        <w:spacing w:after="0" w:line="279" w:lineRule="auto"/>
        <w:rPr>
          <w:sz w:val="20"/>
          <w:szCs w:val="20"/>
          <w:color w:val="auto"/>
        </w:rPr>
      </w:pPr>
      <w:r>
        <w:rPr>
          <w:rFonts w:ascii="Arial" w:cs="Arial" w:eastAsia="Arial" w:hAnsi="Arial"/>
          <w:sz w:val="19"/>
          <w:szCs w:val="19"/>
          <w:color w:val="auto"/>
        </w:rPr>
        <w:t>The Company expects to report a net income for fiscal year 2009 of approximately $1.5 million on revenues of approximately $35.7 million, as compared to a net income for fiscal year 2008 of $5.3 million (restated) on revenues of $38.8 million (restated). The decrease in net income is primarily due to reduction in revenues due to slow down in the economy and due to $3.5 million increase in tax expense. While the Company does not expect the results for fiscal year 2009 to materially differ from those reported above, since the Company has not completed the audit for either fiscal year 2009 or completed the restatement for fiscal year 2008, the audited</w:t>
      </w:r>
    </w:p>
    <w:p>
      <w:pPr>
        <w:sectPr>
          <w:pgSz w:w="11900" w:h="16838" w:orient="portrait"/>
          <w:cols w:equalWidth="0" w:num="1">
            <w:col w:w="10260"/>
          </w:cols>
          <w:pgMar w:left="820" w:top="616" w:right="819" w:bottom="0" w:gutter="0" w:footer="0" w:header="0"/>
        </w:sectPr>
      </w:pPr>
    </w:p>
    <w:bookmarkStart w:id="2" w:name="page3"/>
    <w:bookmarkEnd w:id="2"/>
    <w:p>
      <w:pPr>
        <w:spacing w:after="0" w:line="251" w:lineRule="auto"/>
        <w:rPr>
          <w:sz w:val="20"/>
          <w:szCs w:val="20"/>
          <w:color w:val="auto"/>
        </w:rPr>
      </w:pPr>
      <w:r>
        <w:rPr>
          <w:rFonts w:ascii="Arial" w:cs="Arial" w:eastAsia="Arial" w:hAnsi="Arial"/>
          <w:sz w:val="22"/>
          <w:szCs w:val="22"/>
          <w:color w:val="auto"/>
        </w:rPr>
        <w:t>results ultimately reported in the Company’s Annual Report on Form 10-K for the fiscal year ended June 30, 2009 may differ from those reported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61747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ectPr>
          <w:pgSz w:w="11900" w:h="16838" w:orient="portrait"/>
          <w:cols w:equalWidth="0" w:num="1">
            <w:col w:w="9380"/>
          </w:cols>
          <w:pgMar w:left="1360" w:top="118" w:right="11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526415</wp:posOffset>
            </wp:positionH>
            <wp:positionV relativeFrom="page">
              <wp:posOffset>88900</wp:posOffset>
            </wp:positionV>
            <wp:extent cx="651764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7640" cy="34290"/>
                    </a:xfrm>
                    <a:prstGeom prst="rect">
                      <a:avLst/>
                    </a:prstGeom>
                    <a:noFill/>
                  </pic:spPr>
                </pic:pic>
              </a:graphicData>
            </a:graphic>
          </wp:anchor>
        </w:drawing>
        <w:t>CLEARONE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22860</wp:posOffset>
            </wp:positionV>
            <wp:extent cx="65176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(Name of Registrant as Specified in Charter)</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has caused this notification to be signed on its behalf by the undersigned hereunto duly authorized</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332"/>
        </w:trPr>
        <w:tc>
          <w:tcPr>
            <w:tcW w:w="2420" w:type="dxa"/>
            <w:vAlign w:val="bottom"/>
            <w:gridSpan w:val="2"/>
          </w:tcPr>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18"/>
                <w:szCs w:val="18"/>
                <w:b w:val="1"/>
                <w:bCs w:val="1"/>
                <w:color w:val="auto"/>
              </w:rPr>
              <w:t>09-29-2009</w:t>
            </w:r>
          </w:p>
        </w:tc>
        <w:tc>
          <w:tcPr>
            <w:tcW w:w="840" w:type="dxa"/>
            <w:vAlign w:val="bottom"/>
          </w:tcPr>
          <w:p>
            <w:pPr>
              <w:ind w:left="440"/>
              <w:spacing w:after="0"/>
              <w:rPr>
                <w:sz w:val="20"/>
                <w:szCs w:val="20"/>
                <w:color w:val="auto"/>
              </w:rPr>
            </w:pPr>
            <w:r>
              <w:rPr>
                <w:rFonts w:ascii="Arial" w:cs="Arial" w:eastAsia="Arial" w:hAnsi="Arial"/>
                <w:sz w:val="22"/>
                <w:szCs w:val="22"/>
                <w:color w:val="auto"/>
              </w:rPr>
              <w:t>By</w:t>
            </w:r>
          </w:p>
        </w:tc>
        <w:tc>
          <w:tcPr>
            <w:tcW w:w="3240" w:type="dxa"/>
            <w:vAlign w:val="bottom"/>
          </w:tcPr>
          <w:p>
            <w:pPr>
              <w:ind w:left="20"/>
              <w:spacing w:after="0"/>
              <w:rPr>
                <w:sz w:val="20"/>
                <w:szCs w:val="20"/>
                <w:color w:val="auto"/>
              </w:rPr>
            </w:pPr>
            <w:r>
              <w:rPr>
                <w:rFonts w:ascii="Arial" w:cs="Arial" w:eastAsia="Arial" w:hAnsi="Arial"/>
                <w:sz w:val="19"/>
                <w:szCs w:val="19"/>
                <w:b w:val="1"/>
                <w:bCs w:val="1"/>
                <w:color w:val="auto"/>
              </w:rPr>
              <w:t>NARSI NARAYANAN</w:t>
            </w:r>
          </w:p>
        </w:tc>
        <w:tc>
          <w:tcPr>
            <w:tcW w:w="1020" w:type="dxa"/>
            <w:vAlign w:val="bottom"/>
          </w:tcPr>
          <w:p>
            <w:pPr>
              <w:ind w:left="460"/>
              <w:spacing w:after="0"/>
              <w:rPr>
                <w:sz w:val="20"/>
                <w:szCs w:val="20"/>
                <w:color w:val="auto"/>
              </w:rPr>
            </w:pPr>
            <w:r>
              <w:rPr>
                <w:rFonts w:ascii="Arial" w:cs="Arial" w:eastAsia="Arial" w:hAnsi="Arial"/>
                <w:sz w:val="22"/>
                <w:szCs w:val="22"/>
                <w:color w:val="auto"/>
              </w:rPr>
              <w:t>Title:</w:t>
            </w:r>
          </w:p>
        </w:tc>
        <w:tc>
          <w:tcPr>
            <w:tcW w:w="2680" w:type="dxa"/>
            <w:vAlign w:val="bottom"/>
          </w:tcPr>
          <w:p>
            <w:pPr>
              <w:spacing w:after="0"/>
              <w:rPr>
                <w:sz w:val="20"/>
                <w:szCs w:val="20"/>
                <w:color w:val="auto"/>
              </w:rPr>
            </w:pPr>
            <w:r>
              <w:rPr>
                <w:rFonts w:ascii="Arial" w:cs="Arial" w:eastAsia="Arial" w:hAnsi="Arial"/>
                <w:sz w:val="19"/>
                <w:szCs w:val="19"/>
                <w:b w:val="1"/>
                <w:bCs w:val="1"/>
                <w:color w:val="auto"/>
              </w:rPr>
              <w:t>VICE PRESIDENT OF</w:t>
            </w:r>
          </w:p>
        </w:tc>
      </w:tr>
      <w:tr>
        <w:trPr>
          <w:trHeight w:val="162"/>
        </w:trPr>
        <w:tc>
          <w:tcPr>
            <w:tcW w:w="560" w:type="dxa"/>
            <w:vAlign w:val="bottom"/>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c>
          <w:tcPr>
            <w:tcW w:w="840" w:type="dxa"/>
            <w:vAlign w:val="bottom"/>
          </w:tcPr>
          <w:p>
            <w:pPr>
              <w:ind w:left="440"/>
              <w:spacing w:after="0" w:line="162" w:lineRule="exact"/>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2680" w:type="dxa"/>
            <w:vAlign w:val="bottom"/>
            <w:tcBorders>
              <w:bottom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FINANCE</w:t>
            </w:r>
          </w:p>
        </w:tc>
      </w:tr>
    </w:tbl>
    <w:p>
      <w:pPr>
        <w:spacing w:after="0" w:line="222"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240030</wp:posOffset>
            </wp:positionV>
            <wp:extent cx="5972810" cy="5530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72810" cy="55308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Attention</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Intentional misstatements or omissions of fact constitute Federal Criminal Violations (See 18 U.S.C.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587375</wp:posOffset>
            </wp:positionV>
            <wp:extent cx="651764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7640" cy="51435"/>
                    </a:xfrm>
                    <a:prstGeom prst="rect">
                      <a:avLst/>
                    </a:prstGeom>
                    <a:noFill/>
                  </pic:spPr>
                </pic:pic>
              </a:graphicData>
            </a:graphic>
          </wp:anchor>
        </w:drawing>
      </w:r>
    </w:p>
    <w:sectPr>
      <w:pgSz w:w="11900" w:h="16838" w:orient="portrait"/>
      <w:cols w:equalWidth="0" w:num="1">
        <w:col w:w="10240"/>
      </w:cols>
      <w:pgMar w:left="820" w:top="59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2)"/>
      <w:numFmt w:val="lowerLetter"/>
      <w:start w:val="1"/>
    </w:lvl>
  </w:abstractNum>
  <w:abstractNum w:abstractNumId="1">
    <w:nsid w:val="74B0DC51"/>
    <w:multiLevelType w:val="hybridMultilevel"/>
    <w:lvl w:ilvl="0">
      <w:lvlJc w:val="left"/>
      <w:lvlText w:val="√"/>
      <w:numFmt w:val="bullet"/>
      <w:start w:val="1"/>
    </w:lvl>
    <w:lvl w:ilvl="1">
      <w:lvlJc w:val="left"/>
      <w:lvlText w:val="(%2)"/>
      <w:numFmt w:val="lowerLetter"/>
      <w:start w:val="3"/>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2019-12-10T08:52:44Z</dcterms:created>
  <dcterms:modified xsi:type="dcterms:W3CDTF">2019-12-10T08:52:44Z</dcterms:modified>
</cp:coreProperties>
</file>