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HAKIMOGLU ZEYNEP</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CLEARONE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CLRO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01/31/2014</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SALT LAKE</w:t>
            </w: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UT</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84116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CITY</w:t>
            </w:r>
          </w:p>
        </w:tc>
        <w:tc>
          <w:tcPr>
            <w:tcW w:w="6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0"/>
                <w:szCs w:val="10"/>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0000FF"/>
                <w:w w:val="97"/>
              </w:rPr>
              <w:t>01/31/2014</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0000FF"/>
                <w:w w:val="93"/>
              </w:rPr>
              <w:t>4,500</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6.4</w:t>
            </w: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81,876.45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6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6.4</w:t>
            </w:r>
          </w:p>
        </w:tc>
        <w:tc>
          <w:tcPr>
            <w:tcW w:w="22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01/31/2014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M</w:t>
            </w:r>
          </w:p>
        </w:tc>
        <w:tc>
          <w:tcPr>
            <w:tcW w:w="920" w:type="dxa"/>
            <w:vAlign w:val="bottom"/>
          </w:tcPr>
          <w:p>
            <w:pPr>
              <w:ind w:left="480"/>
              <w:spacing w:after="0"/>
              <w:rPr>
                <w:sz w:val="20"/>
                <w:szCs w:val="20"/>
                <w:color w:val="auto"/>
              </w:rPr>
            </w:pPr>
            <w:r>
              <w:rPr>
                <w:rFonts w:ascii="Times New Roman" w:cs="Times New Roman" w:eastAsia="Times New Roman" w:hAnsi="Times New Roman"/>
                <w:sz w:val="14"/>
                <w:szCs w:val="14"/>
                <w:color w:val="0000FF"/>
              </w:rPr>
              <w:t>4,500</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0000FF"/>
              </w:rPr>
              <w:t>03/24/2014</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4,500</w:t>
            </w:r>
          </w:p>
        </w:tc>
        <w:tc>
          <w:tcPr>
            <w:tcW w:w="4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4"/>
                <w:szCs w:val="14"/>
                <w:color w:val="0000FF"/>
                <w:w w:val="93"/>
              </w:rPr>
              <w:t>10,083</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25% of the original option grant vested on the first anniversary of the date of grant, which was March 24, 2004. The remaining options from the original grant vested in increments over the subsequent thirty-six month period.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Zeynep Hakimoglu</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01/31/2014</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2019-12-17T06:07:34Z</dcterms:created>
  <dcterms:modified xsi:type="dcterms:W3CDTF">2019-12-17T06:07:34Z</dcterms:modified>
</cp:coreProperties>
</file>