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January 26,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(January 24, 2023)</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80" w:type="dxa"/>
            <w:vAlign w:val="bottom"/>
          </w:tcPr>
          <w:p>
            <w:pPr>
              <w:spacing w:after="0"/>
              <w:rPr>
                <w:sz w:val="20"/>
                <w:szCs w:val="20"/>
                <w:color w:val="auto"/>
              </w:rPr>
            </w:pPr>
          </w:p>
        </w:tc>
        <w:tc>
          <w:tcPr>
            <w:tcW w:w="1780" w:type="dxa"/>
            <w:vAlign w:val="bottom"/>
            <w:tcBorders>
              <w:bottom w:val="single" w:sz="8" w:color="auto"/>
            </w:tcBorders>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439"/>
        </w:trPr>
        <w:tc>
          <w:tcPr>
            <w:tcW w:w="45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36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32"/>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19"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58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20" w:firstLine="98"/>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20" w:space="580"/>
            <w:col w:w="9940"/>
          </w:cols>
          <w:pgMar w:left="320" w:top="333" w:right="339" w:bottom="1440" w:gutter="0" w:footer="0" w:header="0"/>
        </w:sectPr>
      </w:pPr>
    </w:p>
    <w:p>
      <w:pPr>
        <w:spacing w:after="0" w:line="5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January 26, 2023, ClearOne, Inc., a Delaware corporation (the “Company”), announced that the Company’s Board of Directors (the “Board”) had appointed Derek Graham as the Company’s Chief Executive Officer effective as of January 24, 2023. Mr. Graham had previously been appointed Interim Chief Executive Officer on May 24, 2022. Prior to that, Mr. Graham served as the Company’s Senior Vice President of Research &amp; Development. Mr. Graham, age 55, has been an employee of the Company since 2003 and has overseen the development and introduction of multiple generations of Company products and has authored patents for the Company. There is no arrangement between Mr. Graham and any other persons in connection with Mr. Graham’s appointment as Chief Executive Officer, and Mr. Graham has no family relationship with any director or executive officer of the Company. Mr. Graham has no direct or indirect material interest in any transaction with the Company that is reportable under Item 404(a) of Regulation S-K, nor have any such transactions been proposed.</w:t>
      </w:r>
    </w:p>
    <w:p>
      <w:pPr>
        <w:spacing w:after="0" w:line="5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w:t>
      </w:r>
    </w:p>
    <w:p>
      <w:pPr>
        <w:spacing w:after="0" w:line="10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Mr. Graham’s appointment as Chief Executive Officer as described under Item 5.02 above, the Company issued a press release on January 26, 2023 that is furnished herewith as Exhibit 99.1.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38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ClearOne, Inc. dated January 26, 2023</w:t>
            </w:r>
            <w:r>
              <w:rPr>
                <w:rFonts w:ascii="Times New Roman" w:cs="Times New Roman" w:eastAsia="Times New Roman" w:hAnsi="Times New Roman"/>
                <w:sz w:val="18"/>
                <w:szCs w:val="18"/>
                <w:color w:val="000000"/>
              </w:rPr>
              <w:t>.</w:t>
            </w:r>
          </w:p>
        </w:tc>
      </w:tr>
      <w:tr>
        <w:trPr>
          <w:trHeight w:val="20"/>
        </w:trPr>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26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under Item 7.01 (including Exhibit 99.1 hereto) is being furnished under Item 7.01, “Regulation FD” and Item 9.01 “Financial Statements and Exhibits” of Form 8-K. As such, the information under Item 7.01 (including Exhibit 99.1 hereto)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The information disclosed under Item 7.01 of this Current Report (including Exhibit 99.2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26, 2023</w:t>
            </w:r>
          </w:p>
        </w:tc>
        <w:tc>
          <w:tcPr>
            <w:tcW w:w="78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Narsi Narayanan</w:t>
            </w:r>
          </w:p>
        </w:tc>
      </w:tr>
      <w:tr>
        <w:trPr>
          <w:trHeight w:val="228"/>
        </w:trPr>
        <w:tc>
          <w:tcPr>
            <w:tcW w:w="3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Narsi Narayanan</w:t>
            </w:r>
          </w:p>
        </w:tc>
      </w:tr>
      <w:tr>
        <w:trPr>
          <w:trHeight w:val="441"/>
        </w:trPr>
        <w:tc>
          <w:tcPr>
            <w:tcW w:w="3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Accounting and Principal Financial Officer)</w:t>
            </w:r>
          </w:p>
        </w:tc>
      </w:tr>
    </w:tbl>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ClearOne announces the appointment of Derek Graham as Permanent CEO</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SALT LAKE CITY, January 26, 2023 (BUSINESSWIRE) -- ClearOne (Nasdaq: CLRO), today announced that its Board of Directors has appointed Derek Graham as Chief Executive Officer (CEO), effective January 24.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Derek Graham was appointed to the role of interim CEO in May 2022. Eric Robinson, Chairman of the Board of Directors said, "Derek Graham has provided strong and decisive leadership in the last few months and navigated the company through a particularly challenging time. I am confident that Derek will continue to guide ClearOne through the next phase of growth. The Board and I are delighted to appoint Derek as ClearOne's CEO."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Derek Graham joined ClearOne in 2003 as a Lead Engineer and rose through the ranks. He has overseen the development and introduction of multiple generations of professionally installed audio and video conferencing, video streaming, wireless microphone, digital signage, and camera products. Derek Graham has authored 13 patents including many patents that are critical to ClearOne's success.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 am very grateful for this opportunity and thank the Board of Directors for expressing faith in my abilities to steer ClearOne to the next level. ClearOne is a truly unique and talented organization with a proud history of pioneering product innovation. I look forward to continuing my work with this amazing team to deliver great results to our investors, channel partners, end users, and other stakeholders," noted Mr. Graham.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 xml:space="preserve">ClearOne is a global market leader enabling conferencing, collaboration, and network streaming solutions.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0000FF"/>
        </w:rPr>
        <w:t>www.clearone.com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the Company’s public filings with the SEC, including without limitation, its annual reports on form 10-K and quarterly reports on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Narsi Narayanan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801-975-7200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investor_relations@clearone.com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36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60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ClearOne, Inc.</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2023-01-26T15:31:50Z</dcterms:created>
  <dcterms:modified xsi:type="dcterms:W3CDTF">2023-01-26T15:31:50Z</dcterms:modified>
</cp:coreProperties>
</file>