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July 6, 2007</w:t>
      </w: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61" w:lineRule="exact"/>
        <w:rPr>
          <w:sz w:val="24"/>
          <w:szCs w:val="24"/>
          <w:color w:val="auto"/>
        </w:rPr>
      </w:pPr>
    </w:p>
    <w:tbl>
      <w:tblPr>
        <w:tblLayout w:type="fixed"/>
        <w:tblInd w:w="2880" w:type="dxa"/>
        <w:tblCellMar>
          <w:top w:w="0" w:type="dxa"/>
          <w:left w:w="0" w:type="dxa"/>
          <w:bottom w:w="0" w:type="dxa"/>
          <w:right w:w="0" w:type="dxa"/>
        </w:tblCellMar>
      </w:tblPr>
      <w:tr>
        <w:trPr>
          <w:trHeight w:val="282"/>
        </w:trPr>
        <w:tc>
          <w:tcPr>
            <w:tcW w:w="28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000-17219</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284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Arial" w:cs="Arial" w:eastAsia="Arial" w:hAnsi="Arial"/>
                <w:sz w:val="18"/>
                <w:szCs w:val="18"/>
                <w:color w:val="auto"/>
                <w:w w:val="94"/>
              </w:rPr>
              <w:t>identification number)</w:t>
            </w:r>
          </w:p>
        </w:tc>
      </w:tr>
      <w:tr>
        <w:trPr>
          <w:trHeight w:val="46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Salt Lake City, Utah</w:t>
            </w: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24"/>
        </w:trPr>
        <w:tc>
          <w:tcPr>
            <w:tcW w:w="3520" w:type="dxa"/>
            <w:vAlign w:val="bottom"/>
            <w:tcBorders>
              <w:top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8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Edward D. Bagley resigned as director and Chairman of ClearOne Communications, Inc. (“CLRO”) on July 6, 2007 in order to address issues raised by NASDAQ with respect to CLRO’s listing application. In response to Mr. Bagley’s resignation, NASDAQ informed CLRO that it will proceed to conclude its review of CLRO’s application. CLRO is not aware of any other issues that will prevent CLRO from obtaining a NASDAQ listing.</w:t>
      </w:r>
    </w:p>
    <w:p>
      <w:pPr>
        <w:spacing w:after="0" w:line="2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board of directors believes that Mr. Bagley has provided valuable leadership during his thirteen year tenure as a CLRO director and as Chairman and therefore CLRO has entered into a consulting arrangement (“Agreement”) in which Mr. Bagley will provide CLRO consulting services in connection with strategic decisions and planning. The Agreement, entered into on July 6, 2007, is for a three year period in which CLRO will pay Mr. Bagley $4,000 per month in addition to granting him stock options commensurate with grants of stock options made to CLRO’s directors. Also, in consideration for Mr. Bagley’s service as a director of the Company since 1994, and service as the Chairman of the board of directors of CLRO, the company paid Mr. Bagley the sum of $200,000 upon his resignation as a director.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Item 1.01, which disclosure is hereby incorporated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July 6,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LeClaire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Greg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-130810</wp:posOffset>
            </wp:positionV>
            <wp:extent cx="4022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sectPr>
      <w:pgSz w:w="11900" w:h="16838" w:orient="portrait"/>
      <w:cols w:equalWidth="0" w:num="1">
        <w:col w:w="11340"/>
      </w:cols>
      <w:pgMar w:left="240" w:top="36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2019-12-11T21:01:17Z</dcterms:created>
  <dcterms:modified xsi:type="dcterms:W3CDTF">2019-12-11T21:01:17Z</dcterms:modified>
</cp:coreProperties>
</file>