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ind w:left="740" w:right="1779" w:firstLine="211"/>
        <w:spacing w:after="0" w:line="268" w:lineRule="auto"/>
        <w:rPr>
          <w:sz w:val="20"/>
          <w:szCs w:val="20"/>
          <w:color w:val="auto"/>
        </w:rPr>
      </w:pPr>
      <w:r>
        <w:rPr>
          <w:rFonts w:ascii="Courier New" w:cs="Courier New" w:eastAsia="Courier New" w:hAnsi="Courier New"/>
          <w:sz w:val="16"/>
          <w:szCs w:val="16"/>
          <w:color w:val="auto"/>
        </w:rPr>
        <w:t>FILED PURSUANT TO RULE 425 UNDER THE SECURITIES ACT OF 1933, AS AMENDED FILING COMPANY: CLEARONE COMMUNICATIONS, INC., REGISTRATION NO. 333-82242</w:t>
      </w:r>
    </w:p>
    <w:p>
      <w:pPr>
        <w:ind w:left="5060"/>
        <w:spacing w:after="0"/>
        <w:rPr>
          <w:sz w:val="20"/>
          <w:szCs w:val="20"/>
          <w:color w:val="auto"/>
        </w:rPr>
      </w:pPr>
      <w:r>
        <w:rPr>
          <w:rFonts w:ascii="Courier New" w:cs="Courier New" w:eastAsia="Courier New" w:hAnsi="Courier New"/>
          <w:sz w:val="16"/>
          <w:szCs w:val="16"/>
          <w:color w:val="auto"/>
        </w:rPr>
        <w:t>SUBJECT COMPANY: E.MERGENT, INC.</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CONTACT:</w:t>
      </w:r>
    </w:p>
    <w:p>
      <w:pPr>
        <w:sectPr>
          <w:pgSz w:w="11900" w:h="16841" w:orient="portrait"/>
          <w:cols w:equalWidth="0" w:num="1">
            <w:col w:w="10219"/>
          </w:cols>
          <w:pgMar w:left="240" w:top="250"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Bryce Benson, Investor/Media Relations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38" w:lineRule="auto"/>
        <w:rPr>
          <w:sz w:val="20"/>
          <w:szCs w:val="20"/>
          <w:color w:val="auto"/>
        </w:rPr>
      </w:pPr>
      <w:r>
        <w:rPr>
          <w:rFonts w:ascii="Courier New" w:cs="Courier New" w:eastAsia="Courier New" w:hAnsi="Courier New"/>
          <w:sz w:val="18"/>
          <w:szCs w:val="18"/>
          <w:color w:val="auto"/>
        </w:rPr>
        <w:t>Phone: 1.801.974.3786, 1.800.945.7730</w:t>
      </w:r>
    </w:p>
    <w:p>
      <w:pPr>
        <w:spacing w:after="0"/>
        <w:rPr>
          <w:sz w:val="20"/>
          <w:szCs w:val="20"/>
          <w:color w:val="auto"/>
        </w:rPr>
      </w:pPr>
      <w:r>
        <w:rPr>
          <w:rFonts w:ascii="Courier New" w:cs="Courier New" w:eastAsia="Courier New" w:hAnsi="Courier New"/>
          <w:sz w:val="18"/>
          <w:szCs w:val="18"/>
          <w:color w:val="auto"/>
        </w:rPr>
        <w:t>Fax: 1.801.977.0087</w:t>
      </w:r>
    </w:p>
    <w:p>
      <w:pPr>
        <w:spacing w:after="0" w:line="237" w:lineRule="auto"/>
        <w:rPr>
          <w:sz w:val="20"/>
          <w:szCs w:val="20"/>
          <w:color w:val="auto"/>
        </w:rPr>
      </w:pPr>
      <w:r>
        <w:rPr>
          <w:rFonts w:ascii="Courier New" w:cs="Courier New" w:eastAsia="Courier New" w:hAnsi="Courier New"/>
          <w:sz w:val="18"/>
          <w:szCs w:val="18"/>
          <w:color w:val="auto"/>
        </w:rPr>
        <w:t>E-mail: bryce.benson@clearone.com</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Hansen, Chief Executive Officer</w:t>
      </w:r>
    </w:p>
    <w:p>
      <w:pPr>
        <w:spacing w:after="0" w:line="238" w:lineRule="auto"/>
        <w:rPr>
          <w:sz w:val="20"/>
          <w:szCs w:val="20"/>
          <w:color w:val="auto"/>
        </w:rPr>
      </w:pPr>
      <w:r>
        <w:rPr>
          <w:rFonts w:ascii="Courier New" w:cs="Courier New" w:eastAsia="Courier New" w:hAnsi="Courier New"/>
          <w:sz w:val="18"/>
          <w:szCs w:val="18"/>
          <w:color w:val="auto"/>
        </w:rPr>
        <w:t>E.mergent Inc.</w:t>
      </w:r>
    </w:p>
    <w:p>
      <w:pPr>
        <w:spacing w:after="0"/>
        <w:rPr>
          <w:sz w:val="20"/>
          <w:szCs w:val="20"/>
          <w:color w:val="auto"/>
        </w:rPr>
      </w:pPr>
      <w:r>
        <w:rPr>
          <w:rFonts w:ascii="Courier New" w:cs="Courier New" w:eastAsia="Courier New" w:hAnsi="Courier New"/>
          <w:sz w:val="18"/>
          <w:szCs w:val="18"/>
          <w:color w:val="auto"/>
        </w:rPr>
        <w:t>Phone: 763-201-2624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E-mail: jhansen@emergentincorporated.com</w:t>
      </w:r>
    </w:p>
    <w:p>
      <w:pPr>
        <w:spacing w:after="0" w:line="419" w:lineRule="exact"/>
        <w:rPr>
          <w:sz w:val="24"/>
          <w:szCs w:val="24"/>
          <w:color w:val="auto"/>
        </w:rPr>
      </w:pPr>
    </w:p>
    <w:p>
      <w:pPr>
        <w:sectPr>
          <w:pgSz w:w="11900" w:h="16841" w:orient="portrait"/>
          <w:cols w:equalWidth="0" w:num="2">
            <w:col w:w="4020" w:space="200"/>
            <w:col w:w="5999"/>
          </w:cols>
          <w:pgMar w:left="240" w:top="250" w:right="1440" w:bottom="0" w:gutter="0" w:footer="0" w:header="0"/>
          <w:type w:val="continuous"/>
        </w:sectPr>
      </w:pPr>
    </w:p>
    <w:p>
      <w:pPr>
        <w:spacing w:after="0" w:line="21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Declares Effective ClearOne Registration Statement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E.mergent Stockholder Meeting Set for May 31, 2002</w:t>
      </w:r>
    </w:p>
    <w:p>
      <w:pPr>
        <w:spacing w:after="0" w:line="207" w:lineRule="exact"/>
        <w:rPr>
          <w:sz w:val="24"/>
          <w:szCs w:val="24"/>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SALT LAKE CITY and GOLDEN HILLS, Minn., May 7, 2002--ClearOne Communications Inc. (Nasdaq: CLRO) and E.mergent Inc. (Nasdaq: EMRT) today announced that the Securities and Exchange Commission has declared effective the registration statement on Form S-4 filed by ClearOne for the issuance of ClearOne stock in its proposed merger with E.mergent. ClearOne and E.mergent announced a definitive agreement on Jan. 21, 2002, under which ClearOne agreed to acquire E.mergent for a combination of cash and shares of ClearOne stock.</w:t>
      </w:r>
    </w:p>
    <w:p>
      <w:pPr>
        <w:spacing w:after="0" w:line="18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Proxy materials will soon be mailed to all E.mergent stockholders to approve the proposed merger. E.mergent stockholders as of April 5, 2002, will be entitled to vote on the merger at a special meeting of stockholders to be held at 10 a.m. on May 31, 2002, at E.mergent's offices, 6110 Golden Hills Drive, Golden Valley, Minn.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About ClearOne</w:t>
      </w:r>
    </w:p>
    <w:p>
      <w:pPr>
        <w:spacing w:after="0" w:line="4"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ClearOne Communications Inc. (www.clearone.com) develops conferencing products and services to enhance communication, collaboration and productivity between geographically dispersed enterprises.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About E.mergent</w:t>
      </w:r>
    </w:p>
    <w:p>
      <w:pPr>
        <w:spacing w:after="0" w:line="4"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E.mergent Inc. (www.emergentincorporated.com), formerly VideoLabs Inc., is a global organization committed to developing products and services for multimedia-rich visual communication solutions.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Forward-Looking Disclaimer</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and E.mergent's control that could cause ClearOne's and E.mergent's results to differ materially from those anticipated. Please</w:t>
      </w: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see the risk factors contained in ClearOne's and E.mergent's most recent SEC filings, including ClearOne's Form S-4A filed on May 7, 2002, ClearOne's annual report on Form 10-K for June 30, 2001, and E.mergent's annual report on Form 10-KSB for December 31, 2001.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ClearOne has filed with the SEC a registration statement that includes a proxy statement/prospectus for the merger. The registration statement and proxy statement/prospectus contain important information about ClearOne, E.mergent, the merger and related matters, including detailed risk factors. INVESTORS AND SECURITY HOLDERS ARE URGED TO READ THE DEFINITIVE REGISTRATION STATEMENT AND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6110 Golden Hills Drive, Golden Valley, MN 55416, attention Jill Larson, telephone (763) 201-2623. In addition to the registration statement and the proxy statement/prospectus, ClearOne and E.mergent file annual, quarterly and special reports, proxy statements and other information with the SEC. Investors and security holders may read and obtain free copies of</w:t>
      </w:r>
    </w:p>
    <w:p>
      <w:pPr>
        <w:sectPr>
          <w:pgSz w:w="11900" w:h="16841" w:orient="portrait"/>
          <w:cols w:equalWidth="0" w:num="1">
            <w:col w:w="10219"/>
          </w:cols>
          <w:pgMar w:left="240" w:top="250" w:right="1440" w:bottom="0" w:gutter="0" w:footer="0" w:header="0"/>
          <w:type w:val="continuous"/>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any such reports, statements and other information through the web site maintained by the SEC, or by contacting ClearOne and E.mergent at the addresses listed above.</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the definitive proxy statement/prospectus.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2019-12-13T18:13:37Z</dcterms:created>
  <dcterms:modified xsi:type="dcterms:W3CDTF">2019-12-13T18:13:37Z</dcterms:modified>
</cp:coreProperties>
</file>