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August 17, 2007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tbl>
      <w:tblPr>
        <w:tblLayout w:type="fixed"/>
        <w:tblInd w:w="28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000-17219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87-0398877</w:t>
            </w:r>
          </w:p>
        </w:tc>
      </w:tr>
      <w:tr>
        <w:trPr>
          <w:trHeight w:val="202"/>
        </w:trPr>
        <w:tc>
          <w:tcPr>
            <w:tcW w:w="2840" w:type="dxa"/>
            <w:vAlign w:val="bottom"/>
          </w:tcPr>
          <w:p>
            <w:pPr>
              <w:jc w:val="right"/>
              <w:ind w:right="35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(Commission File Number)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3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(I.R.S. employer</w:t>
            </w:r>
          </w:p>
        </w:tc>
      </w:tr>
      <w:tr>
        <w:trPr>
          <w:trHeight w:val="2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identification number)</w:t>
            </w:r>
          </w:p>
        </w:tc>
      </w:tr>
      <w:tr>
        <w:trPr>
          <w:trHeight w:val="46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3520" w:type="dxa"/>
            <w:vAlign w:val="bottom"/>
            <w:gridSpan w:val="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24"/>
        </w:trPr>
        <w:tc>
          <w:tcPr>
            <w:tcW w:w="35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communications pursuant to Rule 425 under the Securities Act (17 CFR 30.425)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40.14a-12)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20" w:hanging="112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97790</wp:posOffset>
            </wp:positionV>
            <wp:extent cx="7250430" cy="45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1040" w:right="359" w:bottom="1440" w:gutter="0" w:footer="0" w:header="0"/>
        </w:sectPr>
      </w:pPr>
    </w:p>
    <w:bookmarkStart w:id="1" w:name="page2"/>
    <w:bookmarkEnd w:id="1"/>
    <w:p>
      <w:pPr>
        <w:ind w:right="46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Departure of Directors or Certain Officers; Election of Directors; Appointment of Certain Officers; Compensatory Arrangements of Certain Officers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August 15, 2007, Tracy Bathurst was appointed as the Company’s Chief Technology Officer. Mr. Bathurst formerly served as Vice President of Product Line Management.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1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August 17, 2007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Greg LeClaire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Greg LeClaire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-130810</wp:posOffset>
            </wp:positionV>
            <wp:extent cx="40220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sectPr>
      <w:pgSz w:w="11900" w:h="16838" w:orient="portrait"/>
      <w:cols w:equalWidth="0" w:num="1">
        <w:col w:w="11400"/>
      </w:cols>
      <w:pgMar w:left="240" w:top="36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2019-12-19T22:55:42Z</dcterms:created>
  <dcterms:modified xsi:type="dcterms:W3CDTF">2019-12-19T22:55:42Z</dcterms:modified>
</cp:coreProperties>
</file>