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8-A</w:t>
      </w:r>
    </w:p>
    <w:p>
      <w:pPr>
        <w:spacing w:after="0" w:line="28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ClearOne Communications,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2820" w:type="dxa"/>
            <w:vAlign w:val="bottom"/>
          </w:tcPr>
          <w:p>
            <w:pPr>
              <w:jc w:val="right"/>
              <w:ind w:right="910"/>
              <w:spacing w:after="0"/>
              <w:rPr>
                <w:sz w:val="20"/>
                <w:szCs w:val="20"/>
                <w:color w:val="auto"/>
              </w:rPr>
            </w:pPr>
            <w:r>
              <w:rPr>
                <w:rFonts w:ascii="Arial" w:cs="Arial" w:eastAsia="Arial" w:hAnsi="Arial"/>
                <w:sz w:val="18"/>
                <w:szCs w:val="18"/>
                <w:b w:val="1"/>
                <w:bCs w:val="1"/>
                <w:color w:val="auto"/>
              </w:rPr>
              <w:t>87-0398877</w:t>
            </w:r>
          </w:p>
        </w:tc>
      </w:tr>
      <w:tr>
        <w:trPr>
          <w:trHeight w:val="230"/>
        </w:trPr>
        <w:tc>
          <w:tcPr>
            <w:tcW w:w="28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41"/>
        </w:trPr>
        <w:tc>
          <w:tcPr>
            <w:tcW w:w="28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89"/>
              </w:rPr>
              <w:t>5225 Wiley Post Way, Suite 500, Salt</w:t>
            </w:r>
          </w:p>
        </w:tc>
        <w:tc>
          <w:tcPr>
            <w:tcW w:w="2820" w:type="dxa"/>
            <w:vAlign w:val="bottom"/>
          </w:tcPr>
          <w:p>
            <w:pPr>
              <w:jc w:val="right"/>
              <w:ind w:right="1130"/>
              <w:spacing w:after="0"/>
              <w:rPr>
                <w:sz w:val="20"/>
                <w:szCs w:val="20"/>
                <w:color w:val="auto"/>
              </w:rPr>
            </w:pPr>
            <w:r>
              <w:rPr>
                <w:rFonts w:ascii="Arial" w:cs="Arial" w:eastAsia="Arial" w:hAnsi="Arial"/>
                <w:sz w:val="18"/>
                <w:szCs w:val="18"/>
                <w:b w:val="1"/>
                <w:bCs w:val="1"/>
                <w:color w:val="auto"/>
              </w:rPr>
              <w:t>84116</w:t>
            </w:r>
          </w:p>
        </w:tc>
      </w:tr>
      <w:tr>
        <w:trPr>
          <w:trHeight w:val="220"/>
        </w:trPr>
        <w:tc>
          <w:tcPr>
            <w:tcW w:w="288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3"/>
              </w:rPr>
              <w:t>Lake City, Utah</w:t>
            </w:r>
          </w:p>
        </w:tc>
        <w:tc>
          <w:tcPr>
            <w:tcW w:w="282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w:t>
            </w:r>
          </w:p>
        </w:tc>
        <w:tc>
          <w:tcPr>
            <w:tcW w:w="2820" w:type="dxa"/>
            <w:vAlign w:val="bottom"/>
          </w:tcPr>
          <w:p>
            <w:pPr>
              <w:jc w:val="center"/>
              <w:spacing w:after="0"/>
              <w:rPr>
                <w:sz w:val="20"/>
                <w:szCs w:val="20"/>
                <w:color w:val="auto"/>
              </w:rPr>
            </w:pPr>
            <w:r>
              <w:rPr>
                <w:rFonts w:ascii="Arial" w:cs="Arial" w:eastAsia="Arial" w:hAnsi="Arial"/>
                <w:sz w:val="18"/>
                <w:szCs w:val="18"/>
                <w:color w:val="auto"/>
                <w:w w:val="93"/>
              </w:rPr>
              <w:t>(Zip code)</w:t>
            </w:r>
          </w:p>
        </w:tc>
      </w:tr>
      <w:tr>
        <w:trPr>
          <w:trHeight w:val="230"/>
        </w:trPr>
        <w:tc>
          <w:tcPr>
            <w:tcW w:w="28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offices)</w:t>
            </w:r>
          </w:p>
        </w:tc>
        <w:tc>
          <w:tcPr>
            <w:tcW w:w="2820" w:type="dxa"/>
            <w:vAlign w:val="bottom"/>
          </w:tcPr>
          <w:p>
            <w:pPr>
              <w:spacing w:after="0"/>
              <w:rPr>
                <w:sz w:val="20"/>
                <w:szCs w:val="20"/>
                <w:color w:val="auto"/>
              </w:rPr>
            </w:pPr>
          </w:p>
        </w:tc>
      </w:tr>
      <w:tr>
        <w:trPr>
          <w:trHeight w:val="486"/>
        </w:trPr>
        <w:tc>
          <w:tcPr>
            <w:tcW w:w="5760" w:type="dxa"/>
            <w:vAlign w:val="bottom"/>
            <w:gridSpan w:val="2"/>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2820" w:type="dxa"/>
            <w:vAlign w:val="bottom"/>
          </w:tcPr>
          <w:p>
            <w:pPr>
              <w:spacing w:after="0"/>
              <w:rPr>
                <w:sz w:val="24"/>
                <w:szCs w:val="24"/>
                <w:color w:val="auto"/>
              </w:rPr>
            </w:pPr>
          </w:p>
        </w:tc>
      </w:tr>
      <w:tr>
        <w:trPr>
          <w:trHeight w:val="472"/>
        </w:trPr>
        <w:tc>
          <w:tcPr>
            <w:tcW w:w="2880" w:type="dxa"/>
            <w:vAlign w:val="bottom"/>
          </w:tcPr>
          <w:p>
            <w:pPr>
              <w:spacing w:after="0"/>
              <w:rPr>
                <w:sz w:val="24"/>
                <w:szCs w:val="24"/>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2880" w:type="dxa"/>
            <w:vAlign w:val="bottom"/>
          </w:tcPr>
          <w:p>
            <w:pPr>
              <w:spacing w:after="0"/>
              <w:rPr>
                <w:sz w:val="20"/>
                <w:szCs w:val="20"/>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to be so registered</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Each class is to be registered</w:t>
            </w:r>
          </w:p>
        </w:tc>
      </w:tr>
      <w:tr>
        <w:trPr>
          <w:trHeight w:val="224"/>
        </w:trPr>
        <w:tc>
          <w:tcPr>
            <w:tcW w:w="2880" w:type="dxa"/>
            <w:vAlign w:val="bottom"/>
          </w:tcPr>
          <w:p>
            <w:pPr>
              <w:spacing w:after="0"/>
              <w:rPr>
                <w:sz w:val="19"/>
                <w:szCs w:val="19"/>
                <w:color w:val="auto"/>
              </w:rPr>
            </w:pPr>
          </w:p>
        </w:tc>
        <w:tc>
          <w:tcPr>
            <w:tcW w:w="2880" w:type="dxa"/>
            <w:vAlign w:val="bottom"/>
          </w:tcPr>
          <w:p>
            <w:pPr>
              <w:jc w:val="center"/>
              <w:spacing w:after="0"/>
              <w:rPr>
                <w:sz w:val="20"/>
                <w:szCs w:val="20"/>
                <w:color w:val="auto"/>
              </w:rPr>
            </w:pPr>
            <w:r>
              <w:rPr>
                <w:rFonts w:ascii="Arial" w:cs="Arial" w:eastAsia="Arial" w:hAnsi="Arial"/>
                <w:sz w:val="18"/>
                <w:szCs w:val="18"/>
                <w:color w:val="auto"/>
                <w:w w:val="92"/>
              </w:rPr>
              <w:t>Common Stock</w:t>
            </w: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4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Not applicable.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40"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are authorized to issue 50,000,000 shares of common stock, par value of $0.001 per share. As of August 9, 2007, there were 10,991,495 shares of common stock outstanding.</w:t>
      </w:r>
    </w:p>
    <w:p>
      <w:pPr>
        <w:spacing w:after="0" w:line="22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Holders of the common stock are entitled to one vote per share on all matters submitted to a vote of stockholders generally. The rights of holders of common stock may be modified otherwise than by a vote of the majority or more of the shares of common stock outstanding. The rights of holders may be modified at a meeting of common stockholders if a quorum exists and the votes cast for such modification exceed the votes cast against such modification. A majority of the votes entitled to be cast upon a matter constitutes a quorum.</w:t>
      </w:r>
    </w:p>
    <w:p>
      <w:pPr>
        <w:spacing w:after="0" w:line="2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holders of the common stock are entitled to receive, pro rata, dividends as may be declared by our Board of Directors out of funds legally available for the payment of dividends. There are no preemptive rights to subscribe for any additional securities that we may issue. There are no redemption provisions or sinking fund provisions applicable to the common stock, nor is the common stock subject to calls or assessments by ClearOne. In the event of any liquidation, dissolution or winding-up of the affairs of ClearOne, holders of common stock will be entitled to share ratably in the assets of ClearOne remaining after payment or provision for payment of all of ClearOne's debts and obligations.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r>
              <w:rPr>
                <w:rFonts w:ascii="Arial" w:cs="Arial" w:eastAsia="Arial" w:hAnsi="Arial"/>
                <w:sz w:val="18"/>
                <w:szCs w:val="18"/>
                <w:b w:val="1"/>
                <w:bCs w:val="1"/>
                <w:color w:val="auto"/>
              </w:rPr>
              <w:t>Item 2. Exhibits.</w:t>
            </w:r>
          </w:p>
        </w:tc>
        <w:tc>
          <w:tcPr>
            <w:tcW w:w="9580" w:type="dxa"/>
            <w:vAlign w:val="bottom"/>
          </w:tcPr>
          <w:p>
            <w:pPr>
              <w:spacing w:after="0"/>
              <w:rPr>
                <w:sz w:val="20"/>
                <w:szCs w:val="20"/>
                <w:color w:val="auto"/>
              </w:rPr>
            </w:pPr>
          </w:p>
        </w:tc>
      </w:tr>
      <w:tr>
        <w:trPr>
          <w:trHeight w:val="486"/>
        </w:trPr>
        <w:tc>
          <w:tcPr>
            <w:tcW w:w="18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EXHIBIT NO.</w:t>
            </w:r>
          </w:p>
        </w:tc>
        <w:tc>
          <w:tcPr>
            <w:tcW w:w="9580" w:type="dxa"/>
            <w:vAlign w:val="bottom"/>
            <w:tcBorders>
              <w:bottom w:val="single" w:sz="8" w:color="auto"/>
            </w:tcBorders>
          </w:tcPr>
          <w:p>
            <w:pPr>
              <w:ind w:left="3760"/>
              <w:spacing w:after="0"/>
              <w:rPr>
                <w:sz w:val="20"/>
                <w:szCs w:val="20"/>
                <w:color w:val="auto"/>
              </w:rPr>
            </w:pPr>
            <w:r>
              <w:rPr>
                <w:rFonts w:ascii="Arial" w:cs="Arial" w:eastAsia="Arial" w:hAnsi="Arial"/>
                <w:sz w:val="18"/>
                <w:szCs w:val="18"/>
                <w:color w:val="auto"/>
              </w:rPr>
              <w:t>DESCRIPTION OF EXHIBIT</w:t>
            </w:r>
          </w:p>
        </w:tc>
      </w:tr>
      <w:tr>
        <w:trPr>
          <w:trHeight w:val="465"/>
        </w:trPr>
        <w:tc>
          <w:tcPr>
            <w:tcW w:w="1840" w:type="dxa"/>
            <w:vAlign w:val="bottom"/>
          </w:tcPr>
          <w:p>
            <w:pPr>
              <w:jc w:val="center"/>
              <w:ind w:left="370"/>
              <w:spacing w:after="0"/>
              <w:rPr>
                <w:sz w:val="20"/>
                <w:szCs w:val="20"/>
                <w:color w:val="auto"/>
              </w:rPr>
            </w:pPr>
            <w:r>
              <w:rPr>
                <w:rFonts w:ascii="Arial" w:cs="Arial" w:eastAsia="Arial" w:hAnsi="Arial"/>
                <w:sz w:val="18"/>
                <w:szCs w:val="18"/>
                <w:color w:val="auto"/>
                <w:w w:val="92"/>
              </w:rPr>
              <w:t>3(i).1</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Articles of Incorporation of the Company (Incorporated by reference to Exhibit 3.1 of the Company’s Registration Statement on</w:t>
            </w:r>
          </w:p>
        </w:tc>
      </w:tr>
      <w:tr>
        <w:trPr>
          <w:trHeight w:val="230"/>
        </w:trPr>
        <w:tc>
          <w:tcPr>
            <w:tcW w:w="18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Form S-3/A filed November 1, 2002, File No. 333-96915)</w:t>
            </w:r>
          </w:p>
        </w:tc>
      </w:tr>
      <w:tr>
        <w:trPr>
          <w:trHeight w:val="472"/>
        </w:trPr>
        <w:tc>
          <w:tcPr>
            <w:tcW w:w="1840" w:type="dxa"/>
            <w:vAlign w:val="bottom"/>
          </w:tcPr>
          <w:p>
            <w:pPr>
              <w:jc w:val="center"/>
              <w:ind w:left="370"/>
              <w:spacing w:after="0"/>
              <w:rPr>
                <w:sz w:val="20"/>
                <w:szCs w:val="20"/>
                <w:color w:val="auto"/>
              </w:rPr>
            </w:pPr>
            <w:r>
              <w:rPr>
                <w:rFonts w:ascii="Arial" w:cs="Arial" w:eastAsia="Arial" w:hAnsi="Arial"/>
                <w:sz w:val="18"/>
                <w:szCs w:val="18"/>
                <w:color w:val="auto"/>
                <w:w w:val="92"/>
              </w:rPr>
              <w:t>3(i).2</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Amendment to Articles of Incorporation of the Company dated March 26, 1985 (Incorporated by reference to Exhibit 3.2 of the</w:t>
            </w:r>
          </w:p>
        </w:tc>
      </w:tr>
      <w:tr>
        <w:trPr>
          <w:trHeight w:val="230"/>
        </w:trPr>
        <w:tc>
          <w:tcPr>
            <w:tcW w:w="18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Company’s Registration Statement on Form S-3/A filed November 1, 2002, File No. 333-96915)</w:t>
            </w:r>
          </w:p>
        </w:tc>
      </w:tr>
      <w:tr>
        <w:trPr>
          <w:trHeight w:val="472"/>
        </w:trPr>
        <w:tc>
          <w:tcPr>
            <w:tcW w:w="1840" w:type="dxa"/>
            <w:vAlign w:val="bottom"/>
          </w:tcPr>
          <w:p>
            <w:pPr>
              <w:jc w:val="center"/>
              <w:ind w:left="370"/>
              <w:spacing w:after="0"/>
              <w:rPr>
                <w:sz w:val="20"/>
                <w:szCs w:val="20"/>
                <w:color w:val="auto"/>
              </w:rPr>
            </w:pPr>
            <w:r>
              <w:rPr>
                <w:rFonts w:ascii="Arial" w:cs="Arial" w:eastAsia="Arial" w:hAnsi="Arial"/>
                <w:sz w:val="18"/>
                <w:szCs w:val="18"/>
                <w:color w:val="auto"/>
                <w:w w:val="92"/>
              </w:rPr>
              <w:t>3(i).3</w:t>
            </w: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Corrected Amendment to Articles of Incorporation dated September 10, 1986 (Incorporated by reference to Exhibit 3.3 of the</w:t>
            </w:r>
          </w:p>
        </w:tc>
      </w:tr>
      <w:tr>
        <w:trPr>
          <w:trHeight w:val="230"/>
        </w:trPr>
        <w:tc>
          <w:tcPr>
            <w:tcW w:w="18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Company’s Registration Statement on Form S-3/A filed November 1, 2002, File No. 333-96915)</w:t>
            </w:r>
          </w:p>
        </w:tc>
      </w:tr>
      <w:tr>
        <w:trPr>
          <w:trHeight w:val="472"/>
        </w:trPr>
        <w:tc>
          <w:tcPr>
            <w:tcW w:w="1840" w:type="dxa"/>
            <w:vAlign w:val="bottom"/>
          </w:tcPr>
          <w:p>
            <w:pPr>
              <w:jc w:val="center"/>
              <w:ind w:left="370"/>
              <w:spacing w:after="0"/>
              <w:rPr>
                <w:sz w:val="20"/>
                <w:szCs w:val="20"/>
                <w:color w:val="auto"/>
              </w:rPr>
            </w:pPr>
            <w:r>
              <w:rPr>
                <w:rFonts w:ascii="Arial" w:cs="Arial" w:eastAsia="Arial" w:hAnsi="Arial"/>
                <w:sz w:val="18"/>
                <w:szCs w:val="18"/>
                <w:color w:val="auto"/>
                <w:w w:val="92"/>
              </w:rPr>
              <w:t>3(i).4</w:t>
            </w:r>
          </w:p>
        </w:tc>
        <w:tc>
          <w:tcPr>
            <w:tcW w:w="9580" w:type="dxa"/>
            <w:vAlign w:val="bottom"/>
          </w:tcPr>
          <w:p>
            <w:pPr>
              <w:ind w:left="280"/>
              <w:spacing w:after="0"/>
              <w:rPr>
                <w:sz w:val="20"/>
                <w:szCs w:val="20"/>
                <w:color w:val="auto"/>
              </w:rPr>
            </w:pPr>
            <w:r>
              <w:rPr>
                <w:rFonts w:ascii="Arial" w:cs="Arial" w:eastAsia="Arial" w:hAnsi="Arial"/>
                <w:sz w:val="18"/>
                <w:szCs w:val="18"/>
                <w:color w:val="auto"/>
                <w:w w:val="99"/>
              </w:rPr>
              <w:t>Amendment to Articles of Incorporation dated July 1, 1991 (Incorporated by reference to Exhibit 3.4 of the Company’s</w:t>
            </w:r>
          </w:p>
        </w:tc>
      </w:tr>
      <w:tr>
        <w:trPr>
          <w:trHeight w:val="230"/>
        </w:trPr>
        <w:tc>
          <w:tcPr>
            <w:tcW w:w="18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Registration Statement on Form S-3/A filed November 1, 2002, File No. 333-96915)</w:t>
            </w:r>
          </w:p>
        </w:tc>
      </w:tr>
      <w:tr>
        <w:trPr>
          <w:trHeight w:val="472"/>
        </w:trPr>
        <w:tc>
          <w:tcPr>
            <w:tcW w:w="1840" w:type="dxa"/>
            <w:vAlign w:val="bottom"/>
          </w:tcPr>
          <w:p>
            <w:pPr>
              <w:jc w:val="center"/>
              <w:ind w:left="370"/>
              <w:spacing w:after="0"/>
              <w:rPr>
                <w:sz w:val="20"/>
                <w:szCs w:val="20"/>
                <w:color w:val="auto"/>
              </w:rPr>
            </w:pPr>
            <w:r>
              <w:rPr>
                <w:rFonts w:ascii="Arial" w:cs="Arial" w:eastAsia="Arial" w:hAnsi="Arial"/>
                <w:sz w:val="18"/>
                <w:szCs w:val="18"/>
                <w:color w:val="auto"/>
                <w:w w:val="92"/>
              </w:rPr>
              <w:t>3(i).5</w:t>
            </w: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Amendment to Articles of Incorporation dated December 12, 2001 (Incorporated by reference to Exhibit 3.5 of the Company’s</w:t>
            </w:r>
          </w:p>
        </w:tc>
      </w:tr>
      <w:tr>
        <w:trPr>
          <w:trHeight w:val="230"/>
        </w:trPr>
        <w:tc>
          <w:tcPr>
            <w:tcW w:w="18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Registration Statement on Form S-3/A filed November 1, 2002, File No. 333-96915)</w:t>
            </w:r>
          </w:p>
        </w:tc>
      </w:tr>
      <w:tr>
        <w:trPr>
          <w:trHeight w:val="472"/>
        </w:trPr>
        <w:tc>
          <w:tcPr>
            <w:tcW w:w="1840" w:type="dxa"/>
            <w:vAlign w:val="bottom"/>
          </w:tcPr>
          <w:p>
            <w:pPr>
              <w:jc w:val="center"/>
              <w:ind w:left="370"/>
              <w:spacing w:after="0"/>
              <w:rPr>
                <w:sz w:val="20"/>
                <w:szCs w:val="20"/>
                <w:color w:val="auto"/>
              </w:rPr>
            </w:pPr>
            <w:r>
              <w:rPr>
                <w:rFonts w:ascii="Arial" w:cs="Arial" w:eastAsia="Arial" w:hAnsi="Arial"/>
                <w:sz w:val="18"/>
                <w:szCs w:val="18"/>
                <w:color w:val="auto"/>
              </w:rPr>
              <w:t>3(ii).6</w:t>
            </w:r>
          </w:p>
        </w:tc>
        <w:tc>
          <w:tcPr>
            <w:tcW w:w="9580" w:type="dxa"/>
            <w:vAlign w:val="bottom"/>
          </w:tcPr>
          <w:p>
            <w:pPr>
              <w:ind w:left="280"/>
              <w:spacing w:after="0"/>
              <w:rPr>
                <w:sz w:val="20"/>
                <w:szCs w:val="20"/>
                <w:color w:val="auto"/>
              </w:rPr>
            </w:pPr>
            <w:r>
              <w:rPr>
                <w:rFonts w:ascii="Arial" w:cs="Arial" w:eastAsia="Arial" w:hAnsi="Arial"/>
                <w:sz w:val="18"/>
                <w:szCs w:val="18"/>
                <w:color w:val="auto"/>
                <w:w w:val="92"/>
              </w:rPr>
              <w:t>Bylaws of the Company (Incorporated by reference to Exhibit 3.6 of the Company’s Registration Statement on Form S-3/A filed</w:t>
            </w:r>
          </w:p>
        </w:tc>
      </w:tr>
      <w:tr>
        <w:trPr>
          <w:trHeight w:val="230"/>
        </w:trPr>
        <w:tc>
          <w:tcPr>
            <w:tcW w:w="18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November 1, 2002, File No. 333-96915)</w:t>
            </w: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4800" w:type="dxa"/>
            <w:vAlign w:val="bottom"/>
            <w:gridSpan w:val="3"/>
          </w:tcPr>
          <w:p>
            <w:pPr>
              <w:ind w:left="2040"/>
              <w:spacing w:after="0"/>
              <w:rPr>
                <w:sz w:val="20"/>
                <w:szCs w:val="20"/>
                <w:color w:val="auto"/>
              </w:rPr>
            </w:pPr>
            <w:r>
              <w:rPr>
                <w:rFonts w:ascii="Arial" w:cs="Arial" w:eastAsia="Arial" w:hAnsi="Arial"/>
                <w:sz w:val="18"/>
                <w:szCs w:val="18"/>
                <w:b w:val="1"/>
                <w:bCs w:val="1"/>
                <w:color w:val="auto"/>
              </w:rPr>
              <w:t>ClearOne Communications, Inc.</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4800" w:type="dxa"/>
            <w:vAlign w:val="bottom"/>
            <w:gridSpan w:val="3"/>
          </w:tcPr>
          <w:p>
            <w:pPr>
              <w:ind w:left="20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46"/>
        </w:trPr>
        <w:tc>
          <w:tcPr>
            <w:tcW w:w="3660" w:type="dxa"/>
            <w:vAlign w:val="bottom"/>
            <w:vMerge w:val="restart"/>
          </w:tcPr>
          <w:p>
            <w:pPr>
              <w:spacing w:after="0"/>
              <w:rPr>
                <w:sz w:val="20"/>
                <w:szCs w:val="20"/>
                <w:color w:val="auto"/>
              </w:rPr>
            </w:pPr>
            <w:r>
              <w:rPr>
                <w:rFonts w:ascii="Arial" w:cs="Arial" w:eastAsia="Arial" w:hAnsi="Arial"/>
                <w:sz w:val="18"/>
                <w:szCs w:val="18"/>
                <w:color w:val="auto"/>
              </w:rPr>
              <w:t>Date: August 10, 2007</w:t>
            </w:r>
          </w:p>
        </w:tc>
        <w:tc>
          <w:tcPr>
            <w:tcW w:w="4800" w:type="dxa"/>
            <w:vAlign w:val="bottom"/>
            <w:gridSpan w:val="3"/>
          </w:tcPr>
          <w:p>
            <w:pPr>
              <w:ind w:left="2040"/>
              <w:spacing w:after="0"/>
              <w:rPr>
                <w:sz w:val="20"/>
                <w:szCs w:val="20"/>
                <w:color w:val="auto"/>
              </w:rPr>
            </w:pPr>
            <w:r>
              <w:rPr>
                <w:rFonts w:ascii="Arial" w:cs="Arial" w:eastAsia="Arial" w:hAnsi="Arial"/>
                <w:sz w:val="18"/>
                <w:szCs w:val="18"/>
                <w:color w:val="auto"/>
              </w:rPr>
              <w:t>By /s/ Zeynep Hakimoglu</w:t>
            </w: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60" w:type="dxa"/>
            <w:vAlign w:val="bottom"/>
            <w:vMerge w:val="continue"/>
          </w:tcPr>
          <w:p>
            <w:pPr>
              <w:spacing w:after="0"/>
              <w:rPr>
                <w:sz w:val="11"/>
                <w:szCs w:val="11"/>
                <w:color w:val="auto"/>
              </w:rPr>
            </w:pPr>
          </w:p>
        </w:tc>
        <w:tc>
          <w:tcPr>
            <w:tcW w:w="4800" w:type="dxa"/>
            <w:vAlign w:val="bottom"/>
            <w:gridSpan w:val="3"/>
            <w:vMerge w:val="restart"/>
          </w:tcPr>
          <w:p>
            <w:pPr>
              <w:ind w:left="2040"/>
              <w:spacing w:after="0"/>
              <w:rPr>
                <w:sz w:val="20"/>
                <w:szCs w:val="20"/>
                <w:color w:val="auto"/>
              </w:rPr>
            </w:pPr>
            <w:r>
              <w:rPr>
                <w:rFonts w:ascii="Arial" w:cs="Arial" w:eastAsia="Arial" w:hAnsi="Arial"/>
                <w:sz w:val="18"/>
                <w:szCs w:val="18"/>
                <w:color w:val="auto"/>
              </w:rPr>
              <w:t>Zeynep Hakimoglu</w:t>
            </w:r>
          </w:p>
        </w:tc>
        <w:tc>
          <w:tcPr>
            <w:tcW w:w="0" w:type="dxa"/>
            <w:vAlign w:val="bottom"/>
          </w:tcPr>
          <w:p>
            <w:pPr>
              <w:spacing w:after="0"/>
              <w:rPr>
                <w:sz w:val="1"/>
                <w:szCs w:val="1"/>
                <w:color w:val="auto"/>
              </w:rPr>
            </w:pPr>
          </w:p>
        </w:tc>
      </w:tr>
      <w:tr>
        <w:trPr>
          <w:trHeight w:val="94"/>
        </w:trPr>
        <w:tc>
          <w:tcPr>
            <w:tcW w:w="3660" w:type="dxa"/>
            <w:vAlign w:val="bottom"/>
          </w:tcPr>
          <w:p>
            <w:pPr>
              <w:spacing w:after="0"/>
              <w:rPr>
                <w:sz w:val="8"/>
                <w:szCs w:val="8"/>
                <w:color w:val="auto"/>
              </w:rPr>
            </w:pPr>
          </w:p>
        </w:tc>
        <w:tc>
          <w:tcPr>
            <w:tcW w:w="4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4800" w:type="dxa"/>
            <w:vAlign w:val="bottom"/>
            <w:gridSpan w:val="3"/>
          </w:tcPr>
          <w:p>
            <w:pPr>
              <w:ind w:left="2040"/>
              <w:spacing w:after="0"/>
              <w:rPr>
                <w:sz w:val="20"/>
                <w:szCs w:val="20"/>
                <w:color w:val="auto"/>
              </w:rPr>
            </w:pPr>
            <w:r>
              <w:rPr>
                <w:rFonts w:ascii="Arial" w:cs="Arial" w:eastAsia="Arial" w:hAnsi="Arial"/>
                <w:sz w:val="18"/>
                <w:szCs w:val="18"/>
                <w:color w:val="auto"/>
                <w:w w:val="91"/>
              </w:rPr>
              <w:t>President and Chief Executive Officer</w:t>
            </w:r>
          </w:p>
        </w:tc>
        <w:tc>
          <w:tcPr>
            <w:tcW w:w="0" w:type="dxa"/>
            <w:vAlign w:val="bottom"/>
          </w:tcPr>
          <w:p>
            <w:pPr>
              <w:spacing w:after="0"/>
              <w:rPr>
                <w:sz w:val="1"/>
                <w:szCs w:val="1"/>
                <w:color w:val="auto"/>
              </w:rPr>
            </w:pPr>
          </w:p>
        </w:tc>
      </w:tr>
      <w:tr>
        <w:trPr>
          <w:trHeight w:val="486"/>
        </w:trPr>
        <w:tc>
          <w:tcPr>
            <w:tcW w:w="3660" w:type="dxa"/>
            <w:vAlign w:val="bottom"/>
          </w:tcPr>
          <w:p>
            <w:pPr>
              <w:spacing w:after="0"/>
              <w:rPr>
                <w:sz w:val="24"/>
                <w:szCs w:val="24"/>
                <w:color w:val="auto"/>
              </w:rPr>
            </w:pPr>
          </w:p>
        </w:tc>
        <w:tc>
          <w:tcPr>
            <w:tcW w:w="2300" w:type="dxa"/>
            <w:vAlign w:val="bottom"/>
          </w:tcPr>
          <w:p>
            <w:pPr>
              <w:ind w:left="200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2019-12-13T18:12:15Z</dcterms:created>
  <dcterms:modified xsi:type="dcterms:W3CDTF">2019-12-13T18:12:15Z</dcterms:modified>
</cp:coreProperties>
</file>