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HAKIMOGLU ZEYNEP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06/01/2017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60"/>
              <w:spacing w:after="0" w:line="121"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9.9</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06/01/2017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40,000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06/01/2027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One-third of the options granted will vest on the first anniversary of the date of grant, which is June 1, 2018. The remaining options will vest in equal monthly increments over the subsequent 24-month period.</w:t>
      </w:r>
    </w:p>
    <w:p>
      <w:pPr>
        <w:spacing w:after="0" w:line="8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Zeynep Hakimoglu</w:t>
            </w:r>
          </w:p>
        </w:tc>
        <w:tc>
          <w:tcPr>
            <w:tcW w:w="780" w:type="dxa"/>
            <w:vAlign w:val="bottom"/>
          </w:tcPr>
          <w:p>
            <w:pPr>
              <w:spacing w:after="0"/>
              <w:rPr>
                <w:sz w:val="20"/>
                <w:szCs w:val="20"/>
                <w:color w:val="auto"/>
              </w:rPr>
            </w:pPr>
            <w:r>
              <w:rPr>
                <w:rFonts w:ascii="Arial" w:cs="Arial" w:eastAsia="Arial" w:hAnsi="Arial"/>
                <w:sz w:val="17"/>
                <w:szCs w:val="17"/>
                <w:color w:val="0000FF"/>
                <w:w w:val="89"/>
              </w:rPr>
              <w:t>06/02/2017</w:t>
            </w:r>
          </w:p>
        </w:tc>
      </w:tr>
      <w:tr>
        <w:trPr>
          <w:trHeight w:val="20"/>
        </w:trPr>
        <w:tc>
          <w:tcPr>
            <w:tcW w:w="1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90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2019-12-23T21:48:37Z</dcterms:created>
  <dcterms:modified xsi:type="dcterms:W3CDTF">2019-12-23T21:48:37Z</dcterms:modified>
</cp:coreProperties>
</file>