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10,590,528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$0.82 to $0.8249.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amended to reflect that the number of share purchased on November 14, 2023 was 30,091 and not 300,091 as erroneously reported in the original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2023-12-15T15:26:04Z</dcterms:created>
  <dcterms:modified xsi:type="dcterms:W3CDTF">2023-12-15T15:26:04Z</dcterms:modified>
</cp:coreProperties>
</file>