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5304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5304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Graham Derek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05/24/2022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CLEARONE INC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CLRO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5225 WILEY POST WAY, SUITE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500</w:t>
      </w:r>
    </w:p>
    <w:p>
      <w:pPr>
        <w:spacing w:after="0" w:line="373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1"/>
        </w:trPr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SALT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40"/>
        </w:trPr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LAKE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UT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84116</w:t>
            </w:r>
          </w:p>
        </w:tc>
      </w:tr>
      <w:tr>
        <w:trPr>
          <w:trHeight w:val="254"/>
        </w:trPr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CITY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18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Officer (give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title 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10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Interim CEO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440" w:firstLine="9"/>
        <w:spacing w:after="0" w:line="244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07/11/2022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right="480" w:firstLine="9"/>
        <w:spacing w:after="0" w:line="252" w:lineRule="auto"/>
        <w:tabs>
          <w:tab w:leader="none" w:pos="167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60" w:right="340" w:hanging="304"/>
        <w:spacing w:after="0" w:line="180" w:lineRule="auto"/>
        <w:tabs>
          <w:tab w:leader="none" w:pos="46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60" w:right="320"/>
        <w:spacing w:after="0" w:line="264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0"/>
            <w:col w:w="268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3"/>
              </w:rPr>
              <w:t>340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4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4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Options (Right to Buy)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09/12/2015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09/12/2024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8.34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Options (Right to Buy)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12/14/2021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12/14/2030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2.5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both"/>
        <w:ind w:left="40" w:right="460"/>
        <w:spacing w:after="0" w:line="24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This Form 3 is being amended to report the beneficial ownership of an additional 30 shares of common stock that were held in a separate account in the name of the reporting person that were inadvertently omitted from the original Form 3. The original Form 3 also was inadvertently filed under a CIK for the subject company and not the reporting person.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Derek Graham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12/20/2022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959021" TargetMode="External"/><Relationship Id="rId11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2022-12-20T12:45:59Z</dcterms:created>
  <dcterms:modified xsi:type="dcterms:W3CDTF">2022-12-20T12:45:59Z</dcterms:modified>
</cp:coreProperties>
</file>