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8-K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SECTION 13 OR 15(D)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March 15, 2007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u w:val="single" w:color="auto"/>
          <w:color w:val="auto"/>
        </w:rPr>
        <w:t>ClearOne Communications, Inc.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Utah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tbl>
      <w:tblPr>
        <w:tblLayout w:type="fixed"/>
        <w:tblInd w:w="28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2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000-17219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87-0398877</w:t>
            </w:r>
          </w:p>
        </w:tc>
      </w:tr>
      <w:tr>
        <w:trPr>
          <w:trHeight w:val="202"/>
        </w:trPr>
        <w:tc>
          <w:tcPr>
            <w:tcW w:w="2840" w:type="dxa"/>
            <w:vAlign w:val="bottom"/>
          </w:tcPr>
          <w:p>
            <w:pPr>
              <w:jc w:val="right"/>
              <w:ind w:right="35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(Commission File Number)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center"/>
              <w:ind w:right="33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(I.R.S. employer</w:t>
            </w:r>
          </w:p>
        </w:tc>
      </w:tr>
      <w:tr>
        <w:trPr>
          <w:trHeight w:val="230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identification number)</w:t>
            </w:r>
          </w:p>
        </w:tc>
      </w:tr>
      <w:tr>
        <w:trPr>
          <w:trHeight w:val="468"/>
        </w:trPr>
        <w:tc>
          <w:tcPr>
            <w:tcW w:w="3520" w:type="dxa"/>
            <w:vAlign w:val="bottom"/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5225 Wiley Post Way, Suite 500,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3520" w:type="dxa"/>
            <w:vAlign w:val="bottom"/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Salt Lake City, Utah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84116</w:t>
            </w:r>
          </w:p>
        </w:tc>
      </w:tr>
      <w:tr>
        <w:trPr>
          <w:trHeight w:val="224"/>
        </w:trPr>
        <w:tc>
          <w:tcPr>
            <w:tcW w:w="35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(Zip Code)</w:t>
            </w:r>
          </w:p>
        </w:tc>
      </w:tr>
    </w:tbl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(801) 975-7200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Not applicable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Written communications pursuant to Rule 425 under the Securities Act (17 CFR 30.425)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Soliciting material pursuant to Rule 14a-12 under the Exchange Act (17 CFR 40.14a-12)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communications pursuant to Rule 14d-2(b) under the Exchange Act (17 CFR 240.14d-2(b))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 pursuant to Rule 13e-4(c) under the Exchange Act (17 CFR 240.13e-4(c))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50430" cy="21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472" w:right="3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 Other Events.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right="1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As parts of its Stock Buy-Back Program, ClearOne Communications, Inc. repurchased 50,000 of its shares at a price of $6.35 per share, on March 15, 2007, in a private transaction.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right="20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left="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CLEARONE COMMUNICATIONS,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March 15, 2007</w:t>
            </w:r>
          </w:p>
        </w:tc>
        <w:tc>
          <w:tcPr>
            <w:tcW w:w="21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6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Greg LeClaire</w:t>
            </w:r>
          </w:p>
        </w:tc>
      </w:tr>
      <w:tr>
        <w:trPr>
          <w:trHeight w:val="222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Greg LeClaire</w:t>
            </w:r>
          </w:p>
        </w:tc>
      </w:tr>
      <w:tr>
        <w:trPr>
          <w:trHeight w:val="230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</w:tr>
      <w:tr>
        <w:trPr>
          <w:trHeight w:val="756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40" w:type="dxa"/>
            <w:vAlign w:val="bottom"/>
          </w:tcPr>
          <w:p>
            <w:pPr>
              <w:jc w:val="right"/>
              <w:ind w:right="5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3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2019-12-19T22:27:44Z</dcterms:created>
  <dcterms:modified xsi:type="dcterms:W3CDTF">2019-12-19T22:27:44Z</dcterms:modified>
</cp:coreProperties>
</file>