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16, 2010</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jc w:val="right"/>
              <w:ind w:right="2370"/>
              <w:spacing w:after="0"/>
              <w:rPr>
                <w:sz w:val="20"/>
                <w:szCs w:val="20"/>
                <w:color w:val="auto"/>
              </w:rPr>
            </w:pPr>
            <w:r>
              <w:rPr>
                <w:rFonts w:ascii="Arial" w:cs="Arial" w:eastAsia="Arial" w:hAnsi="Arial"/>
                <w:sz w:val="18"/>
                <w:szCs w:val="18"/>
                <w:b w:val="1"/>
                <w:bCs w:val="1"/>
                <w:color w:val="auto"/>
              </w:rPr>
              <w:t>001-33660</w:t>
            </w:r>
          </w:p>
        </w:tc>
        <w:tc>
          <w:tcPr>
            <w:tcW w:w="5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87-0398877</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580" w:type="dxa"/>
            <w:vAlign w:val="bottom"/>
            <w:vMerge w:val="continue"/>
          </w:tcPr>
          <w:p>
            <w:pPr>
              <w:spacing w:after="0"/>
              <w:rPr>
                <w:sz w:val="16"/>
                <w:szCs w:val="16"/>
                <w:color w:val="auto"/>
              </w:rPr>
            </w:pPr>
          </w:p>
        </w:tc>
        <w:tc>
          <w:tcPr>
            <w:tcW w:w="514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441"/>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5225 Wiley Post Way, Suite 500</w:t>
            </w: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Salt Lake City, Utah</w:t>
            </w:r>
          </w:p>
        </w:tc>
        <w:tc>
          <w:tcPr>
            <w:tcW w:w="572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84116</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700" w:type="dxa"/>
            <w:vAlign w:val="bottom"/>
          </w:tcPr>
          <w:p>
            <w:pPr>
              <w:jc w:val="center"/>
              <w:ind w:left="25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 of Delay in Filing Transition Report in Form 10-K</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 2010, ClearOne Communications, Inc. (“ClearOne”) filed with the Securities and Exchange Commission a Notification of Late Filing on Form 12b-25 (the “Form 12b-25”)pertaining to its Transition Report on Form 10-K for the six-months period ended December 31, 2009 (the “Transition Report”).</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already stated in the Form 12b-25 the Company is in the process of gathering required information to complete the accounting for acquisition of NetStreams, Inc. previously reported on November 9, 2009. Since, the Company is unable to complete the accounting for acquisition the Company could not finalize the Transition Report and timely file the Transition Report.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working diligently and expeditiously to complete the accounting for acquisition and will file the Transition Report as soon as possible.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Estimated Results of Operations for the transition period of six-months ended December 31, 2009</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estimated results of operations are provided on the basis of currently available information. The Company expects to report a net income for the transition period of six months ended December 31, 2009 of approximately $0.4 million on revenues of approximately $16.8 million, as compared to a net income for six months ended December 31, 2008 of $2.3 million (restated) on revenues of $21.0 million (restated). The decrease in net income is primarily due to reduction in revenues and margin due to a slow down in the economy and due to higher legal expenses. While the Company does not expect the audited results for the transition period ended December 31, 2009 to materially differ from those reported above, since the Company has not completed the audit for the transition period ended December 31, 2009 the audited results ultimat ely reported in Form 10-K may differ from those reported above.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260" w:val="left"/>
          <w:tab w:leader="none" w:pos="5100" w:val="left"/>
        </w:tabs>
        <w:rPr>
          <w:sz w:val="20"/>
          <w:szCs w:val="20"/>
          <w:color w:val="auto"/>
        </w:rPr>
      </w:pPr>
      <w:r>
        <w:rPr>
          <w:rFonts w:ascii="Arial" w:cs="Arial" w:eastAsia="Arial" w:hAnsi="Arial"/>
          <w:sz w:val="18"/>
          <w:szCs w:val="18"/>
          <w:color w:val="auto"/>
        </w:rPr>
        <w:t>Date: April 16,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-130175</wp:posOffset>
            </wp:positionV>
            <wp:extent cx="4004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2019-12-10T07:43:59Z</dcterms:created>
  <dcterms:modified xsi:type="dcterms:W3CDTF">2019-12-10T07:43:59Z</dcterms:modified>
</cp:coreProperties>
</file>