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507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BRAITHWAITE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CLEARONE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CLRO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Chief Strategy Officer</w:t>
      </w:r>
    </w:p>
    <w:p>
      <w:pPr>
        <w:spacing w:after="0" w:line="33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gridSpan w:val="8"/>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8"/>
                <w:szCs w:val="18"/>
                <w:color w:val="0000FF"/>
              </w:rPr>
              <w:t>SALT LAKE</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color w:val="0000FF"/>
              </w:rPr>
              <w:t>UT</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84116</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6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2"/>
          </w:tcPr>
          <w:p>
            <w:pPr>
              <w:jc w:val="center"/>
              <w:ind w:left="4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6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9.9</w:t>
            </w:r>
          </w:p>
        </w:tc>
        <w:tc>
          <w:tcPr>
            <w:tcW w:w="22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4"/>
                <w:szCs w:val="14"/>
                <w:color w:val="0000FF"/>
              </w:rPr>
              <w:t>06/01/2017</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0000FF"/>
              </w:rPr>
              <w:t>A</w:t>
            </w:r>
          </w:p>
        </w:tc>
        <w:tc>
          <w:tcPr>
            <w:tcW w:w="600" w:type="dxa"/>
            <w:vAlign w:val="bottom"/>
          </w:tcPr>
          <w:p>
            <w:pPr>
              <w:ind w:left="200"/>
              <w:spacing w:after="0"/>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60" w:type="dxa"/>
            <w:vAlign w:val="bottom"/>
            <w:gridSpan w:val="2"/>
          </w:tcPr>
          <w:p>
            <w:pPr>
              <w:ind w:left="60"/>
              <w:spacing w:after="0"/>
              <w:rPr>
                <w:sz w:val="20"/>
                <w:szCs w:val="20"/>
                <w:color w:val="auto"/>
              </w:rPr>
            </w:pPr>
            <w:r>
              <w:rPr>
                <w:rFonts w:ascii="Arial" w:cs="Arial" w:eastAsia="Arial" w:hAnsi="Arial"/>
                <w:sz w:val="14"/>
                <w:szCs w:val="14"/>
                <w:color w:val="0000FF"/>
                <w:w w:val="96"/>
              </w:rPr>
              <w:t>06/01/2027</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5,000</w:t>
            </w:r>
          </w:p>
        </w:tc>
        <w:tc>
          <w:tcPr>
            <w:tcW w:w="40" w:type="dxa"/>
            <w:vAlign w:val="bottom"/>
          </w:tcPr>
          <w:p>
            <w:pPr>
              <w:spacing w:after="0"/>
              <w:rPr>
                <w:sz w:val="17"/>
                <w:szCs w:val="17"/>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rPr>
                <w:sz w:val="20"/>
                <w:szCs w:val="20"/>
                <w:color w:val="auto"/>
              </w:rPr>
            </w:pPr>
            <w:r>
              <w:rPr>
                <w:rFonts w:ascii="Arial" w:cs="Arial" w:eastAsia="Arial" w:hAnsi="Arial"/>
                <w:sz w:val="14"/>
                <w:szCs w:val="14"/>
                <w:color w:val="0000FF"/>
                <w:w w:val="91"/>
              </w:rPr>
              <w:t>5,000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One-third of the options granted will vest on the first anniversary of the date of grant, which is June 1, 2018. The remaining options will vest in equal monthly increments over the subsequent 24-month period.</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20" w:type="dxa"/>
            <w:vAlign w:val="bottom"/>
          </w:tcPr>
          <w:p>
            <w:pPr>
              <w:spacing w:after="0"/>
              <w:rPr>
                <w:sz w:val="20"/>
                <w:szCs w:val="20"/>
                <w:color w:val="auto"/>
              </w:rPr>
            </w:pPr>
            <w:r>
              <w:rPr>
                <w:rFonts w:ascii="Arial" w:cs="Arial" w:eastAsia="Arial" w:hAnsi="Arial"/>
                <w:sz w:val="18"/>
                <w:szCs w:val="18"/>
                <w:color w:val="0000FF"/>
                <w:w w:val="90"/>
              </w:rPr>
              <w:t>/s/ Michael J. Braithwaite</w:t>
            </w:r>
          </w:p>
        </w:tc>
        <w:tc>
          <w:tcPr>
            <w:tcW w:w="3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06/02/2017</w:t>
            </w:r>
          </w:p>
        </w:tc>
      </w:tr>
      <w:tr>
        <w:trPr>
          <w:trHeight w:val="20"/>
        </w:trPr>
        <w:tc>
          <w:tcPr>
            <w:tcW w:w="1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774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2019-12-23T21:49:02Z</dcterms:created>
  <dcterms:modified xsi:type="dcterms:W3CDTF">2019-12-23T21:49:02Z</dcterms:modified>
</cp:coreProperties>
</file>