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0.65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10,465,123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11/14/2023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0.6845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10,495,214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16,948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0.7099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10,512,162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$0.669 to $0.70.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50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$0.70 to $0.7199.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Form 4 is being amended to reflect that the number of share purchased on November 14, 2023 was 30,091 and not 300,091 as erroneously reported in the original Form 4.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2023-11-16T10:03:24Z</dcterms:created>
  <dcterms:modified xsi:type="dcterms:W3CDTF">2023-11-16T10:03:24Z</dcterms:modified>
</cp:coreProperties>
</file>