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0000FF"/>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18506U203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Soumya Cheedi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Sichenzia Ross Ference Carmel LLP, 1185 Avenue of the Americas, 31st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10036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646-661-5099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18506U203</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First Finance Ltd.</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832,224.00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832,224.00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832,224.00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18506U203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HROMYK ANDREW</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26"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Owned by</w:t>
        <w:tab/>
        <w:t>8  Shared Voting Power</w:t>
      </w:r>
    </w:p>
    <w:tbl>
      <w:tblPr>
        <w:tblLayout w:type="fixed"/>
        <w:tblInd w:w="40" w:type="dxa"/>
        <w:tblCellMar>
          <w:top w:w="0" w:type="dxa"/>
          <w:left w:w="0" w:type="dxa"/>
          <w:bottom w:w="0" w:type="dxa"/>
          <w:right w:w="0" w:type="dxa"/>
        </w:tblCellMar>
      </w:tblPr>
      <w:tr>
        <w:trPr>
          <w:trHeight w:val="234"/>
        </w:trPr>
        <w:tc>
          <w:tcPr>
            <w:tcW w:w="100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832,224.00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832,224.00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832,224.00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32.4 %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Percent of class is owned is based upon an aggregate of 1,734,249 shares of common stock issued and outstanding on</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June 27, 2025, according to information provided by the Issuer. This calculation does not include the exercise or</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conversion of other outstanding securities of the Company owned by other security holders, but assumes (i) conversion</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of the Note dated June 20, 2025 issued to First Finance Ltd. and underlying Class B Convertible Preferred Stock,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$0.001 par value per share, of the Issuer (the "Class B Preferred Stock") convertible into 499,334 shares of common</w:t>
      </w:r>
    </w:p>
    <w:p>
      <w:pPr>
        <w:spacing w:after="0" w:line="2"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stock and (ii) up to 332,889 common shares issuable upon conversion of up to $2 million additional shares of Class B Preferred Stock that First Finance Ltd. has the option to purchase at its sole discretion.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CLEARONE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5225 WILEY POST WAY, SUITE 500, SALT LAKE CITY, UTAH , 84116.</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This statement is filed on behalf of (1) First Finance Ltd. a California company, and (2) Andrew Hromyk, a citizen of</w:t>
      </w:r>
    </w:p>
    <w:p>
      <w:pPr>
        <w:spacing w:after="0" w:line="26" w:lineRule="exact"/>
        <w:rPr>
          <w:sz w:val="20"/>
          <w:szCs w:val="20"/>
          <w:color w:val="auto"/>
        </w:rPr>
      </w:pPr>
    </w:p>
    <w:p>
      <w:pPr>
        <w:ind w:left="980" w:right="360" w:hanging="932"/>
        <w:spacing w:after="0" w:line="237" w:lineRule="auto"/>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Canada. Such parties are referred to herein individually as a "Reporting Person" and collectively as the "Reporting Persons"</w:t>
      </w:r>
    </w:p>
    <w:p>
      <w:pPr>
        <w:spacing w:after="0" w:line="16"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of Mr. Hromyk is 520 Newport Center Drive, Suite 650, Newport Beach CA, 92660.</w:t>
      </w:r>
    </w:p>
    <w:p>
      <w:pPr>
        <w:spacing w:after="0" w:line="14" w:lineRule="exact"/>
        <w:rPr>
          <w:rFonts w:ascii="Times New Roman" w:cs="Times New Roman" w:eastAsia="Times New Roman" w:hAnsi="Times New Roman"/>
          <w:sz w:val="22"/>
          <w:szCs w:val="22"/>
          <w:color w:val="auto"/>
        </w:rPr>
      </w:pPr>
    </w:p>
    <w:p>
      <w:pPr>
        <w:ind w:left="980" w:right="420" w:hanging="932"/>
        <w:spacing w:after="0" w:line="237" w:lineRule="auto"/>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of First Finance Ltd. is 520 Newport Center Drive, Suite 650, Newport Beach CA, 92660.</w:t>
      </w:r>
    </w:p>
    <w:p>
      <w:pPr>
        <w:spacing w:after="0" w:line="16" w:lineRule="exact"/>
        <w:rPr>
          <w:rFonts w:ascii="Times New Roman" w:cs="Times New Roman" w:eastAsia="Times New Roman" w:hAnsi="Times New Roman"/>
          <w:sz w:val="22"/>
          <w:szCs w:val="22"/>
          <w:color w:val="auto"/>
        </w:rPr>
      </w:pPr>
    </w:p>
    <w:p>
      <w:pPr>
        <w:ind w:left="980" w:right="340" w:hanging="932"/>
        <w:spacing w:after="0" w:line="185" w:lineRule="auto"/>
        <w:tabs>
          <w:tab w:leader="none" w:pos="98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Mr. Hromyk is the controlling shareholder and Director of First Finance Ltd. The principal business address of Mr. Hromyk is 520 Newport Center Drive, Suite 650, Newport Beach CA, 92660.</w:t>
      </w:r>
    </w:p>
    <w:p>
      <w:pPr>
        <w:spacing w:after="0" w:line="17" w:lineRule="exact"/>
        <w:rPr>
          <w:rFonts w:ascii="Times New Roman" w:cs="Times New Roman" w:eastAsia="Times New Roman" w:hAnsi="Times New Roman"/>
          <w:sz w:val="39"/>
          <w:szCs w:val="39"/>
          <w:color w:val="auto"/>
          <w:vertAlign w:val="subscript"/>
        </w:rPr>
      </w:pPr>
    </w:p>
    <w:p>
      <w:pPr>
        <w:ind w:left="980" w:right="80" w:hanging="932"/>
        <w:spacing w:after="0" w:line="185" w:lineRule="auto"/>
        <w:tabs>
          <w:tab w:leader="none" w:pos="98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have not, during the past five years, been convicted in a criminal proceeding (excluding traffic violations and similar misdemeanors).</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Reporting Persons have not, during the past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80" w:right="300" w:hanging="932"/>
        <w:spacing w:after="0" w:line="184" w:lineRule="auto"/>
        <w:tabs>
          <w:tab w:leader="none" w:pos="98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Finance Ltd. is a California company and Mr. Hromyk is a citizen of Canada</w:t>
      </w:r>
    </w:p>
    <w:p>
      <w:pPr>
        <w:spacing w:after="0" w:line="4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80" w:right="80"/>
        <w:spacing w:after="0" w:line="282" w:lineRule="auto"/>
        <w:rPr>
          <w:sz w:val="20"/>
          <w:szCs w:val="20"/>
          <w:color w:val="auto"/>
        </w:rPr>
      </w:pPr>
      <w:r>
        <w:rPr>
          <w:rFonts w:ascii="Times New Roman" w:cs="Times New Roman" w:eastAsia="Times New Roman" w:hAnsi="Times New Roman"/>
          <w:sz w:val="21"/>
          <w:szCs w:val="21"/>
          <w:color w:val="auto"/>
        </w:rPr>
        <w:t>On June 20, 2025 First Finance Ltd. purchased $3,000,000 of convertible notes of the Issuer (the "Notes") in a private placement transaction (the "Offering"). The Notes are convertible into a newly designated series of Class B Preferred</w:t>
      </w:r>
    </w:p>
    <w:p>
      <w:pPr>
        <w:sectPr>
          <w:pgSz w:w="11900" w:h="16864" w:orient="portrait"/>
          <w:cols w:equalWidth="0" w:num="1">
            <w:col w:w="11240"/>
          </w:cols>
          <w:pgMar w:left="320" w:top="111" w:right="339" w:bottom="0" w:gutter="0" w:footer="0" w:header="0"/>
        </w:sectPr>
      </w:pPr>
    </w:p>
    <w:bookmarkStart w:id="3" w:name="page4"/>
    <w:bookmarkEnd w:id="3"/>
    <w:p>
      <w:pPr>
        <w:jc w:val="both"/>
        <w:ind w:left="940" w:right="180"/>
        <w:spacing w:after="0"/>
        <w:rPr>
          <w:sz w:val="20"/>
          <w:szCs w:val="20"/>
          <w:color w:val="auto"/>
        </w:rPr>
      </w:pPr>
      <w:r>
        <w:rPr>
          <w:rFonts w:ascii="Times New Roman" w:cs="Times New Roman" w:eastAsia="Times New Roman" w:hAnsi="Times New Roman"/>
          <w:sz w:val="22"/>
          <w:szCs w:val="22"/>
          <w:color w:val="auto"/>
        </w:rPr>
        <w:t>Stock at a conversion price of $1,000 per share of Class B Preferred Stock. The number of shares of Common Stock issuable upon conversion of each share of Class B Preferred Stock shall be calculated by dividing $1,000 by $6.008. First Finance Ltd. may, at its sole election, purchase up to an additional $2 million shares of Class B Preferred stock at a purchase price of $1,000 per share.</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33" w:lineRule="auto"/>
        <w:rPr>
          <w:sz w:val="20"/>
          <w:szCs w:val="20"/>
          <w:color w:val="auto"/>
        </w:rPr>
      </w:pPr>
      <w:r>
        <w:rPr>
          <w:rFonts w:ascii="Times New Roman" w:cs="Times New Roman" w:eastAsia="Times New Roman" w:hAnsi="Times New Roman"/>
          <w:sz w:val="22"/>
          <w:szCs w:val="22"/>
          <w:color w:val="auto"/>
        </w:rPr>
        <w:t>On June 20, 2025 First Finance Ltd. purchased $3,000,000 of convertible notes of the Company (the "Notes") in a private placement transaction (the "Offering"). The Notes are convertible into a newly designated series of Class B Convertible Preferred Stock, $0.001 par value per share, of the Company (the "Class B Preferred Stock") at a conversion price of $1,000 per share of Class B Preferred Stock. The number of shares of Common Stock issuable upon conversion of each share of Class B Preferred Stock shall be calculated by dividing $1,000 by $6.008. First Finance Ltd. may, at its sole option, purchase up to $2 million additional shares of Class B Preferred Stock at a purchase price of $1,000 per share. In connection with the entry into the Purchase Agreement by the parties, the Company's Board of Directors (the "Board") expanded the size of the Board from four to five members (with two current vacancies after such expansion) and appointed Eric Boehnke and Youngsun Park, a/k/a Sunny Park, to the Board as nominees of First Finance Ltd. each to serve as directors of the Company until the next annual meeting of stockholders and until their respective successors are elected and qualified or until their earlier death, resignation or removal. For so long as the Note remains outstanding, or upon conversion of the Note, for so long as the underlying Series B Preferred Stock is issued and outstanding and beneficially owned by First Finance Ltd., First Finance Ltd. shall have the right to nominate two persons to the Board, and the Issuer shall recommend that its stockholders vote in favor of such nominees at any annual or special election of stockholders at which directors shall be elected.</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140"/>
        <w:spacing w:after="0" w:line="253" w:lineRule="auto"/>
        <w:rPr>
          <w:sz w:val="20"/>
          <w:szCs w:val="20"/>
          <w:color w:val="auto"/>
        </w:rPr>
      </w:pPr>
      <w:r>
        <w:rPr>
          <w:rFonts w:ascii="Times New Roman" w:cs="Times New Roman" w:eastAsia="Times New Roman" w:hAnsi="Times New Roman"/>
          <w:sz w:val="21"/>
          <w:szCs w:val="21"/>
          <w:color w:val="auto"/>
        </w:rPr>
        <w:t>Mr. Hromyk beneficially owns 832,224 shares of the Issuer's common stock, resulting from Mr. Hromyk's pecuniary interest in First Finance Ltd. Based upon an aggregate of 1,734,249 shares of common stock issued and outstanding</w:t>
      </w:r>
    </w:p>
    <w:p>
      <w:pPr>
        <w:spacing w:after="0" w:line="1" w:lineRule="exact"/>
        <w:rPr>
          <w:sz w:val="20"/>
          <w:szCs w:val="20"/>
          <w:color w:val="auto"/>
        </w:rPr>
      </w:pPr>
    </w:p>
    <w:p>
      <w:pPr>
        <w:ind w:left="940" w:right="200" w:hanging="932"/>
        <w:spacing w:after="0" w:line="235"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June 27, 2025, according to information provided by the Issuer, the shares of the Issuer's common stock beneficially owned by Mr. Hromyk constitute approximately 32.4% of the common stock of the Issuer as calculated in accordance with Rule 13d-3(d)(1).</w:t>
      </w:r>
    </w:p>
    <w:p>
      <w:pPr>
        <w:spacing w:after="0" w:line="15" w:lineRule="exact"/>
        <w:rPr>
          <w:rFonts w:ascii="Times New Roman" w:cs="Times New Roman" w:eastAsia="Times New Roman" w:hAnsi="Times New Roman"/>
          <w:sz w:val="22"/>
          <w:szCs w:val="22"/>
          <w:color w:val="auto"/>
        </w:rPr>
      </w:pPr>
    </w:p>
    <w:p>
      <w:pPr>
        <w:jc w:val="both"/>
        <w:ind w:left="940" w:right="36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First Finance Ltd. beneficially owns 832,224 shares of the Issuer's common stock. Mr. Hromyk beneficially owns 832,224 shares of the Issuer's common stock, resulting from Mr. Hromyk's pecuniary interest in First Finance Ltd.</w:t>
      </w:r>
    </w:p>
    <w:p>
      <w:pPr>
        <w:spacing w:after="0" w:line="17" w:lineRule="exact"/>
        <w:rPr>
          <w:rFonts w:ascii="Times New Roman" w:cs="Times New Roman" w:eastAsia="Times New Roman" w:hAnsi="Times New Roman"/>
          <w:sz w:val="39"/>
          <w:szCs w:val="39"/>
          <w:color w:val="auto"/>
          <w:vertAlign w:val="subscript"/>
        </w:rPr>
      </w:pPr>
    </w:p>
    <w:p>
      <w:pPr>
        <w:ind w:left="940" w:right="2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Item 3 above, the Reporting Persons have not effected any other transactions in any securities of the Issuer in the past 60 days.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left="940" w:right="1660" w:hanging="931"/>
        <w:spacing w:after="0" w:line="281" w:lineRule="auto"/>
        <w:tabs>
          <w:tab w:leader="none" w:pos="92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N/A</w:t>
      </w:r>
    </w:p>
    <w:p>
      <w:pPr>
        <w:spacing w:after="0" w:line="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Joint Filing Agreement, dated as of July 1, 2025, by and between Andrew Hromyk and First Finance Ltd.</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First Finance Ltd.</w:t>
      </w:r>
    </w:p>
    <w:p>
      <w:pPr>
        <w:spacing w:after="0" w:line="152"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Hromyk</w:t>
      </w:r>
    </w:p>
    <w:p>
      <w:pPr>
        <w:spacing w:after="0" w:line="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Name/Title: Andrew Hromyk, Principal</w:t>
      </w:r>
    </w:p>
    <w:p>
      <w:pPr>
        <w:spacing w:after="0" w:line="44"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07/01/2025</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HROMYK ANDREW</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Hromyk</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Andrew Hromyk, Self</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07/01/2025</w:t>
      </w:r>
    </w:p>
    <w:p>
      <w:pPr>
        <w:sectPr>
          <w:pgSz w:w="11900" w:h="16838" w:orient="portrait"/>
          <w:cols w:equalWidth="0" w:num="1">
            <w:col w:w="11160"/>
          </w:cols>
          <w:pgMar w:left="360" w:top="112"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Joint Filing Agreement, dated July 1, 2025, is entered into by and between First Finance Ltd., a California corporation and Andrew Hromyk, a citizen of Canada (collectively referred to herein as (the “Filers”). Each of the Filers may be required to file with the U.S. Securities and Exchange Commission a statement on Schedule 13D with respect to shares of common stock, $0.001 par value per share, of ClearOne, Inc. beneficially owned by them from time to time. 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w:t>
      </w:r>
    </w:p>
    <w:p>
      <w:pPr>
        <w:spacing w:after="0" w:line="185"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July 1, 2025</w:t>
      </w:r>
      <w:r>
        <w:rPr>
          <w:sz w:val="20"/>
          <w:szCs w:val="20"/>
          <w:color w:val="auto"/>
        </w:rPr>
        <w:tab/>
      </w:r>
      <w:r>
        <w:rPr>
          <w:rFonts w:ascii="Times New Roman" w:cs="Times New Roman" w:eastAsia="Times New Roman" w:hAnsi="Times New Roman"/>
          <w:sz w:val="18"/>
          <w:szCs w:val="18"/>
          <w:b w:val="1"/>
          <w:bCs w:val="1"/>
          <w:color w:val="auto"/>
        </w:rPr>
        <w:t>Andrew Hromyk</w:t>
      </w:r>
    </w:p>
    <w:p>
      <w:pPr>
        <w:spacing w:after="0" w:line="2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/s/ Andrew Hromyk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27305</wp:posOffset>
            </wp:positionV>
            <wp:extent cx="36429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42995" cy="17145"/>
                    </a:xfrm>
                    <a:prstGeom prst="rect">
                      <a:avLst/>
                    </a:prstGeom>
                    <a:noFill/>
                  </pic:spPr>
                </pic:pic>
              </a:graphicData>
            </a:graphic>
          </wp:anchor>
        </w:drawing>
      </w:r>
    </w:p>
    <w:p>
      <w:pPr>
        <w:spacing w:after="0" w:line="3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Andrew Hromyk</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First Finance Ltd.</w:t>
      </w:r>
    </w:p>
    <w:p>
      <w:pPr>
        <w:spacing w:after="0" w:line="2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/s/ Andrew Hromyk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27305</wp:posOffset>
            </wp:positionV>
            <wp:extent cx="36429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42995" cy="17145"/>
                    </a:xfrm>
                    <a:prstGeom prst="rect">
                      <a:avLst/>
                    </a:prstGeom>
                    <a:noFill/>
                  </pic:spPr>
                </pic:pic>
              </a:graphicData>
            </a:graphic>
          </wp:anchor>
        </w:drawing>
      </w:r>
    </w:p>
    <w:p>
      <w:pPr>
        <w:spacing w:after="0" w:line="32" w:lineRule="exact"/>
        <w:rPr>
          <w:sz w:val="20"/>
          <w:szCs w:val="20"/>
          <w:color w:val="auto"/>
        </w:rPr>
      </w:pPr>
    </w:p>
    <w:p>
      <w:pPr>
        <w:ind w:left="5500"/>
        <w:spacing w:after="0"/>
        <w:tabs>
          <w:tab w:leader="none" w:pos="6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Andrew Hromyk</w:t>
      </w:r>
    </w:p>
    <w:p>
      <w:pPr>
        <w:spacing w:after="0" w:line="27" w:lineRule="exact"/>
        <w:rPr>
          <w:sz w:val="20"/>
          <w:szCs w:val="20"/>
          <w:color w:val="auto"/>
        </w:rPr>
      </w:pPr>
    </w:p>
    <w:p>
      <w:pPr>
        <w:ind w:left="5500"/>
        <w:spacing w:after="0"/>
        <w:tabs>
          <w:tab w:leader="none" w:pos="6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Principal</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2025-07-01T15:13:15Z</dcterms:created>
  <dcterms:modified xsi:type="dcterms:W3CDTF">2025-07-01T15:13:15Z</dcterms:modified>
</cp:coreProperties>
</file>