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August 2, 2007</w:t>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900" w:type="dxa"/>
            <w:vAlign w:val="bottom"/>
            <w:gridSpan w:val="4"/>
          </w:tcPr>
          <w:p>
            <w:pPr>
              <w:jc w:val="center"/>
              <w:ind w:right="5430"/>
              <w:spacing w:after="0"/>
              <w:rPr>
                <w:sz w:val="20"/>
                <w:szCs w:val="20"/>
                <w:color w:val="auto"/>
              </w:rPr>
            </w:pPr>
            <w:r>
              <w:rPr>
                <w:rFonts w:ascii="Arial" w:cs="Arial" w:eastAsia="Arial" w:hAnsi="Arial"/>
                <w:sz w:val="18"/>
                <w:szCs w:val="18"/>
                <w:b w:val="1"/>
                <w:bCs w:val="1"/>
                <w:color w:val="auto"/>
                <w:w w:val="94"/>
              </w:rPr>
              <w:t>Utah</w:t>
            </w:r>
          </w:p>
        </w:tc>
      </w:tr>
      <w:tr>
        <w:trPr>
          <w:trHeight w:val="20"/>
        </w:trPr>
        <w:tc>
          <w:tcPr>
            <w:tcW w:w="3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r>
      <w:tr>
        <w:trPr>
          <w:trHeight w:val="237"/>
        </w:trPr>
        <w:tc>
          <w:tcPr>
            <w:tcW w:w="3980" w:type="dxa"/>
            <w:vAlign w:val="bottom"/>
          </w:tcPr>
          <w:p>
            <w:pPr>
              <w:spacing w:after="0"/>
              <w:rPr>
                <w:sz w:val="20"/>
                <w:szCs w:val="20"/>
                <w:color w:val="auto"/>
              </w:rPr>
            </w:pPr>
          </w:p>
        </w:tc>
        <w:tc>
          <w:tcPr>
            <w:tcW w:w="7440" w:type="dxa"/>
            <w:vAlign w:val="bottom"/>
            <w:gridSpan w:val="5"/>
          </w:tcPr>
          <w:p>
            <w:pPr>
              <w:jc w:val="center"/>
              <w:ind w:right="3870"/>
              <w:spacing w:after="0"/>
              <w:rPr>
                <w:sz w:val="20"/>
                <w:szCs w:val="20"/>
                <w:color w:val="auto"/>
              </w:rPr>
            </w:pPr>
            <w:r>
              <w:rPr>
                <w:rFonts w:ascii="Arial" w:cs="Arial" w:eastAsia="Arial" w:hAnsi="Arial"/>
                <w:sz w:val="18"/>
                <w:szCs w:val="18"/>
                <w:color w:val="auto"/>
                <w:w w:val="92"/>
              </w:rPr>
              <w:t>(State or Other Jurisdiction of Incorporation)</w:t>
            </w:r>
          </w:p>
        </w:tc>
      </w:tr>
      <w:tr>
        <w:trPr>
          <w:trHeight w:val="534"/>
        </w:trPr>
        <w:tc>
          <w:tcPr>
            <w:tcW w:w="3980" w:type="dxa"/>
            <w:vAlign w:val="bottom"/>
          </w:tcPr>
          <w:p>
            <w:pPr>
              <w:jc w:val="right"/>
              <w:ind w:right="910"/>
              <w:spacing w:after="0"/>
              <w:rPr>
                <w:sz w:val="20"/>
                <w:szCs w:val="20"/>
                <w:color w:val="auto"/>
              </w:rPr>
            </w:pPr>
            <w:r>
              <w:rPr>
                <w:rFonts w:ascii="Arial" w:cs="Arial" w:eastAsia="Arial" w:hAnsi="Arial"/>
                <w:sz w:val="18"/>
                <w:szCs w:val="18"/>
                <w:b w:val="1"/>
                <w:bCs w:val="1"/>
                <w:color w:val="auto"/>
              </w:rPr>
              <w:t>000-17219</w:t>
            </w:r>
          </w:p>
        </w:tc>
        <w:tc>
          <w:tcPr>
            <w:tcW w:w="7440" w:type="dxa"/>
            <w:vAlign w:val="bottom"/>
            <w:gridSpan w:val="5"/>
          </w:tcPr>
          <w:p>
            <w:pPr>
              <w:jc w:val="center"/>
              <w:ind w:left="221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98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(Commission File Number)</w:t>
            </w:r>
          </w:p>
        </w:tc>
        <w:tc>
          <w:tcPr>
            <w:tcW w:w="15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200" w:lineRule="exact"/>
        <w:rPr>
          <w:sz w:val="24"/>
          <w:szCs w:val="24"/>
          <w:color w:val="auto"/>
        </w:rPr>
      </w:pPr>
    </w:p>
    <w:p>
      <w:pPr>
        <w:sectPr>
          <w:pgSz w:w="11900" w:h="16838" w:orient="portrait"/>
          <w:cols w:equalWidth="0" w:num="1">
            <w:col w:w="11420"/>
          </w:cols>
          <w:pgMar w:left="240" w:top="796" w:right="239" w:bottom="1440" w:gutter="0" w:footer="0" w:header="0"/>
        </w:sectPr>
      </w:pPr>
    </w:p>
    <w:p>
      <w:pPr>
        <w:spacing w:after="0" w:line="52"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5225 Wiley Post Way, Suite 500</w:t>
      </w:r>
    </w:p>
    <w:p>
      <w:pPr>
        <w:spacing w:after="0" w:line="27"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Salt Lake City, Utah</w:t>
      </w:r>
    </w:p>
    <w:p>
      <w:pPr>
        <w:spacing w:after="0" w:line="62"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2482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spacing w:after="0" w:line="282" w:lineRule="exact"/>
        <w:rPr>
          <w:sz w:val="24"/>
          <w:szCs w:val="24"/>
          <w:color w:val="auto"/>
        </w:rPr>
      </w:pPr>
    </w:p>
    <w:p>
      <w:pPr>
        <w:jc w:val="center"/>
        <w:ind w:left="2460"/>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left="2460"/>
        <w:spacing w:after="0"/>
        <w:rPr>
          <w:sz w:val="20"/>
          <w:szCs w:val="20"/>
          <w:color w:val="auto"/>
        </w:rPr>
      </w:pPr>
      <w:r>
        <w:rPr>
          <w:rFonts w:ascii="Arial" w:cs="Arial" w:eastAsia="Arial" w:hAnsi="Arial"/>
          <w:sz w:val="18"/>
          <w:szCs w:val="18"/>
          <w:color w:val="auto"/>
        </w:rPr>
        <w:t>(Registrant’s Telephone Number, Including Area Code)</w:t>
      </w:r>
    </w:p>
    <w:p>
      <w:pPr>
        <w:spacing w:after="0" w:line="261" w:lineRule="exact"/>
        <w:rPr>
          <w:sz w:val="24"/>
          <w:szCs w:val="24"/>
          <w:color w:val="auto"/>
        </w:rPr>
      </w:pPr>
    </w:p>
    <w:p>
      <w:pPr>
        <w:jc w:val="center"/>
        <w:ind w:left="2460"/>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left="24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84116</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6"/>
          <w:szCs w:val="16"/>
          <w:color w:val="auto"/>
        </w:rPr>
        <w:t>(Zip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-592455</wp:posOffset>
            </wp:positionH>
            <wp:positionV relativeFrom="paragraph">
              <wp:posOffset>-116205</wp:posOffset>
            </wp:positionV>
            <wp:extent cx="1697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645" w:lineRule="exact"/>
        <w:rPr>
          <w:sz w:val="24"/>
          <w:szCs w:val="24"/>
          <w:color w:val="auto"/>
        </w:rPr>
      </w:pPr>
    </w:p>
    <w:p>
      <w:pPr>
        <w:sectPr>
          <w:pgSz w:w="11900" w:h="16838" w:orient="portrait"/>
          <w:cols w:equalWidth="0" w:num="2">
            <w:col w:w="8960" w:space="720"/>
            <w:col w:w="1740"/>
          </w:cols>
          <w:pgMar w:left="240" w:top="796" w:right="239" w:bottom="1440" w:gutter="0" w:footer="0" w:header="0"/>
          <w:type w:val="continuous"/>
        </w:sectPr>
      </w:pPr>
    </w:p>
    <w:p>
      <w:pPr>
        <w:spacing w:after="0" w:line="8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right="5140" w:firstLine="8"/>
        <w:spacing w:after="0" w:line="250"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ind w:right="5240" w:firstLine="8"/>
        <w:spacing w:after="0" w:line="261"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8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August 2, 2007, ClearOne Communications, Inc. (the “Company”) issued a press release announcing its financial results for the quarter and full-year ended June 30, 2007. The full text of the Company’s press release is furnished herewith as Exhibit 99.1.</w:t>
      </w:r>
    </w:p>
    <w:p>
      <w:pPr>
        <w:spacing w:after="0" w:line="26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10"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6"/>
              </w:rPr>
              <w:t>Exhibit No.</w:t>
            </w:r>
          </w:p>
        </w:tc>
        <w:tc>
          <w:tcPr>
            <w:tcW w:w="8080" w:type="dxa"/>
            <w:vAlign w:val="bottom"/>
            <w:tcBorders>
              <w:bottom w:val="single" w:sz="8" w:color="auto"/>
            </w:tcBorders>
          </w:tcPr>
          <w:p>
            <w:pPr>
              <w:ind w:left="3440"/>
              <w:spacing w:after="0"/>
              <w:rPr>
                <w:sz w:val="20"/>
                <w:szCs w:val="20"/>
                <w:color w:val="auto"/>
              </w:rPr>
            </w:pPr>
            <w:r>
              <w:rPr>
                <w:rFonts w:ascii="Arial" w:cs="Arial" w:eastAsia="Arial" w:hAnsi="Arial"/>
                <w:sz w:val="18"/>
                <w:szCs w:val="18"/>
                <w:color w:val="auto"/>
              </w:rPr>
              <w:t>Title of Document</w:t>
            </w:r>
          </w:p>
        </w:tc>
        <w:tc>
          <w:tcPr>
            <w:tcW w:w="16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Location</w:t>
            </w:r>
          </w:p>
        </w:tc>
      </w:tr>
      <w:tr>
        <w:trPr>
          <w:trHeight w:val="195"/>
        </w:trPr>
        <w:tc>
          <w:tcPr>
            <w:tcW w:w="168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99.1</w:t>
            </w:r>
          </w:p>
        </w:tc>
        <w:tc>
          <w:tcPr>
            <w:tcW w:w="8080" w:type="dxa"/>
            <w:vAlign w:val="bottom"/>
          </w:tcPr>
          <w:p>
            <w:pPr>
              <w:ind w:left="280"/>
              <w:spacing w:after="0" w:line="195" w:lineRule="exact"/>
              <w:rPr>
                <w:sz w:val="20"/>
                <w:szCs w:val="20"/>
                <w:color w:val="auto"/>
              </w:rPr>
            </w:pPr>
            <w:r>
              <w:rPr>
                <w:rFonts w:ascii="Arial" w:cs="Arial" w:eastAsia="Arial" w:hAnsi="Arial"/>
                <w:sz w:val="18"/>
                <w:szCs w:val="18"/>
                <w:color w:val="auto"/>
                <w:w w:val="94"/>
              </w:rPr>
              <w:t>Press Release dated August 2, 2007 captioned “ClearOne Reports Fiscal 2007 Fourth Quarter and Full-</w:t>
            </w:r>
          </w:p>
        </w:tc>
        <w:tc>
          <w:tcPr>
            <w:tcW w:w="16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7"/>
              </w:rPr>
              <w:t>This Filing</w:t>
            </w:r>
          </w:p>
        </w:tc>
      </w:tr>
      <w:tr>
        <w:trPr>
          <w:trHeight w:val="230"/>
        </w:trPr>
        <w:tc>
          <w:tcPr>
            <w:tcW w:w="1680" w:type="dxa"/>
            <w:vAlign w:val="bottom"/>
          </w:tcPr>
          <w:p>
            <w:pPr>
              <w:spacing w:after="0"/>
              <w:rPr>
                <w:sz w:val="20"/>
                <w:szCs w:val="20"/>
                <w:color w:val="auto"/>
              </w:rPr>
            </w:pPr>
          </w:p>
        </w:tc>
        <w:tc>
          <w:tcPr>
            <w:tcW w:w="8080" w:type="dxa"/>
            <w:vAlign w:val="bottom"/>
          </w:tcPr>
          <w:p>
            <w:pPr>
              <w:ind w:left="280"/>
              <w:spacing w:after="0"/>
              <w:rPr>
                <w:sz w:val="20"/>
                <w:szCs w:val="20"/>
                <w:color w:val="auto"/>
              </w:rPr>
            </w:pPr>
            <w:r>
              <w:rPr>
                <w:rFonts w:ascii="Arial" w:cs="Arial" w:eastAsia="Arial" w:hAnsi="Arial"/>
                <w:sz w:val="18"/>
                <w:szCs w:val="18"/>
                <w:color w:val="auto"/>
              </w:rPr>
              <w:t>Year Financial Results.”</w:t>
            </w:r>
          </w:p>
        </w:tc>
        <w:tc>
          <w:tcPr>
            <w:tcW w:w="1660" w:type="dxa"/>
            <w:vAlign w:val="bottom"/>
          </w:tcPr>
          <w:p>
            <w:pPr>
              <w:spacing w:after="0"/>
              <w:rPr>
                <w:sz w:val="20"/>
                <w:szCs w:val="20"/>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Date: August 2, 2007</w:t>
            </w:r>
          </w:p>
        </w:tc>
        <w:tc>
          <w:tcPr>
            <w:tcW w:w="2140" w:type="dxa"/>
            <w:vAlign w:val="bottom"/>
          </w:tcPr>
          <w:p>
            <w:pPr>
              <w:ind w:left="1380"/>
              <w:spacing w:after="0"/>
              <w:rPr>
                <w:sz w:val="20"/>
                <w:szCs w:val="20"/>
                <w:color w:val="auto"/>
              </w:rPr>
            </w:pPr>
            <w:r>
              <w:rPr>
                <w:rFonts w:ascii="Arial" w:cs="Arial" w:eastAsia="Arial" w:hAnsi="Arial"/>
                <w:sz w:val="18"/>
                <w:szCs w:val="18"/>
                <w:color w:val="auto"/>
              </w:rPr>
              <w:t>By:</w:t>
            </w: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LeClaire</w:t>
            </w:r>
          </w:p>
        </w:tc>
      </w:tr>
      <w:tr>
        <w:trPr>
          <w:trHeight w:val="222"/>
        </w:trPr>
        <w:tc>
          <w:tcPr>
            <w:tcW w:w="29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Greg A. LeClaire</w:t>
            </w:r>
          </w:p>
        </w:tc>
      </w:tr>
      <w:tr>
        <w:trPr>
          <w:trHeight w:val="230"/>
        </w:trPr>
        <w:tc>
          <w:tcPr>
            <w:tcW w:w="2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756"/>
        </w:trPr>
        <w:tc>
          <w:tcPr>
            <w:tcW w:w="29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340" w:type="dxa"/>
            <w:vAlign w:val="bottom"/>
          </w:tcPr>
          <w:p>
            <w:pPr>
              <w:jc w:val="right"/>
              <w:ind w:right="557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364" w:right="239" w:bottom="1440" w:gutter="0" w:footer="0" w:header="0"/>
        </w:sectPr>
      </w:pPr>
    </w:p>
    <w:bookmarkStart w:id="2" w:name="page3"/>
    <w:bookmarkEnd w:id="2"/>
    <w:p>
      <w:pPr>
        <w:ind w:left="10000"/>
        <w:spacing w:after="0"/>
        <w:rPr>
          <w:sz w:val="20"/>
          <w:szCs w:val="20"/>
          <w:color w:val="auto"/>
        </w:rPr>
      </w:pPr>
      <w:r>
        <w:rPr>
          <w:rFonts w:ascii="Arial" w:cs="Arial" w:eastAsia="Arial" w:hAnsi="Arial"/>
          <w:sz w:val="27"/>
          <w:szCs w:val="27"/>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99.1</w:t>
      </w:r>
    </w:p>
    <w:p>
      <w:pPr>
        <w:sectPr>
          <w:pgSz w:w="11900" w:h="16838" w:orient="portrait"/>
          <w:cols w:equalWidth="0" w:num="1">
            <w:col w:w="11420"/>
          </w:cols>
          <w:pgMar w:left="240" w:top="480" w:right="2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Contacts: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ClearOne Communications, Inc.</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(801) 303-3555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Robert Jaffe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PondelWilkinson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(310) 279-5980</w:t>
      </w:r>
    </w:p>
    <w:p>
      <w:pPr>
        <w:spacing w:after="0" w:line="200" w:lineRule="exact"/>
        <w:rPr>
          <w:sz w:val="20"/>
          <w:szCs w:val="20"/>
          <w:color w:val="auto"/>
        </w:rPr>
      </w:pPr>
    </w:p>
    <w:p>
      <w:pPr>
        <w:sectPr>
          <w:pgSz w:w="11900" w:h="16838" w:orient="portrait"/>
          <w:cols w:equalWidth="0" w:num="2">
            <w:col w:w="8420" w:space="680"/>
            <w:col w:w="2320"/>
          </w:cols>
          <w:pgMar w:left="240" w:top="480" w:right="239" w:bottom="1440" w:gutter="0" w:footer="0" w:header="0"/>
          <w:type w:val="continuous"/>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CLEARONE REPORTS FISCAL 2007 FOURTH QUARTER AND FULL-YEAR FINANCIAL RESULTS</w:t>
      </w:r>
    </w:p>
    <w:p>
      <w:pPr>
        <w:spacing w:after="0" w:line="28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Salt Lake City, UT -August 2, 2007 - </w:t>
      </w:r>
      <w:r>
        <w:rPr>
          <w:rFonts w:ascii="Arial" w:cs="Arial" w:eastAsia="Arial" w:hAnsi="Arial"/>
          <w:sz w:val="18"/>
          <w:szCs w:val="18"/>
          <w:color w:val="auto"/>
        </w:rPr>
        <w:t>ClearOne Communications, Inc. (OTC: CLRO.OB) today reported financial results for the fiscal 2007 fourth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and full-year ended June 30, 2007.</w:t>
      </w:r>
    </w:p>
    <w:p>
      <w:pPr>
        <w:spacing w:after="0" w:line="22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fiscal 2007, revenue increased to $39.9 million from $35.4 million in the same period of fiscal 2006. Gross profit grew to $22.1 million, or 56% of revenues, from $18.0 million, or 51% of revenues, for the prior year period. Income from continuing operations was $4.8 million versus a loss from continuing operating of $60,000 in the same period last year. Net income was $5.2 million, or $0.45 per diluted share, which included income from discontinued operations of $422,000, or $0.04 per diluted share. This compares with net income for the prior year period of $2.1 million, or $0.17 per diluted share, which included income from discontinued operations of $2.2 million, or $0.18 per diluted share.</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fiscal 2007 fourth quarter, revenue increased to $11.0 million from $9.2 million in the same quarter of last year. Gross profit grew to $6.6 million, or 60% of revenues, from $4.6 million, or 50% of revenues, for the prior year period. Income from continuing operations was $2.1 million compared with a loss from continuing operations of $821,000 in the same quarter last year. Net income was $2.2 million, or $0.20 per diluted share, which included income from discontinued operations of $118,000, or $0.01 per diluted share. This compares with a net loss for the prior year period of $512,000, or $0.04 per share, which included income from discontinued operations of $309,000, or $0.03 per diluted share.</w:t>
      </w:r>
    </w:p>
    <w:p>
      <w:pPr>
        <w:spacing w:after="0" w:line="2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pleased to report excellent growth to our topline and gross profit without a corresponding increase in operating expenses for both the fourth quarter and full year,” said Zee Hakimoglu, president, chief executive officer and chairman of ClearOne. “Our strong fourth quarter financial results primarily reflected increased sales of our higher margin professional audio conferencing products and enhanced operating efficiencies implemented throughout the organization. The fiscal 2007 fourth quarter represents ClearOne’s fourth consecutive quarter of profitability from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June 30, 2007, the company had cash, cash equivalents, and marketable securities of $22.7 million and no long-term debt.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4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http://www.b2i.us/irpass.asp?BzID=509&amp;to=ea&amp;s=0</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TABLES FOLLOW</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7040" w:type="dxa"/>
            <w:vAlign w:val="bottom"/>
            <w:gridSpan w:val="3"/>
          </w:tcPr>
          <w:p>
            <w:pPr>
              <w:jc w:val="center"/>
              <w:ind w:left="1890"/>
              <w:spacing w:after="0"/>
              <w:rPr>
                <w:sz w:val="20"/>
                <w:szCs w:val="20"/>
                <w:color w:val="auto"/>
              </w:rPr>
            </w:pPr>
            <w:r>
              <w:rPr>
                <w:rFonts w:ascii="Arial" w:cs="Arial" w:eastAsia="Arial" w:hAnsi="Arial"/>
                <w:sz w:val="18"/>
                <w:szCs w:val="18"/>
                <w:b w:val="1"/>
                <w:bCs w:val="1"/>
                <w:color w:val="auto"/>
              </w:rPr>
              <w:t>CLEARONE COMMUNICATIONS, INC. AND SUBSIDIARIES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jc w:val="center"/>
              <w:ind w:left="2470"/>
              <w:spacing w:after="0"/>
              <w:rPr>
                <w:sz w:val="20"/>
                <w:szCs w:val="20"/>
                <w:color w:val="auto"/>
              </w:rPr>
            </w:pPr>
            <w:r>
              <w:rPr>
                <w:rFonts w:ascii="Arial" w:cs="Arial" w:eastAsia="Arial" w:hAnsi="Arial"/>
                <w:sz w:val="18"/>
                <w:szCs w:val="18"/>
                <w:b w:val="1"/>
                <w:bCs w:val="1"/>
                <w:color w:val="auto"/>
                <w:w w:val="88"/>
              </w:rPr>
              <w:t>(in thousands of dollars, except per share amounts)</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jc w:val="center"/>
              <w:ind w:left="245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2007</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1160" w:type="dxa"/>
            <w:vAlign w:val="bottom"/>
          </w:tcPr>
          <w:p>
            <w:pPr>
              <w:spacing w:after="0"/>
              <w:rPr>
                <w:sz w:val="24"/>
                <w:szCs w:val="24"/>
                <w:color w:val="auto"/>
              </w:rPr>
            </w:pPr>
          </w:p>
        </w:tc>
        <w:tc>
          <w:tcPr>
            <w:tcW w:w="6480" w:type="dxa"/>
            <w:vAlign w:val="bottom"/>
          </w:tcPr>
          <w:p>
            <w:pPr>
              <w:ind w:left="29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19,871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20,550</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of $54 and $49, respectively</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Receivable</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6,614</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Net assets of discontinued operations</w:t>
            </w:r>
          </w:p>
        </w:tc>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38,436</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40,376</w:t>
            </w: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Note Receiveable - long-term</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41,183</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42,038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60" w:type="dxa"/>
            <w:vAlign w:val="bottom"/>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28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1,745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2,597</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taxes</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1,874</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2,397</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9,151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10,865</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855</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11,626</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30,439</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30,412</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41,183</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42,038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ind w:left="56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76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64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80" w:type="dxa"/>
            <w:vAlign w:val="bottom"/>
            <w:gridSpan w:val="12"/>
          </w:tcPr>
          <w:p>
            <w:pPr>
              <w:jc w:val="center"/>
              <w:ind w:left="1050"/>
              <w:spacing w:after="0"/>
              <w:rPr>
                <w:sz w:val="20"/>
                <w:szCs w:val="20"/>
                <w:color w:val="auto"/>
              </w:rPr>
            </w:pPr>
            <w:r>
              <w:rPr>
                <w:rFonts w:ascii="Arial" w:cs="Arial" w:eastAsia="Arial" w:hAnsi="Arial"/>
                <w:sz w:val="18"/>
                <w:szCs w:val="18"/>
                <w:b w:val="1"/>
                <w:bCs w:val="1"/>
                <w:color w:val="auto"/>
              </w:rPr>
              <w:t>CLEARONE COMMUNICATIONS, INC. AND SUBSIDIARIES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9"/>
          </w:tcPr>
          <w:p>
            <w:pPr>
              <w:jc w:val="center"/>
              <w:ind w:left="225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9"/>
          </w:tcPr>
          <w:p>
            <w:pPr>
              <w:jc w:val="center"/>
              <w:ind w:left="2270"/>
              <w:spacing w:after="0"/>
              <w:rPr>
                <w:sz w:val="20"/>
                <w:szCs w:val="20"/>
                <w:color w:val="auto"/>
              </w:rPr>
            </w:pPr>
            <w:r>
              <w:rPr>
                <w:rFonts w:ascii="Arial" w:cs="Arial" w:eastAsia="Arial" w:hAnsi="Arial"/>
                <w:sz w:val="18"/>
                <w:szCs w:val="18"/>
                <w:b w:val="1"/>
                <w:bCs w:val="1"/>
                <w:color w:val="auto"/>
                <w:w w:val="88"/>
              </w:rPr>
              <w:t>(in thousands of dollars, except per share amounts)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2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Years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w:t>
            </w: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39,861</w:t>
            </w: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c>
          <w:tcPr>
            <w:tcW w:w="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17,723</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22,138</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Marketing and selling</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7,791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7,866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5,665</w:t>
            </w: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18,417</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20,068</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(1,098)</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w w:val="92"/>
              </w:rPr>
              <w:t>Loss from continuing operations before income taxes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($512)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2,096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Diluted earnings (loss) per common share from</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w w:val="90"/>
              </w:rPr>
              <w:t>Diluted earnings per common share from discontinued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10,975,220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12,209,749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11,575,721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12,206,618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5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140"/>
      </w:cols>
      <w:pgMar w:left="1380" w:top="904"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2019-12-13T17:46:13Z</dcterms:created>
  <dcterms:modified xsi:type="dcterms:W3CDTF">2019-12-13T17:46:13Z</dcterms:modified>
</cp:coreProperties>
</file>