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00037245J1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1998</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860"/>
        <w:spacing w:after="0"/>
        <w:tabs>
          <w:tab w:leader="none" w:pos="1980" w:val="left"/>
          <w:tab w:leader="none" w:pos="3360" w:val="left"/>
        </w:tabs>
        <w:rPr>
          <w:sz w:val="20"/>
          <w:szCs w:val="20"/>
          <w:color w:val="auto"/>
        </w:rPr>
      </w:pPr>
      <w:r>
        <w:rPr>
          <w:rFonts w:ascii="Courier New" w:cs="Courier New" w:eastAsia="Courier New" w:hAnsi="Courier New"/>
          <w:sz w:val="18"/>
          <w:szCs w:val="18"/>
          <w:color w:val="auto"/>
        </w:rPr>
        <w:t>Check the</w:t>
        <w:tab/>
        <w:t>appropriate</w:t>
      </w:r>
      <w:r>
        <w:rPr>
          <w:sz w:val="20"/>
          <w:szCs w:val="20"/>
          <w:color w:val="auto"/>
        </w:rPr>
        <w:tab/>
      </w:r>
      <w:r>
        <w:rPr>
          <w:rFonts w:ascii="Courier New" w:cs="Courier New" w:eastAsia="Courier New" w:hAnsi="Courier New"/>
          <w:sz w:val="16"/>
          <w:szCs w:val="16"/>
          <w:color w:val="auto"/>
        </w:rPr>
        <w:t>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41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4" w:lineRule="exact"/>
        <w:rPr>
          <w:sz w:val="24"/>
          <w:szCs w:val="24"/>
          <w:color w:val="auto"/>
        </w:rPr>
      </w:pPr>
    </w:p>
    <w:p>
      <w:pPr>
        <w:ind w:right="1579"/>
        <w:spacing w:after="0"/>
        <w:rPr>
          <w:sz w:val="20"/>
          <w:szCs w:val="20"/>
          <w:color w:val="auto"/>
        </w:rPr>
      </w:pPr>
      <w:r>
        <w:rPr>
          <w:rFonts w:ascii="Courier New" w:cs="Courier New" w:eastAsia="Courier New" w:hAnsi="Courier New"/>
          <w:sz w:val="18"/>
          <w:szCs w:val="18"/>
          <w:color w:val="auto"/>
        </w:rPr>
        <w:t>- -------------------- ----------------- CUSIP NO. 00037245J1 PAGE 2 OF 5 PAGES - -------------------- -----------------</w:t>
      </w: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640" w:right="6839" w:hanging="632"/>
        <w:spacing w:after="0" w:line="470"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Stephen Watson</w:t>
      </w:r>
    </w:p>
    <w:p>
      <w:pPr>
        <w:spacing w:after="0" w:line="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8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w:t>
            </w:r>
          </w:p>
        </w:tc>
        <w:tc>
          <w:tcPr>
            <w:tcW w:w="6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8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40" w:hanging="632"/>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80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4</w:t>
            </w:r>
          </w:p>
        </w:tc>
        <w:tc>
          <w:tcPr>
            <w:tcW w:w="80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405"/>
        </w:trPr>
        <w:tc>
          <w:tcPr>
            <w:tcW w:w="380" w:type="dxa"/>
            <w:vAlign w:val="bottom"/>
          </w:tcPr>
          <w:p>
            <w:pPr>
              <w:spacing w:after="0"/>
              <w:rPr>
                <w:sz w:val="24"/>
                <w:szCs w:val="2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U.S.</w:t>
            </w:r>
          </w:p>
        </w:tc>
        <w:tc>
          <w:tcPr>
            <w:tcW w:w="32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80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461,000 shares</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SHARES</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8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EACH</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461,000 shares</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PERSON</w:t>
            </w: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WITH:</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461,000 shares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 [ ]</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1825 Research Way</w:t>
      </w:r>
    </w:p>
    <w:p>
      <w:pPr>
        <w:ind w:left="1160"/>
        <w:spacing w:after="0" w:line="238" w:lineRule="auto"/>
        <w:rPr>
          <w:sz w:val="20"/>
          <w:szCs w:val="20"/>
          <w:color w:val="auto"/>
        </w:rPr>
      </w:pPr>
      <w:r>
        <w:rPr>
          <w:rFonts w:ascii="Courier New" w:cs="Courier New" w:eastAsia="Courier New" w:hAnsi="Courier New"/>
          <w:sz w:val="18"/>
          <w:szCs w:val="18"/>
          <w:color w:val="auto"/>
        </w:rPr>
        <w:t>Salt Lake City, UT 84119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Stephen Watson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237 Park Avenue, Suite 801</w:t>
      </w:r>
    </w:p>
    <w:p>
      <w:pPr>
        <w:ind w:left="116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 $.001 par value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00037245J1</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13D-2(c)</w:t>
      </w:r>
    </w:p>
    <w:p>
      <w:pPr>
        <w:ind w:left="11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700" w:hanging="428"/>
        <w:spacing w:after="0"/>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220" w:right="1999" w:hanging="948"/>
        <w:spacing w:after="0" w:line="235" w:lineRule="auto"/>
        <w:tabs>
          <w:tab w:leader="none" w:pos="16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220" w:right="1999" w:hanging="948"/>
        <w:spacing w:after="0" w:line="235" w:lineRule="auto"/>
        <w:tabs>
          <w:tab w:leader="none" w:pos="16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8" w:lineRule="exact"/>
        <w:rPr>
          <w:rFonts w:ascii="Courier New" w:cs="Courier New" w:eastAsia="Courier New" w:hAnsi="Courier New"/>
          <w:sz w:val="18"/>
          <w:szCs w:val="18"/>
          <w:color w:val="auto"/>
        </w:rPr>
      </w:pPr>
    </w:p>
    <w:p>
      <w:pPr>
        <w:ind w:left="2120" w:right="2199" w:hanging="848"/>
        <w:spacing w:after="0" w:line="235"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2120" w:right="1999" w:hanging="848"/>
        <w:spacing w:after="0" w:line="235"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2120" w:right="1999" w:hanging="848"/>
        <w:spacing w:after="0" w:line="235"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w:t>
      </w:r>
    </w:p>
    <w:p>
      <w:pPr>
        <w:spacing w:after="0" w:line="208" w:lineRule="exact"/>
        <w:rPr>
          <w:rFonts w:ascii="Courier New" w:cs="Courier New" w:eastAsia="Courier New" w:hAnsi="Courier New"/>
          <w:sz w:val="18"/>
          <w:szCs w:val="18"/>
          <w:color w:val="auto"/>
        </w:rPr>
      </w:pPr>
    </w:p>
    <w:p>
      <w:pPr>
        <w:ind w:left="2120" w:right="1999" w:hanging="848"/>
        <w:spacing w:after="0" w:line="236"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ss.240.13d-1(c), check this box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jc w:val="both"/>
        <w:ind w:left="180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461,000 shares (includes shares held by a private investment partnership, an offshore investment company and several managed accounts, as to all of which Mr. Watson has sole investment authority).</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2320" w:hanging="627"/>
        <w:spacing w:after="0"/>
        <w:tabs>
          <w:tab w:leader="none" w:pos="2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461,000 shares</w:t>
      </w:r>
    </w:p>
    <w:p>
      <w:pPr>
        <w:sectPr>
          <w:pgSz w:w="11900" w:h="16838" w:orient="portrait"/>
          <w:cols w:equalWidth="0" w:num="1">
            <w:col w:w="10219"/>
          </w:cols>
          <w:pgMar w:left="240" w:top="520" w:right="1440" w:bottom="1440" w:gutter="0" w:footer="0" w:header="0"/>
        </w:sectPr>
      </w:pPr>
    </w:p>
    <w:p>
      <w:pPr>
        <w:spacing w:after="0" w:line="21" w:lineRule="exact"/>
        <w:rPr>
          <w:sz w:val="20"/>
          <w:szCs w:val="20"/>
          <w:color w:val="auto"/>
        </w:rPr>
      </w:pPr>
    </w:p>
    <w:p>
      <w:pPr>
        <w:ind w:left="1700"/>
        <w:spacing w:after="0" w:line="236" w:lineRule="auto"/>
        <w:rPr>
          <w:sz w:val="20"/>
          <w:szCs w:val="20"/>
          <w:color w:val="auto"/>
        </w:rPr>
      </w:pPr>
      <w:r>
        <w:rPr>
          <w:rFonts w:ascii="Courier New" w:cs="Courier New" w:eastAsia="Courier New" w:hAnsi="Courier New"/>
          <w:sz w:val="18"/>
          <w:szCs w:val="18"/>
          <w:color w:val="auto"/>
        </w:rPr>
        <w:t>(ii) Shared power to vote or to direct the vote: (iii) Sole power to dispose or to direct the disposition of:</w:t>
      </w:r>
    </w:p>
    <w:p>
      <w:pPr>
        <w:spacing w:after="0" w:line="20" w:lineRule="exact"/>
        <w:rPr>
          <w:sz w:val="20"/>
          <w:szCs w:val="20"/>
          <w:color w:val="auto"/>
        </w:rPr>
      </w:pPr>
      <w:r>
        <w:rPr>
          <w:sz w:val="20"/>
          <w:szCs w:val="20"/>
          <w:color w:val="auto"/>
        </w:rPr>
        <w:br w:type="column"/>
      </w:r>
    </w:p>
    <w:p>
      <w:pPr>
        <w:jc w:val="right"/>
        <w:ind w:right="1779"/>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461,000 shares</w:t>
      </w:r>
    </w:p>
    <w:p>
      <w:pPr>
        <w:spacing w:after="0" w:line="16" w:lineRule="exact"/>
        <w:rPr>
          <w:sz w:val="20"/>
          <w:szCs w:val="20"/>
          <w:color w:val="auto"/>
        </w:rPr>
      </w:pPr>
    </w:p>
    <w:p>
      <w:pPr>
        <w:sectPr>
          <w:pgSz w:w="11900" w:h="16838" w:orient="portrait"/>
          <w:cols w:equalWidth="0" w:num="2">
            <w:col w:w="6860" w:space="100"/>
            <w:col w:w="3259"/>
          </w:cols>
          <w:pgMar w:left="240" w:top="520" w:right="1440" w:bottom="1440" w:gutter="0" w:footer="0" w:header="0"/>
          <w:type w:val="continuous"/>
        </w:sectPr>
      </w:pPr>
    </w:p>
    <w:p>
      <w:pPr>
        <w:ind w:left="2320" w:hanging="627"/>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320" w:type="dxa"/>
        <w:tblCellMar>
          <w:top w:w="0" w:type="dxa"/>
          <w:left w:w="0" w:type="dxa"/>
          <w:bottom w:w="0" w:type="dxa"/>
          <w:right w:w="0" w:type="dxa"/>
        </w:tblCellMar>
      </w:tblP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An investment partnership, an offshore investment company and several managed accounts each have the right to receive dividends from and the proceeds of the sale of the subject securities. None of such parties owns beneficially more than 5% of the class.</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type w:val="continuous"/>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firstLine="843"/>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purposes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12, 1999</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Stephen Watson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Stephen Watson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9"/>
      <w:numFmt w:val="bullet"/>
      <w:start w:val="1"/>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7"/>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2019-12-13T17:40:37Z</dcterms:created>
  <dcterms:modified xsi:type="dcterms:W3CDTF">2019-12-13T17:40:37Z</dcterms:modified>
</cp:coreProperties>
</file>