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1680" w:val="left"/>
          <w:tab w:leader="none" w:pos="3040" w:val="left"/>
        </w:tabs>
        <w:rPr>
          <w:sz w:val="20"/>
          <w:szCs w:val="20"/>
          <w:color w:val="auto"/>
        </w:rPr>
      </w:pPr>
      <w:r>
        <w:rPr>
          <w:rFonts w:ascii="Courier New" w:cs="Courier New" w:eastAsia="Courier New" w:hAnsi="Courier New"/>
          <w:sz w:val="18"/>
          <w:szCs w:val="18"/>
          <w:color w:val="auto"/>
        </w:rPr>
        <w:t>Check the</w:t>
        <w:tab/>
        <w:t>appropriate</w:t>
      </w:r>
      <w:r>
        <w:rPr>
          <w:sz w:val="20"/>
          <w:szCs w:val="20"/>
          <w:color w:val="auto"/>
        </w:rPr>
        <w:tab/>
      </w:r>
      <w:r>
        <w:rPr>
          <w:rFonts w:ascii="Courier New" w:cs="Courier New" w:eastAsia="Courier New" w:hAnsi="Courier New"/>
          <w:sz w:val="16"/>
          <w:szCs w:val="16"/>
          <w:color w:val="auto"/>
        </w:rPr>
        <w:t>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1060" w:right="7259" w:firstLine="1"/>
        <w:spacing w:after="0" w:line="558"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16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Graham Partners, L.P.</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9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ectPr>
          <w:pgSz w:w="11900" w:h="17023" w:orient="portrait"/>
          <w:cols w:equalWidth="0" w:num="1">
            <w:col w:w="10219"/>
          </w:cols>
          <w:pgMar w:left="240" w:top="649" w:right="1440" w:bottom="0" w:gutter="0" w:footer="0" w:header="0"/>
        </w:sectPr>
      </w:pPr>
    </w:p>
    <w:bookmarkStart w:id="1" w:name="page2"/>
    <w:bookmarkEnd w:id="1"/>
    <w:p>
      <w:pPr>
        <w:ind w:left="532" w:right="767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464,301</w:t>
      </w:r>
    </w:p>
    <w:p>
      <w:pPr>
        <w:spacing w:after="0" w:line="11" w:lineRule="exact"/>
        <w:rPr>
          <w:rFonts w:ascii="Courier New" w:cs="Courier New" w:eastAsia="Courier New" w:hAnsi="Courier New"/>
          <w:sz w:val="18"/>
          <w:szCs w:val="18"/>
          <w:color w:val="auto"/>
        </w:rPr>
      </w:pPr>
    </w:p>
    <w:p>
      <w:pPr>
        <w:ind w:left="532" w:right="73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32" w:right="71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464,301</w:t>
      </w:r>
    </w:p>
    <w:p>
      <w:pPr>
        <w:spacing w:after="0" w:line="11" w:lineRule="exact"/>
        <w:rPr>
          <w:rFonts w:ascii="Courier New" w:cs="Courier New" w:eastAsia="Courier New" w:hAnsi="Courier New"/>
          <w:sz w:val="18"/>
          <w:szCs w:val="18"/>
          <w:color w:val="auto"/>
        </w:rPr>
      </w:pPr>
    </w:p>
    <w:p>
      <w:pPr>
        <w:ind w:left="532" w:right="33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464,301</w:t>
      </w:r>
    </w:p>
    <w:p>
      <w:pPr>
        <w:spacing w:after="0" w:line="11" w:lineRule="exact"/>
        <w:rPr>
          <w:rFonts w:ascii="Courier New" w:cs="Courier New" w:eastAsia="Courier New" w:hAnsi="Courier New"/>
          <w:sz w:val="18"/>
          <w:szCs w:val="18"/>
          <w:color w:val="auto"/>
        </w:rPr>
      </w:pPr>
    </w:p>
    <w:p>
      <w:pPr>
        <w:jc w:val="right"/>
        <w:ind w:left="7372" w:right="2519" w:hanging="7372"/>
        <w:spacing w:after="0" w:line="399" w:lineRule="auto"/>
        <w:tabs>
          <w:tab w:leader="none" w:pos="52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532" w:right="473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3.82%</w:t>
      </w:r>
    </w:p>
    <w:p>
      <w:pPr>
        <w:spacing w:after="0" w:line="11" w:lineRule="exact"/>
        <w:rPr>
          <w:rFonts w:ascii="Courier New" w:cs="Courier New" w:eastAsia="Courier New" w:hAnsi="Courier New"/>
          <w:sz w:val="18"/>
          <w:szCs w:val="18"/>
          <w:color w:val="auto"/>
        </w:rPr>
      </w:pPr>
    </w:p>
    <w:p>
      <w:pPr>
        <w:ind w:left="532" w:right="7159" w:hanging="532"/>
        <w:spacing w:after="0" w:line="470"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ectPr>
          <w:pgSz w:w="11900" w:h="16838" w:orient="portrait"/>
          <w:cols w:equalWidth="0" w:num="1">
            <w:col w:w="10211"/>
          </w:cols>
          <w:pgMar w:left="248" w:top="344"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Harber Asset Management, L.L.C.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right"/>
        <w:ind w:right="251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jc w:val="right"/>
        <w:ind w:right="251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464,301</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464,301</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464,301</w:t>
      </w:r>
    </w:p>
    <w:p>
      <w:pPr>
        <w:spacing w:after="0" w:line="11" w:lineRule="exact"/>
        <w:rPr>
          <w:rFonts w:ascii="Courier New" w:cs="Courier New" w:eastAsia="Courier New" w:hAnsi="Courier New"/>
          <w:sz w:val="18"/>
          <w:szCs w:val="18"/>
          <w:color w:val="auto"/>
        </w:rPr>
      </w:pPr>
    </w:p>
    <w:p>
      <w:pPr>
        <w:jc w:val="right"/>
        <w:ind w:left="7380" w:right="2519" w:hanging="7372"/>
        <w:spacing w:after="0" w:line="399" w:lineRule="auto"/>
        <w:tabs>
          <w:tab w:leader="none" w:pos="53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540" w:right="473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3.82%</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Harold W. Berry III</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right"/>
        <w:ind w:right="251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jc w:val="right"/>
        <w:ind w:right="251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899" w:hanging="532"/>
        <w:spacing w:after="0" w:line="536"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234"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464,301</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464,301</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464,301</w:t>
      </w:r>
    </w:p>
    <w:p>
      <w:pPr>
        <w:spacing w:after="0" w:line="11" w:lineRule="exact"/>
        <w:rPr>
          <w:rFonts w:ascii="Courier New" w:cs="Courier New" w:eastAsia="Courier New" w:hAnsi="Courier New"/>
          <w:sz w:val="18"/>
          <w:szCs w:val="18"/>
          <w:color w:val="auto"/>
        </w:rPr>
      </w:pPr>
    </w:p>
    <w:p>
      <w:pPr>
        <w:jc w:val="right"/>
        <w:ind w:left="7380" w:right="2519" w:hanging="7372"/>
        <w:spacing w:after="0" w:line="399" w:lineRule="auto"/>
        <w:tabs>
          <w:tab w:leader="none" w:pos="53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540" w:right="473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3.82%</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ClearOne Communications,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5225 Wiley Post Way, Suite 500</w:t>
      </w:r>
    </w:p>
    <w:p>
      <w:pPr>
        <w:ind w:left="1280"/>
        <w:spacing w:after="0" w:line="238" w:lineRule="auto"/>
        <w:rPr>
          <w:sz w:val="20"/>
          <w:szCs w:val="20"/>
          <w:color w:val="auto"/>
        </w:rPr>
      </w:pPr>
      <w:r>
        <w:rPr>
          <w:rFonts w:ascii="Courier New" w:cs="Courier New" w:eastAsia="Courier New" w:hAnsi="Courier New"/>
          <w:sz w:val="18"/>
          <w:szCs w:val="18"/>
          <w:color w:val="auto"/>
        </w:rPr>
        <w:t>Salt Lake City, Utah 84116</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Graham Partners, L.P.</w:t>
      </w:r>
    </w:p>
    <w:p>
      <w:pPr>
        <w:ind w:left="1280"/>
        <w:spacing w:after="0" w:line="238" w:lineRule="auto"/>
        <w:rPr>
          <w:sz w:val="20"/>
          <w:szCs w:val="20"/>
          <w:color w:val="auto"/>
        </w:rPr>
      </w:pPr>
      <w:r>
        <w:rPr>
          <w:rFonts w:ascii="Courier New" w:cs="Courier New" w:eastAsia="Courier New" w:hAnsi="Courier New"/>
          <w:sz w:val="18"/>
          <w:szCs w:val="18"/>
          <w:color w:val="auto"/>
        </w:rPr>
        <w:t>Harber Asset Management, L.L.C.</w:t>
      </w:r>
    </w:p>
    <w:p>
      <w:pPr>
        <w:ind w:left="1280"/>
        <w:spacing w:after="0"/>
        <w:rPr>
          <w:sz w:val="20"/>
          <w:szCs w:val="20"/>
          <w:color w:val="auto"/>
        </w:rPr>
      </w:pPr>
      <w:r>
        <w:rPr>
          <w:rFonts w:ascii="Courier New" w:cs="Courier New" w:eastAsia="Courier New" w:hAnsi="Courier New"/>
          <w:sz w:val="18"/>
          <w:szCs w:val="18"/>
          <w:color w:val="auto"/>
        </w:rPr>
        <w:t>Harold W. Berry III</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666 Fifth Avenue</w:t>
      </w:r>
    </w:p>
    <w:p>
      <w:pPr>
        <w:ind w:left="1280"/>
        <w:spacing w:after="0" w:line="238" w:lineRule="auto"/>
        <w:rPr>
          <w:sz w:val="20"/>
          <w:szCs w:val="20"/>
          <w:color w:val="auto"/>
        </w:rPr>
      </w:pPr>
      <w:r>
        <w:rPr>
          <w:rFonts w:ascii="Courier New" w:cs="Courier New" w:eastAsia="Courier New" w:hAnsi="Courier New"/>
          <w:sz w:val="18"/>
          <w:szCs w:val="18"/>
          <w:color w:val="auto"/>
        </w:rPr>
        <w:t>37th Floor</w:t>
      </w:r>
    </w:p>
    <w:p>
      <w:pPr>
        <w:ind w:left="1280"/>
        <w:spacing w:after="0"/>
        <w:rPr>
          <w:sz w:val="20"/>
          <w:szCs w:val="20"/>
          <w:color w:val="auto"/>
        </w:rPr>
      </w:pPr>
      <w:r>
        <w:rPr>
          <w:rFonts w:ascii="Courier New" w:cs="Courier New" w:eastAsia="Courier New" w:hAnsi="Courier New"/>
          <w:sz w:val="18"/>
          <w:szCs w:val="18"/>
          <w:color w:val="auto"/>
        </w:rPr>
        <w:t>New York, NY 10103</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Graham Partners, L.P. - Delaware</w:t>
      </w:r>
    </w:p>
    <w:p>
      <w:pPr>
        <w:ind w:left="1280"/>
        <w:spacing w:after="0" w:line="238" w:lineRule="auto"/>
        <w:rPr>
          <w:sz w:val="20"/>
          <w:szCs w:val="20"/>
          <w:color w:val="auto"/>
        </w:rPr>
      </w:pPr>
      <w:r>
        <w:rPr>
          <w:rFonts w:ascii="Courier New" w:cs="Courier New" w:eastAsia="Courier New" w:hAnsi="Courier New"/>
          <w:sz w:val="18"/>
          <w:szCs w:val="18"/>
          <w:color w:val="auto"/>
        </w:rPr>
        <w:t>Harber Asset Management, L.L.C. - Delaware</w:t>
      </w:r>
    </w:p>
    <w:p>
      <w:pPr>
        <w:ind w:left="1280"/>
        <w:spacing w:after="0"/>
        <w:rPr>
          <w:sz w:val="20"/>
          <w:szCs w:val="20"/>
          <w:color w:val="auto"/>
        </w:rPr>
      </w:pPr>
      <w:r>
        <w:rPr>
          <w:rFonts w:ascii="Courier New" w:cs="Courier New" w:eastAsia="Courier New" w:hAnsi="Courier New"/>
          <w:sz w:val="18"/>
          <w:szCs w:val="18"/>
          <w:color w:val="auto"/>
        </w:rPr>
        <w:t>Harold W. Berry III - United States of America</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185060100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779" w:hanging="1045"/>
        <w:spacing w:after="0" w:line="236"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0219"/>
          </w:cols>
          <w:pgMar w:left="240" w:top="514" w:right="1440" w:bottom="0" w:gutter="0" w:footer="0" w:header="0"/>
        </w:sectPr>
      </w:pPr>
    </w:p>
    <w:bookmarkStart w:id="5" w:name="page6"/>
    <w:bookmarkEnd w:id="5"/>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Graham Partners, L.P. - 464,301</w:t>
      </w:r>
    </w:p>
    <w:p>
      <w:pPr>
        <w:spacing w:after="0" w:line="4" w:lineRule="exact"/>
        <w:rPr>
          <w:rFonts w:ascii="Courier New" w:cs="Courier New" w:eastAsia="Courier New" w:hAnsi="Courier New"/>
          <w:sz w:val="18"/>
          <w:szCs w:val="18"/>
          <w:color w:val="auto"/>
        </w:rPr>
      </w:pPr>
    </w:p>
    <w:p>
      <w:pPr>
        <w:ind w:left="9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Harber Asset Management, L.L.C. - 464,301 Harold W. Berry III - 464,301</w:t>
      </w:r>
    </w:p>
    <w:p>
      <w:pPr>
        <w:spacing w:after="0" w:line="5"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Graham Partners, L.P. - 3.82%</w:t>
      </w:r>
    </w:p>
    <w:p>
      <w:pPr>
        <w:spacing w:after="0" w:line="4" w:lineRule="exact"/>
        <w:rPr>
          <w:rFonts w:ascii="Courier New" w:cs="Courier New" w:eastAsia="Courier New" w:hAnsi="Courier New"/>
          <w:sz w:val="18"/>
          <w:szCs w:val="18"/>
          <w:color w:val="auto"/>
        </w:rPr>
      </w:pPr>
    </w:p>
    <w:p>
      <w:pPr>
        <w:ind w:left="96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Harber Asset Management, L.L.C. - 3.82% Harold W. Berry III - 3.82%</w:t>
      </w:r>
    </w:p>
    <w:p>
      <w:pPr>
        <w:spacing w:after="0" w:line="5"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960" w:right="4519" w:hanging="425"/>
        <w:spacing w:after="0" w:line="470"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Graham Partners, L.P.</w:t>
      </w:r>
    </w:p>
    <w:p>
      <w:pPr>
        <w:spacing w:after="0" w:line="6" w:lineRule="exact"/>
        <w:rPr>
          <w:sz w:val="20"/>
          <w:szCs w:val="20"/>
          <w:color w:val="auto"/>
        </w:rPr>
      </w:pPr>
    </w:p>
    <w:p>
      <w:pPr>
        <w:ind w:left="960"/>
        <w:spacing w:after="0"/>
        <w:tabs>
          <w:tab w:leader="none" w:pos="1560" w:val="left"/>
          <w:tab w:leader="none" w:pos="800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tabs>
          <w:tab w:leader="none" w:pos="1560" w:val="left"/>
          <w:tab w:leader="none" w:pos="7360" w:val="left"/>
        </w:tabs>
        <w:rPr>
          <w:sz w:val="20"/>
          <w:szCs w:val="20"/>
          <w:color w:val="auto"/>
        </w:rPr>
      </w:pPr>
      <w:r>
        <w:rPr>
          <w:rFonts w:ascii="Courier New" w:cs="Courier New" w:eastAsia="Courier New" w:hAnsi="Courier New"/>
          <w:sz w:val="18"/>
          <w:szCs w:val="18"/>
          <w:color w:val="auto"/>
        </w:rPr>
        <w:t>(ii)</w:t>
        <w:tab/>
        <w:t>Shared power to vote or to direct the vote</w:t>
      </w:r>
      <w:r>
        <w:rPr>
          <w:sz w:val="20"/>
          <w:szCs w:val="20"/>
          <w:color w:val="auto"/>
        </w:rPr>
        <w:tab/>
      </w:r>
      <w:r>
        <w:rPr>
          <w:rFonts w:ascii="Courier New" w:cs="Courier New" w:eastAsia="Courier New" w:hAnsi="Courier New"/>
          <w:sz w:val="16"/>
          <w:szCs w:val="16"/>
          <w:color w:val="auto"/>
        </w:rPr>
        <w:t>464,301</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80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or to direct the</w:t>
      </w:r>
    </w:p>
    <w:p>
      <w:pPr>
        <w:ind w:left="1580"/>
        <w:spacing w:after="0"/>
        <w:tabs>
          <w:tab w:leader="none" w:pos="736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464,301</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Harber Asset Management, L.L.C.</w:t>
      </w:r>
    </w:p>
    <w:p>
      <w:pPr>
        <w:spacing w:after="0" w:line="201" w:lineRule="exact"/>
        <w:rPr>
          <w:sz w:val="20"/>
          <w:szCs w:val="20"/>
          <w:color w:val="auto"/>
        </w:rPr>
      </w:pPr>
    </w:p>
    <w:p>
      <w:pPr>
        <w:ind w:left="960"/>
        <w:spacing w:after="0"/>
        <w:tabs>
          <w:tab w:leader="none" w:pos="1560" w:val="left"/>
          <w:tab w:leader="none" w:pos="800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tabs>
          <w:tab w:leader="none" w:pos="1560" w:val="left"/>
          <w:tab w:leader="none" w:pos="7360" w:val="left"/>
        </w:tabs>
        <w:rPr>
          <w:sz w:val="20"/>
          <w:szCs w:val="20"/>
          <w:color w:val="auto"/>
        </w:rPr>
      </w:pPr>
      <w:r>
        <w:rPr>
          <w:rFonts w:ascii="Courier New" w:cs="Courier New" w:eastAsia="Courier New" w:hAnsi="Courier New"/>
          <w:sz w:val="18"/>
          <w:szCs w:val="18"/>
          <w:color w:val="auto"/>
        </w:rPr>
        <w:t>(ii)</w:t>
        <w:tab/>
        <w:t>Shared power to vote or to direct the vote</w:t>
      </w:r>
      <w:r>
        <w:rPr>
          <w:sz w:val="20"/>
          <w:szCs w:val="20"/>
          <w:color w:val="auto"/>
        </w:rPr>
        <w:tab/>
      </w:r>
      <w:r>
        <w:rPr>
          <w:rFonts w:ascii="Courier New" w:cs="Courier New" w:eastAsia="Courier New" w:hAnsi="Courier New"/>
          <w:sz w:val="16"/>
          <w:szCs w:val="16"/>
          <w:color w:val="auto"/>
        </w:rPr>
        <w:t>464,301</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80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or to direct the</w:t>
      </w:r>
    </w:p>
    <w:p>
      <w:pPr>
        <w:ind w:left="1580"/>
        <w:spacing w:after="0"/>
        <w:tabs>
          <w:tab w:leader="none" w:pos="736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464,301</w:t>
      </w:r>
    </w:p>
    <w:p>
      <w:pPr>
        <w:jc w:val="right"/>
        <w:ind w:right="1779"/>
        <w:spacing w:after="0"/>
        <w:rPr>
          <w:sz w:val="20"/>
          <w:szCs w:val="20"/>
          <w:color w:val="auto"/>
        </w:rPr>
      </w:pPr>
      <w:r>
        <w:rPr>
          <w:rFonts w:ascii="Courier New" w:cs="Courier New" w:eastAsia="Courier New" w:hAnsi="Courier New"/>
          <w:sz w:val="18"/>
          <w:szCs w:val="18"/>
          <w:color w:val="auto"/>
        </w:rPr>
        <w:t>--------------.</w:t>
      </w:r>
    </w:p>
    <w:p>
      <w:pPr>
        <w:ind w:left="960"/>
        <w:spacing w:after="0" w:line="237" w:lineRule="auto"/>
        <w:rPr>
          <w:sz w:val="20"/>
          <w:szCs w:val="20"/>
          <w:color w:val="auto"/>
        </w:rPr>
      </w:pPr>
      <w:r>
        <w:rPr>
          <w:rFonts w:ascii="Courier New" w:cs="Courier New" w:eastAsia="Courier New" w:hAnsi="Courier New"/>
          <w:sz w:val="18"/>
          <w:szCs w:val="18"/>
          <w:color w:val="auto"/>
        </w:rPr>
        <w:t>Harold W. Berry III</w:t>
      </w:r>
    </w:p>
    <w:p>
      <w:pPr>
        <w:spacing w:after="0" w:line="202" w:lineRule="exact"/>
        <w:rPr>
          <w:sz w:val="20"/>
          <w:szCs w:val="20"/>
          <w:color w:val="auto"/>
        </w:rPr>
      </w:pPr>
    </w:p>
    <w:p>
      <w:pPr>
        <w:ind w:left="960"/>
        <w:spacing w:after="0"/>
        <w:tabs>
          <w:tab w:leader="none" w:pos="1560" w:val="left"/>
          <w:tab w:leader="none" w:pos="800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tabs>
          <w:tab w:leader="none" w:pos="1560" w:val="left"/>
          <w:tab w:leader="none" w:pos="7360" w:val="left"/>
        </w:tabs>
        <w:rPr>
          <w:sz w:val="20"/>
          <w:szCs w:val="20"/>
          <w:color w:val="auto"/>
        </w:rPr>
      </w:pPr>
      <w:r>
        <w:rPr>
          <w:rFonts w:ascii="Courier New" w:cs="Courier New" w:eastAsia="Courier New" w:hAnsi="Courier New"/>
          <w:sz w:val="18"/>
          <w:szCs w:val="18"/>
          <w:color w:val="auto"/>
        </w:rPr>
        <w:t>(ii)</w:t>
        <w:tab/>
        <w:t>Shared power to vote or to direct the vote</w:t>
      </w:r>
      <w:r>
        <w:rPr>
          <w:sz w:val="20"/>
          <w:szCs w:val="20"/>
          <w:color w:val="auto"/>
        </w:rPr>
        <w:tab/>
      </w:r>
      <w:r>
        <w:rPr>
          <w:rFonts w:ascii="Courier New" w:cs="Courier New" w:eastAsia="Courier New" w:hAnsi="Courier New"/>
          <w:sz w:val="16"/>
          <w:szCs w:val="16"/>
          <w:color w:val="auto"/>
        </w:rPr>
        <w:t>464,301</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800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or to direct the</w:t>
      </w:r>
    </w:p>
    <w:p>
      <w:pPr>
        <w:ind w:left="1580"/>
        <w:spacing w:after="0"/>
        <w:tabs>
          <w:tab w:leader="none" w:pos="736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464,301</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0219"/>
          </w:cols>
          <w:pgMar w:left="240" w:top="339" w:right="1440" w:bottom="0" w:gutter="0" w:footer="0" w:header="0"/>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 an exhibit stating the identity and Item 3 classification of each member of the group. If a group has filed this schedule pursuant to s.240.13d-1(c) or s.240.13d-1(d), attach an exhibit stating the identity of each member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10219"/>
          </w:cols>
          <w:pgMar w:left="240" w:top="339"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15, 2007</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Graham Partners, L.P.</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Harber Asset Management</w:t>
      </w:r>
    </w:p>
    <w:p>
      <w:pPr>
        <w:ind w:left="42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Harold W. Berry III</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Harold W. Berry III</w:t>
      </w:r>
    </w:p>
    <w:p>
      <w:pPr>
        <w:ind w:left="42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Harber Asset Management, L.L.C.*</w:t>
      </w:r>
    </w:p>
    <w:p>
      <w:pPr>
        <w:spacing w:after="0" w:line="201" w:lineRule="exact"/>
        <w:rPr>
          <w:sz w:val="20"/>
          <w:szCs w:val="20"/>
          <w:color w:val="auto"/>
        </w:rPr>
      </w:pP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Harold W. Berry III</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Harold W. Berry III</w:t>
      </w:r>
    </w:p>
    <w:p>
      <w:pPr>
        <w:ind w:left="42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Harold W. Berry III*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Harold W. Berry III</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Reporting Persons disclaim beneficial ownership in the shares reported herein except to the extent of their pecuniary interest therein.</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accordance with Rule 13d-1(k) promulgated under the Securities Exchange Act of 1934, as amended, each of the undersigned does hereby consent and agree to the joint filing on behalf of each of them of a statement on Schedule 13G and all amendments thereto with respect to the Common Stock, $0.001 par value per share of ClearOne Communications, Inc. beneficially owned by each of them, and the inclusion of this Joint Filing Agreement as an exhibit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15, 2007</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Graham Partners, L.P.</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Harber Asset Management</w:t>
      </w:r>
    </w:p>
    <w:p>
      <w:pPr>
        <w:ind w:left="42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Harold W. Berry III</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Harold W. Berry III</w:t>
      </w:r>
    </w:p>
    <w:p>
      <w:pPr>
        <w:ind w:left="42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Harber Asset Management, L.L.C.*</w:t>
      </w:r>
    </w:p>
    <w:p>
      <w:pPr>
        <w:spacing w:after="0" w:line="201" w:lineRule="exact"/>
        <w:rPr>
          <w:sz w:val="20"/>
          <w:szCs w:val="20"/>
          <w:color w:val="auto"/>
        </w:rPr>
      </w:pP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Harold W. Berry III</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Harold W. Berry III</w:t>
      </w:r>
    </w:p>
    <w:p>
      <w:pPr>
        <w:ind w:left="422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Harold W. Berry III*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Harold W. Berry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02245 0002 748114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2]"/>
      <w:numFmt w:val="upperLetter"/>
      <w:start w:val="24"/>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3"/>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2019-12-13T18:05:37Z</dcterms:created>
  <dcterms:modified xsi:type="dcterms:W3CDTF">2019-12-13T18:05:37Z</dcterms:modified>
</cp:coreProperties>
</file>