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November 2, 2018</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ind w:left="460"/>
        <w:spacing w:after="0"/>
        <w:tabs>
          <w:tab w:leader="none" w:pos="9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ClearOne, Inc. (the “Company”)</w:t>
      </w:r>
    </w:p>
    <w:p>
      <w:pPr>
        <w:spacing w:after="0" w:line="27"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Pre-Effective Amendment No. 1 to Registration Statement on Form S-1</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(File No. 333-227530)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579755</wp:posOffset>
            </wp:positionH>
            <wp:positionV relativeFrom="paragraph">
              <wp:posOffset>-19050</wp:posOffset>
            </wp:positionV>
            <wp:extent cx="17233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3390" cy="8890"/>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Pursuant to Rule 461 of the General Rules and Regulations under the Securities Act of 1933, as amended, the Company hereby requests that the effective date of the above-captioned Registration Statement be accelerated so that the Registration Statement may become effective at </w:t>
      </w:r>
      <w:r>
        <w:rPr>
          <w:rFonts w:ascii="Arial" w:cs="Arial" w:eastAsia="Arial" w:hAnsi="Arial"/>
          <w:sz w:val="18"/>
          <w:szCs w:val="18"/>
          <w:b w:val="1"/>
          <w:bCs w:val="1"/>
          <w:color w:val="auto"/>
        </w:rPr>
        <w:t>5:00 p.m.</w:t>
      </w:r>
      <w:r>
        <w:rPr>
          <w:rFonts w:ascii="Arial" w:cs="Arial" w:eastAsia="Arial" w:hAnsi="Arial"/>
          <w:sz w:val="18"/>
          <w:szCs w:val="18"/>
          <w:color w:val="auto"/>
        </w:rPr>
        <w:t xml:space="preserve"> Eastern Standard Time, on </w:t>
      </w:r>
      <w:r>
        <w:rPr>
          <w:rFonts w:ascii="Arial" w:cs="Arial" w:eastAsia="Arial" w:hAnsi="Arial"/>
          <w:sz w:val="18"/>
          <w:szCs w:val="18"/>
          <w:b w:val="1"/>
          <w:bCs w:val="1"/>
          <w:color w:val="auto"/>
        </w:rPr>
        <w:t>Monday, November 5, 2018</w:t>
      </w:r>
      <w:r>
        <w:rPr>
          <w:rFonts w:ascii="Arial" w:cs="Arial" w:eastAsia="Arial" w:hAnsi="Arial"/>
          <w:sz w:val="18"/>
          <w:szCs w:val="18"/>
          <w:color w:val="auto"/>
        </w:rPr>
        <w:t xml:space="preserve"> or as soon thereafter as practicable.</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 connection herewith, the Company hereby acknowledges that:</w:t>
      </w:r>
    </w:p>
    <w:p>
      <w:pPr>
        <w:spacing w:after="0" w:line="225" w:lineRule="exact"/>
        <w:rPr>
          <w:sz w:val="24"/>
          <w:szCs w:val="24"/>
          <w:color w:val="auto"/>
        </w:rPr>
      </w:pPr>
    </w:p>
    <w:p>
      <w:pPr>
        <w:ind w:left="1300" w:hanging="320"/>
        <w:spacing w:after="0" w:line="277" w:lineRule="auto"/>
        <w:tabs>
          <w:tab w:leader="none" w:pos="1351"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“Commission”), or the Commissions staff, acting pursuant to delegated authority, declare the filing effective, it does not foreclose the Commission from taking any action with respect to the filing;</w:t>
      </w:r>
    </w:p>
    <w:p>
      <w:pPr>
        <w:spacing w:after="0" w:line="170" w:lineRule="exact"/>
        <w:rPr>
          <w:rFonts w:ascii="Arial" w:cs="Arial" w:eastAsia="Arial" w:hAnsi="Arial"/>
          <w:sz w:val="18"/>
          <w:szCs w:val="18"/>
          <w:color w:val="auto"/>
        </w:rPr>
      </w:pPr>
    </w:p>
    <w:p>
      <w:pPr>
        <w:ind w:left="1300" w:hanging="320"/>
        <w:spacing w:after="0" w:line="277" w:lineRule="auto"/>
        <w:tabs>
          <w:tab w:leader="none" w:pos="136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70" w:lineRule="exact"/>
        <w:rPr>
          <w:rFonts w:ascii="Arial" w:cs="Arial" w:eastAsia="Arial" w:hAnsi="Arial"/>
          <w:sz w:val="18"/>
          <w:szCs w:val="18"/>
          <w:color w:val="auto"/>
        </w:rPr>
      </w:pPr>
    </w:p>
    <w:p>
      <w:pPr>
        <w:jc w:val="both"/>
        <w:ind w:left="1300" w:hanging="320"/>
        <w:spacing w:after="0" w:line="264" w:lineRule="auto"/>
        <w:tabs>
          <w:tab w:leader="none" w:pos="139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comments from the Commission or the staff or the declaration of effectiveness of the above-captioned Registration Statement as a defense in any proceeding initiated by the Commission or any person under the federal securities laws of the United States.</w:t>
      </w:r>
    </w:p>
    <w:p>
      <w:pPr>
        <w:spacing w:after="0" w:line="39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Sincerely,</w:t>
      </w:r>
    </w:p>
    <w:p>
      <w:pPr>
        <w:spacing w:after="0" w:line="221"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CLEARONE, INC.</w:t>
      </w:r>
    </w:p>
    <w:p>
      <w:pPr>
        <w:spacing w:after="0" w:line="200" w:lineRule="exact"/>
        <w:rPr>
          <w:sz w:val="24"/>
          <w:szCs w:val="24"/>
          <w:color w:val="auto"/>
        </w:rPr>
      </w:pPr>
    </w:p>
    <w:p>
      <w:pPr>
        <w:spacing w:after="0" w:line="245" w:lineRule="exact"/>
        <w:rPr>
          <w:sz w:val="24"/>
          <w:szCs w:val="24"/>
          <w:color w:val="auto"/>
        </w:rPr>
      </w:pPr>
    </w:p>
    <w:p>
      <w:pPr>
        <w:ind w:left="458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Zeynep Hakimoglu</w:t>
      </w:r>
    </w:p>
    <w:p>
      <w:pPr>
        <w:spacing w:after="0" w:line="23" w:lineRule="exact"/>
        <w:rPr>
          <w:sz w:val="24"/>
          <w:szCs w:val="24"/>
          <w:color w:val="auto"/>
        </w:rPr>
      </w:pPr>
    </w:p>
    <w:p>
      <w:pPr>
        <w:ind w:left="5160"/>
        <w:spacing w:after="0"/>
        <w:rPr>
          <w:sz w:val="20"/>
          <w:szCs w:val="20"/>
          <w:color w:val="auto"/>
        </w:rPr>
      </w:pPr>
      <w:r>
        <w:rPr>
          <w:rFonts w:ascii="Arial" w:cs="Arial" w:eastAsia="Arial" w:hAnsi="Arial"/>
          <w:sz w:val="18"/>
          <w:szCs w:val="18"/>
          <w:color w:val="auto"/>
        </w:rPr>
        <w:t>Name: Zeynep Hakimoglu</w:t>
      </w:r>
    </w:p>
    <w:p>
      <w:pPr>
        <w:spacing w:after="0" w:line="9" w:lineRule="exact"/>
        <w:rPr>
          <w:sz w:val="24"/>
          <w:szCs w:val="24"/>
          <w:color w:val="auto"/>
        </w:rPr>
      </w:pPr>
    </w:p>
    <w:p>
      <w:pPr>
        <w:ind w:left="5160"/>
        <w:spacing w:after="0"/>
        <w:rPr>
          <w:sz w:val="20"/>
          <w:szCs w:val="20"/>
          <w:color w:val="auto"/>
        </w:rPr>
      </w:pPr>
      <w:r>
        <w:rPr>
          <w:rFonts w:ascii="Arial" w:cs="Arial" w:eastAsia="Arial" w:hAnsi="Arial"/>
          <w:sz w:val="18"/>
          <w:szCs w:val="18"/>
          <w:color w:val="auto"/>
        </w:rPr>
        <w:t>Title: Chief Executive Officer</w:t>
      </w:r>
    </w:p>
    <w:sectPr>
      <w:pgSz w:w="11900" w:h="16838" w:orient="portrait"/>
      <w:cols w:equalWidth="0" w:num="1">
        <w:col w:w="11420"/>
      </w:cols>
      <w:pgMar w:left="240" w:top="4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2019-12-05T19:52:16Z</dcterms:created>
  <dcterms:modified xsi:type="dcterms:W3CDTF">2019-12-05T19:52:16Z</dcterms:modified>
</cp:coreProperties>
</file>