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389255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April 12, 2019 (April 8,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0"/>
              </w:rPr>
              <w:t>001-33660</w:t>
            </w:r>
          </w:p>
        </w:tc>
        <w:tc>
          <w:tcPr>
            <w:tcW w:w="20" w:type="dxa"/>
            <w:vAlign w:val="bottom"/>
          </w:tcPr>
          <w:p>
            <w:pPr>
              <w:spacing w:after="0"/>
              <w:rPr>
                <w:sz w:val="20"/>
                <w:szCs w:val="20"/>
                <w:color w:val="auto"/>
              </w:rPr>
            </w:pPr>
          </w:p>
        </w:tc>
        <w:tc>
          <w:tcPr>
            <w:tcW w:w="3860" w:type="dxa"/>
            <w:vAlign w:val="bottom"/>
            <w:gridSpan w:val="2"/>
          </w:tcPr>
          <w:p>
            <w:pPr>
              <w:jc w:val="right"/>
              <w:ind w:right="1290"/>
              <w:spacing w:after="0"/>
              <w:rPr>
                <w:sz w:val="20"/>
                <w:szCs w:val="20"/>
                <w:color w:val="auto"/>
              </w:rPr>
            </w:pPr>
            <w:r>
              <w:rPr>
                <w:rFonts w:ascii="Arial" w:cs="Arial" w:eastAsia="Arial" w:hAnsi="Arial"/>
                <w:sz w:val="18"/>
                <w:szCs w:val="18"/>
                <w:b w:val="1"/>
                <w:bCs w:val="1"/>
                <w:color w:val="auto"/>
              </w:rPr>
              <w:t>87-0398877</w:t>
            </w:r>
          </w:p>
        </w:tc>
      </w:tr>
      <w:tr>
        <w:trPr>
          <w:trHeight w:val="195"/>
        </w:trPr>
        <w:tc>
          <w:tcPr>
            <w:tcW w:w="3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gridSpan w:val="2"/>
          </w:tcPr>
          <w:p>
            <w:pPr>
              <w:jc w:val="center"/>
              <w:ind w:right="1300"/>
              <w:spacing w:after="0" w:line="195"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5240" w:type="dxa"/>
            <w:vAlign w:val="bottom"/>
            <w:gridSpan w:val="3"/>
          </w:tcPr>
          <w:p>
            <w:pPr>
              <w:jc w:val="center"/>
              <w:ind w:right="1520"/>
              <w:spacing w:after="0"/>
              <w:rPr>
                <w:sz w:val="20"/>
                <w:szCs w:val="20"/>
                <w:color w:val="auto"/>
              </w:rPr>
            </w:pPr>
            <w:r>
              <w:rPr>
                <w:rFonts w:ascii="Arial" w:cs="Arial" w:eastAsia="Arial" w:hAnsi="Arial"/>
                <w:sz w:val="18"/>
                <w:szCs w:val="18"/>
                <w:color w:val="auto"/>
                <w:w w:val="94"/>
              </w:rPr>
              <w:t>of Incorporation)</w:t>
            </w:r>
          </w:p>
        </w:tc>
        <w:tc>
          <w:tcPr>
            <w:tcW w:w="2320" w:type="dxa"/>
            <w:vAlign w:val="bottom"/>
            <w:gridSpan w:val="2"/>
          </w:tcPr>
          <w:p>
            <w:pPr>
              <w:jc w:val="center"/>
              <w:ind w:right="1300"/>
              <w:spacing w:after="0"/>
              <w:rPr>
                <w:sz w:val="20"/>
                <w:szCs w:val="20"/>
                <w:color w:val="auto"/>
              </w:rPr>
            </w:pPr>
            <w:r>
              <w:rPr>
                <w:rFonts w:ascii="Arial" w:cs="Arial" w:eastAsia="Arial" w:hAnsi="Arial"/>
                <w:sz w:val="18"/>
                <w:szCs w:val="18"/>
                <w:color w:val="auto"/>
                <w:w w:val="94"/>
              </w:rPr>
              <w:t>File Number)</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756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860" w:type="dxa"/>
            <w:vAlign w:val="bottom"/>
            <w:gridSpan w:val="2"/>
          </w:tcPr>
          <w:p>
            <w:pPr>
              <w:jc w:val="right"/>
              <w:ind w:right="1510"/>
              <w:spacing w:after="0"/>
              <w:rPr>
                <w:sz w:val="20"/>
                <w:szCs w:val="20"/>
                <w:color w:val="auto"/>
              </w:rPr>
            </w:pPr>
            <w:r>
              <w:rPr>
                <w:rFonts w:ascii="Arial" w:cs="Arial" w:eastAsia="Arial" w:hAnsi="Arial"/>
                <w:sz w:val="18"/>
                <w:szCs w:val="18"/>
                <w:b w:val="1"/>
                <w:bCs w:val="1"/>
                <w:color w:val="auto"/>
              </w:rPr>
              <w:t>84116</w:t>
            </w:r>
          </w:p>
        </w:tc>
      </w:tr>
      <w:tr>
        <w:trPr>
          <w:trHeight w:val="224"/>
        </w:trPr>
        <w:tc>
          <w:tcPr>
            <w:tcW w:w="5240" w:type="dxa"/>
            <w:vAlign w:val="bottom"/>
            <w:tcBorders>
              <w:top w:val="single" w:sz="8" w:color="auto"/>
            </w:tcBorders>
            <w:gridSpan w:val="3"/>
          </w:tcPr>
          <w:p>
            <w:pPr>
              <w:jc w:val="center"/>
              <w:ind w:left="2210"/>
              <w:spacing w:after="0"/>
              <w:rPr>
                <w:sz w:val="20"/>
                <w:szCs w:val="20"/>
                <w:color w:val="auto"/>
              </w:rPr>
            </w:pPr>
            <w:r>
              <w:rPr>
                <w:rFonts w:ascii="Arial" w:cs="Arial" w:eastAsia="Arial" w:hAnsi="Arial"/>
                <w:sz w:val="18"/>
                <w:szCs w:val="18"/>
                <w:color w:val="auto"/>
                <w:w w:val="92"/>
              </w:rPr>
              <w:t>(Address of principal executive offices)</w:t>
            </w:r>
          </w:p>
        </w:tc>
        <w:tc>
          <w:tcPr>
            <w:tcW w:w="23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 (801)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 w:name="page2"/>
    <w:bookmarkEnd w:id="1"/>
    <w:p>
      <w:pPr>
        <w:ind w:left="1300" w:right="1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38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April 8, 2019, the Board of Directors (the “Board”) of ClearOne, Inc. (the “Company”) increased the size of the Board from three (3) to four (4) persons and elected Bruce Whaley as a member of the Board effective as of April 16, 2019 to serve a term expiring at the next annual meeting of stockholders of the Company or until his earlier death, resignation or removal. The Board has determined that Mr. Whaley qualifies as an independent director under Sections 5605(a)(2) and 5605(c)(2) of the NASDAQ Stock Market Rules. Concurrent with Mr. Whaley’s election to the Board, Mr. Whaley also has been appointed to serve on the Audit Committee of the Board.</w:t>
      </w:r>
    </w:p>
    <w:p>
      <w:pPr>
        <w:spacing w:after="0" w:line="18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As an independent member of the Board, Mr. Whaley will be entitled to participate in the Company’s compensation program for directors. Independent directors receive an annual cash retainer of $30,000 and $100 per month for each Board committee served on. All directors are eligible to receive equity awards under the Company’s equity compensation plans if, as and when such awards may be determined by the Board or its compensation committee. All directors are reimbursed by the Company for their out-of-pocket travel and related expenses incurred in attending all Board and committee meetings.</w:t>
      </w:r>
    </w:p>
    <w:p>
      <w:pPr>
        <w:spacing w:after="0" w:line="15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Except as set forth above, there are no agreements or understandings between the Company and Mr. Whaley in respect of his service as a director of the Company, nor are there any transactions in which Mr. Whaley has any interests that are subject to disclosure by the Company as related person transactions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p>
        </w:tc>
        <w:tc>
          <w:tcPr>
            <w:tcW w:w="7860" w:type="dxa"/>
            <w:vAlign w:val="bottom"/>
            <w:gridSpan w:val="2"/>
          </w:tcPr>
          <w:p>
            <w:pPr>
              <w:ind w:left="1560"/>
              <w:spacing w:after="0"/>
              <w:rPr>
                <w:sz w:val="20"/>
                <w:szCs w:val="20"/>
                <w:color w:val="auto"/>
              </w:rPr>
            </w:pPr>
            <w:r>
              <w:rPr>
                <w:rFonts w:ascii="Arial" w:cs="Arial" w:eastAsia="Arial" w:hAnsi="Arial"/>
                <w:sz w:val="18"/>
                <w:szCs w:val="18"/>
                <w:color w:val="auto"/>
              </w:rPr>
              <w:t>CLEARONE, INC.</w:t>
            </w:r>
          </w:p>
        </w:tc>
      </w:tr>
      <w:tr>
        <w:trPr>
          <w:trHeight w:val="432"/>
        </w:trPr>
        <w:tc>
          <w:tcPr>
            <w:tcW w:w="3060" w:type="dxa"/>
            <w:vAlign w:val="bottom"/>
          </w:tcPr>
          <w:p>
            <w:pPr>
              <w:spacing w:after="0"/>
              <w:rPr>
                <w:sz w:val="20"/>
                <w:szCs w:val="20"/>
                <w:color w:val="auto"/>
              </w:rPr>
            </w:pPr>
            <w:r>
              <w:rPr>
                <w:rFonts w:ascii="Arial" w:cs="Arial" w:eastAsia="Arial" w:hAnsi="Arial"/>
                <w:sz w:val="18"/>
                <w:szCs w:val="18"/>
                <w:color w:val="auto"/>
              </w:rPr>
              <w:t>Date: April 12, 2019</w:t>
            </w:r>
          </w:p>
        </w:tc>
        <w:tc>
          <w:tcPr>
            <w:tcW w:w="7860" w:type="dxa"/>
            <w:vAlign w:val="bottom"/>
            <w:gridSpan w:val="2"/>
          </w:tcPr>
          <w:p>
            <w:pPr>
              <w:ind w:left="15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0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2019-12-03T13:47:46Z</dcterms:created>
  <dcterms:modified xsi:type="dcterms:W3CDTF">2019-12-03T13:47:46Z</dcterms:modified>
</cp:coreProperties>
</file>