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December 11, 2009</w:t>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2880" w:type="dxa"/>
        <w:tblCellMar>
          <w:top w:w="0" w:type="dxa"/>
          <w:left w:w="0" w:type="dxa"/>
          <w:bottom w:w="0" w:type="dxa"/>
          <w:right w:w="0" w:type="dxa"/>
        </w:tblCellMar>
      </w:tblPr>
      <w:tr>
        <w:trPr>
          <w:trHeight w:val="241"/>
        </w:trPr>
        <w:tc>
          <w:tcPr>
            <w:tcW w:w="28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001-33660</w:t>
            </w: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center"/>
              <w:ind w:right="45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2840" w:type="dxa"/>
            <w:vAlign w:val="bottom"/>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0" w:type="dxa"/>
            <w:vAlign w:val="bottom"/>
            <w:gridSpan w:val="3"/>
          </w:tcPr>
          <w:p>
            <w:pPr>
              <w:jc w:val="center"/>
              <w:ind w:right="4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0" w:type="dxa"/>
            <w:vAlign w:val="bottom"/>
            <w:gridSpan w:val="3"/>
          </w:tcPr>
          <w:p>
            <w:pPr>
              <w:jc w:val="center"/>
              <w:ind w:right="45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35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9"/>
              </w:rPr>
              <w:t>5225 Wiley Post Way, Suite 500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1"/>
        </w:trPr>
        <w:tc>
          <w:tcPr>
            <w:tcW w:w="35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2"/>
              </w:rPr>
              <w:t>Salt Lake City, Utah</w:t>
            </w:r>
          </w:p>
        </w:tc>
        <w:tc>
          <w:tcPr>
            <w:tcW w:w="22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84116</w:t>
            </w:r>
          </w:p>
        </w:tc>
      </w:tr>
      <w:tr>
        <w:trPr>
          <w:trHeight w:val="230"/>
        </w:trPr>
        <w:tc>
          <w:tcPr>
            <w:tcW w:w="3500" w:type="dxa"/>
            <w:vAlign w:val="bottom"/>
            <w:tcBorders>
              <w:top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92"/>
              </w:rPr>
              <w:t>(Address of principal executive offices)</w:t>
            </w: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361"/>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753"/>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December 7, 2009, E. Dallin Bagley, a former Chairman of the Board of Directors of ClearOne Communications, Inc. (“the Company”) and currently a consultant to the Company entered into a 10b5-1(c) Stock Purchase Plan (“Plan”) to purchase Company’s common stock (“Plan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Principal terms of the Plan include the following:</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broker (“Broker”) has been engaged to purchase Plan shares at a purchase price of not more than $5.00 per share up to an aggregate of $200,000 in a calendar month. The timing and execution of all purchases will be made at the sole discretion of the Broker to maximize the value to Bagley.</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is effective from December 7, 2009 and would terminate no later than December 31, 2010. However, the plan would terminate earlier when a total of $2,000,000 in Plan Shares have been purchased in accordance with the terms of this Plan. The Plan may also be terminated by Bagley at any time upon written notice delivered to Broker with a copy of the notice provided to the Secretary of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All purchases under the Plan will be reported by Bagley through Form 4 filings with the Securities and Exchange Commission.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Bagley will cease all purchases under the Plan promptly upon notice from the Secretary of ClearOne that the independent directors of the Company’s Board of Directors have determined that purchases under the Plan must be suspended for the period determined by those directors. In this regard, Bagley acknowledges that it may be necessary or appropriate for the Company to instruct him to suspend purchases under the Plan in connection with events, including without limitation public or private offerings of securities, mergers or acquisitions, tender offers or similar events.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is intended to comply with the requirements of Rule 10b5-1(c) under the Exchange Act and this Plan shall be interpreted to comply with the requirements of Rule 10b5-1(c).</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December 11,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 CEO and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w:t>
      </w:r>
    </w:p>
    <w:sectPr>
      <w:pgSz w:w="11900" w:h="16838" w:orient="portrait"/>
      <w:cols w:equalWidth="0" w:num="1">
        <w:col w:w="11220"/>
      </w:cols>
      <w:pgMar w:left="240" w:top="75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2019-12-10T09:00:13Z</dcterms:created>
  <dcterms:modified xsi:type="dcterms:W3CDTF">2019-12-10T09:00:13Z</dcterms:modified>
</cp:coreProperties>
</file>