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41" w:before="0" w:after="0"/>
        <w:ind w:left="0" w:right="0" w:hanging="0"/>
        <w:rPr>
          <w:bdr w:val="single" w:sz="24" w:space="1" w:color="000000"/>
        </w:rPr>
      </w:pPr>
      <w:bookmarkStart w:id="0" w:name="clro-20210913.htm"/>
      <w:bookmarkStart w:id="1" w:name="ksclro20210913"/>
      <w:bookmarkEnd w:id="0"/>
      <w:bookmarkEnd w:id="1"/>
      <w:r>
        <w:rPr>
          <w:bdr w:val="single" w:sz="24" w:space="1" w:color="000000"/>
        </w:rPr>
        <w:t> </w:t>
      </w:r>
    </w:p>
    <w:p>
      <w:pPr>
        <w:pStyle w:val="TextBody"/>
        <w:spacing w:before="0" w:after="0"/>
        <w:jc w:val="both"/>
        <w:rPr/>
      </w:pPr>
      <w:r>
        <w:rPr/>
        <w:t> </w:t>
      </w:r>
    </w:p>
    <w:p>
      <w:pPr>
        <w:pStyle w:val="TextBody"/>
        <w:spacing w:before="0" w:after="0"/>
        <w:jc w:val="center"/>
        <w:rPr>
          <w:rFonts w:ascii="times new roman;times" w:hAnsi="times new roman;times"/>
          <w:sz w:val="28"/>
        </w:rPr>
      </w:pPr>
      <w:r>
        <w:rPr>
          <w:rFonts w:ascii="Times New Roman" w:hAnsi="Times New Roman"/>
          <w:b/>
          <w:sz w:val="28"/>
        </w:rPr>
        <w:t>UNITED STATES</w:t>
      </w:r>
      <w:r>
        <w:rPr>
          <w:rFonts w:ascii="times new roman;times" w:hAnsi="times new roman;times"/>
          <w:sz w:val="28"/>
        </w:rPr>
        <w:t> </w:t>
      </w:r>
      <w:r>
        <w:rPr>
          <w:rFonts w:ascii="Times New Roman" w:hAnsi="Times New Roman"/>
          <w:b/>
          <w:sz w:val="28"/>
        </w:rPr>
        <w:t>SECURITIES AND EXCHANGE COMMISSION</w:t>
      </w:r>
    </w:p>
    <w:p>
      <w:pPr>
        <w:pStyle w:val="TextBody"/>
        <w:spacing w:before="0" w:after="0"/>
        <w:jc w:val="center"/>
        <w:rPr>
          <w:rFonts w:ascii="Times New Roman" w:hAnsi="Times New Roman"/>
          <w:b/>
          <w:sz w:val="20"/>
        </w:rPr>
      </w:pPr>
      <w:r>
        <w:rPr>
          <w:rFonts w:ascii="Times New Roman" w:hAnsi="Times New Roman"/>
          <w:b/>
          <w:sz w:val="20"/>
        </w:rPr>
        <w:t>Washington, D.C. 20549</w:t>
      </w:r>
    </w:p>
    <w:p>
      <w:pPr>
        <w:pStyle w:val="TextBody"/>
        <w:spacing w:before="0" w:after="0"/>
        <w:jc w:val="center"/>
        <w:rPr/>
      </w:pPr>
      <w:r>
        <w:rPr/>
        <w:t> </w:t>
      </w:r>
    </w:p>
    <w:p>
      <w:pPr>
        <w:pStyle w:val="TextBody"/>
        <w:spacing w:before="0" w:after="0"/>
        <w:jc w:val="center"/>
        <w:rPr>
          <w:rFonts w:ascii="Times New Roman" w:hAnsi="Times New Roman"/>
          <w:b/>
          <w:sz w:val="28"/>
        </w:rPr>
      </w:pPr>
      <w:r>
        <w:rPr>
          <w:rFonts w:ascii="Times New Roman" w:hAnsi="Times New Roman"/>
          <w:b/>
          <w:sz w:val="28"/>
        </w:rPr>
        <w:t>FORM 8-K</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CURRENT REPORT</w:t>
      </w:r>
    </w:p>
    <w:p>
      <w:pPr>
        <w:pStyle w:val="TextBody"/>
        <w:spacing w:before="0" w:after="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jc w:val="center"/>
        <w:rPr/>
      </w:pPr>
      <w:r>
        <w:rPr/>
        <w:t> </w:t>
      </w:r>
    </w:p>
    <w:p>
      <w:pPr>
        <w:pStyle w:val="TextBody"/>
        <w:spacing w:before="0" w:after="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u w:val="single"/>
        </w:rPr>
        <w:t>September 13, 2021</w:t>
      </w:r>
      <w:r>
        <w:rPr>
          <w:rFonts w:ascii="times new roman;times" w:hAnsi="times new roman;times"/>
          <w:sz w:val="20"/>
        </w:rPr>
        <w:t xml:space="preserve"> </w:t>
      </w:r>
      <w:r>
        <w:rPr>
          <w:rFonts w:ascii="Times New Roman" w:hAnsi="Times New Roman"/>
          <w:b/>
          <w:sz w:val="20"/>
        </w:rPr>
        <w:t>(September 12, 2021)</w:t>
      </w:r>
    </w:p>
    <w:p>
      <w:pPr>
        <w:pStyle w:val="TextBody"/>
        <w:spacing w:before="0" w:after="0"/>
        <w:jc w:val="center"/>
        <w:rPr/>
      </w:pPr>
      <w:r>
        <w:rPr/>
        <w:t> </w:t>
      </w:r>
    </w:p>
    <w:p>
      <w:pPr>
        <w:pStyle w:val="TextBody"/>
        <w:spacing w:before="0" w:after="0"/>
        <w:jc w:val="center"/>
        <w:rPr>
          <w:rFonts w:ascii="Times New Roman" w:hAnsi="Times New Roman"/>
          <w:b/>
          <w:sz w:val="28"/>
          <w:u w:val="single"/>
        </w:rPr>
      </w:pPr>
      <w:r>
        <w:rPr>
          <w:rFonts w:ascii="Times New Roman" w:hAnsi="Times New Roman"/>
          <w:b/>
          <w:sz w:val="28"/>
          <w:u w:val="single"/>
        </w:rPr>
        <w:t>ClearOne, Inc.</w:t>
      </w:r>
    </w:p>
    <w:p>
      <w:pPr>
        <w:pStyle w:val="TextBody"/>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4064"/>
        <w:gridCol w:w="164"/>
        <w:gridCol w:w="2504"/>
        <w:gridCol w:w="164"/>
        <w:gridCol w:w="3309"/>
      </w:tblGrid>
      <w:tr>
        <w:trPr/>
        <w:tc>
          <w:tcPr>
            <w:tcW w:w="4064" w:type="dxa"/>
            <w:tcBorders>
              <w:bottom w:val="single" w:sz="6"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 xml:space="preserve">Delaware </w:t>
            </w:r>
          </w:p>
        </w:tc>
        <w:tc>
          <w:tcPr>
            <w:tcW w:w="164" w:type="dxa"/>
            <w:tcBorders/>
            <w:shd w:fill="auto" w:val="clear"/>
            <w:tcMar>
              <w:bottom w:w="0" w:type="dxa"/>
            </w:tcMar>
            <w:vAlign w:val="center"/>
          </w:tcPr>
          <w:p>
            <w:pPr>
              <w:pStyle w:val="TableContents"/>
              <w:spacing w:before="0" w:after="0"/>
              <w:rPr/>
            </w:pPr>
            <w:r>
              <w:rPr/>
              <w:t xml:space="preserve">  </w:t>
            </w:r>
          </w:p>
        </w:tc>
        <w:tc>
          <w:tcPr>
            <w:tcW w:w="2504" w:type="dxa"/>
            <w:tcBorders>
              <w:bottom w:val="single" w:sz="6"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 xml:space="preserve">001-33660 </w:t>
            </w:r>
          </w:p>
        </w:tc>
        <w:tc>
          <w:tcPr>
            <w:tcW w:w="164" w:type="dxa"/>
            <w:tcBorders/>
            <w:shd w:fill="auto" w:val="clear"/>
            <w:tcMar>
              <w:bottom w:w="0" w:type="dxa"/>
            </w:tcMar>
            <w:vAlign w:val="center"/>
          </w:tcPr>
          <w:p>
            <w:pPr>
              <w:pStyle w:val="TableContents"/>
              <w:spacing w:before="0" w:after="0"/>
              <w:rPr/>
            </w:pPr>
            <w:r>
              <w:rPr/>
              <w:t xml:space="preserve">  </w:t>
            </w:r>
          </w:p>
        </w:tc>
        <w:tc>
          <w:tcPr>
            <w:tcW w:w="3309" w:type="dxa"/>
            <w:tcBorders>
              <w:bottom w:val="single" w:sz="6"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 xml:space="preserve">87-0398877 </w:t>
            </w:r>
          </w:p>
        </w:tc>
      </w:tr>
      <w:tr>
        <w:trPr/>
        <w:tc>
          <w:tcPr>
            <w:tcW w:w="4064" w:type="dxa"/>
            <w:tcBorders/>
            <w:shd w:fill="auto" w:val="clear"/>
            <w:tcMar>
              <w:bottom w:w="0" w:type="dxa"/>
            </w:tcMar>
            <w:vAlign w:val="center"/>
          </w:tcPr>
          <w:p>
            <w:pPr>
              <w:pStyle w:val="TableContents"/>
              <w:spacing w:before="0" w:after="0"/>
              <w:ind w:left="45" w:right="0" w:hanging="0"/>
              <w:jc w:val="center"/>
              <w:rPr>
                <w:sz w:val="20"/>
              </w:rPr>
            </w:pPr>
            <w:r>
              <w:rPr>
                <w:rFonts w:ascii="Times New Roman" w:hAnsi="Times New Roman"/>
                <w:sz w:val="20"/>
              </w:rPr>
              <w:t>(State or Other Jurisdiction</w:t>
            </w:r>
            <w:r>
              <w:rPr>
                <w:sz w:val="20"/>
              </w:rPr>
              <w:t> </w:t>
            </w:r>
            <w:r>
              <w:rPr>
                <w:rFonts w:ascii="Times New Roman" w:hAnsi="Times New Roman"/>
                <w:sz w:val="20"/>
              </w:rPr>
              <w:t xml:space="preserve">of Incorporation) </w:t>
            </w:r>
          </w:p>
        </w:tc>
        <w:tc>
          <w:tcPr>
            <w:tcW w:w="164" w:type="dxa"/>
            <w:tcBorders/>
            <w:shd w:fill="auto" w:val="clear"/>
            <w:tcMar>
              <w:bottom w:w="0" w:type="dxa"/>
            </w:tcMar>
            <w:vAlign w:val="center"/>
          </w:tcPr>
          <w:p>
            <w:pPr>
              <w:pStyle w:val="TableContents"/>
              <w:spacing w:before="0" w:after="0"/>
              <w:rPr/>
            </w:pPr>
            <w:r>
              <w:rPr/>
              <w:t xml:space="preserve">  </w:t>
            </w:r>
          </w:p>
        </w:tc>
        <w:tc>
          <w:tcPr>
            <w:tcW w:w="2504" w:type="dxa"/>
            <w:tcBorders/>
            <w:shd w:fill="auto" w:val="clear"/>
            <w:tcMar>
              <w:bottom w:w="0" w:type="dxa"/>
            </w:tcMar>
            <w:vAlign w:val="center"/>
          </w:tcPr>
          <w:p>
            <w:pPr>
              <w:pStyle w:val="TableContents"/>
              <w:spacing w:before="0" w:after="0"/>
              <w:ind w:left="45" w:right="0" w:hanging="0"/>
              <w:jc w:val="center"/>
              <w:rPr>
                <w:sz w:val="20"/>
              </w:rPr>
            </w:pPr>
            <w:r>
              <w:rPr>
                <w:rFonts w:ascii="Times New Roman" w:hAnsi="Times New Roman"/>
                <w:sz w:val="20"/>
              </w:rPr>
              <w:t>(Commission</w:t>
            </w:r>
            <w:r>
              <w:rPr>
                <w:sz w:val="20"/>
              </w:rPr>
              <w:t> </w:t>
            </w:r>
            <w:r>
              <w:rPr>
                <w:rFonts w:ascii="Times New Roman" w:hAnsi="Times New Roman"/>
                <w:sz w:val="20"/>
              </w:rPr>
              <w:t xml:space="preserve">File Number) </w:t>
            </w:r>
          </w:p>
        </w:tc>
        <w:tc>
          <w:tcPr>
            <w:tcW w:w="164" w:type="dxa"/>
            <w:tcBorders/>
            <w:shd w:fill="auto" w:val="clear"/>
            <w:tcMar>
              <w:bottom w:w="0" w:type="dxa"/>
            </w:tcMar>
            <w:vAlign w:val="center"/>
          </w:tcPr>
          <w:p>
            <w:pPr>
              <w:pStyle w:val="TableContents"/>
              <w:spacing w:before="0" w:after="0"/>
              <w:rPr/>
            </w:pPr>
            <w:r>
              <w:rPr/>
              <w:t xml:space="preserve">  </w:t>
            </w:r>
          </w:p>
        </w:tc>
        <w:tc>
          <w:tcPr>
            <w:tcW w:w="3309" w:type="dxa"/>
            <w:tcBorders/>
            <w:shd w:fill="auto" w:val="clear"/>
            <w:tcMar>
              <w:bottom w:w="0" w:type="dxa"/>
            </w:tcMar>
            <w:vAlign w:val="center"/>
          </w:tcPr>
          <w:p>
            <w:pPr>
              <w:pStyle w:val="TableContents"/>
              <w:spacing w:before="0" w:after="0"/>
              <w:ind w:left="30" w:right="0" w:hanging="0"/>
              <w:jc w:val="center"/>
              <w:rPr>
                <w:sz w:val="20"/>
              </w:rPr>
            </w:pPr>
            <w:r>
              <w:rPr>
                <w:rFonts w:ascii="Times New Roman" w:hAnsi="Times New Roman"/>
                <w:sz w:val="20"/>
              </w:rPr>
              <w:t>(I.R.S. Employer</w:t>
            </w:r>
            <w:r>
              <w:rPr>
                <w:sz w:val="20"/>
              </w:rPr>
              <w:t> </w:t>
            </w:r>
            <w:r>
              <w:rPr>
                <w:rFonts w:ascii="Times New Roman" w:hAnsi="Times New Roman"/>
                <w:sz w:val="20"/>
              </w:rPr>
              <w:t xml:space="preserve">Identification No.) </w:t>
            </w:r>
          </w:p>
        </w:tc>
      </w:tr>
    </w:tbl>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8132"/>
        <w:gridCol w:w="264"/>
        <w:gridCol w:w="1809"/>
      </w:tblGrid>
      <w:tr>
        <w:trPr/>
        <w:tc>
          <w:tcPr>
            <w:tcW w:w="8132" w:type="dxa"/>
            <w:tcBorders>
              <w:bottom w:val="single" w:sz="6"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5225 Wiley Post Way, Suite 500, Salt Lake City</w:t>
            </w:r>
            <w:r>
              <w:rPr>
                <w:rFonts w:ascii="Times New Roman" w:hAnsi="Times New Roman"/>
                <w:b/>
                <w:sz w:val="20"/>
              </w:rPr>
              <w:t xml:space="preserve">, Utah </w:t>
            </w:r>
          </w:p>
        </w:tc>
        <w:tc>
          <w:tcPr>
            <w:tcW w:w="264" w:type="dxa"/>
            <w:tcBorders/>
            <w:shd w:fill="auto" w:val="clear"/>
            <w:tcMar>
              <w:bottom w:w="0" w:type="dxa"/>
            </w:tcMar>
            <w:vAlign w:val="center"/>
          </w:tcPr>
          <w:p>
            <w:pPr>
              <w:pStyle w:val="TableContents"/>
              <w:spacing w:before="0" w:after="0"/>
              <w:rPr/>
            </w:pPr>
            <w:r>
              <w:rPr/>
              <w:t xml:space="preserve">  </w:t>
            </w:r>
          </w:p>
        </w:tc>
        <w:tc>
          <w:tcPr>
            <w:tcW w:w="1809" w:type="dxa"/>
            <w:tcBorders>
              <w:bottom w:val="single" w:sz="6"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 xml:space="preserve">84116 </w:t>
            </w:r>
          </w:p>
        </w:tc>
      </w:tr>
      <w:tr>
        <w:trPr/>
        <w:tc>
          <w:tcPr>
            <w:tcW w:w="8132"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 xml:space="preserve">(Address of principal executive offices) </w:t>
            </w:r>
          </w:p>
        </w:tc>
        <w:tc>
          <w:tcPr>
            <w:tcW w:w="264" w:type="dxa"/>
            <w:tcBorders/>
            <w:shd w:fill="auto" w:val="clear"/>
            <w:tcMar>
              <w:bottom w:w="0" w:type="dxa"/>
            </w:tcMar>
            <w:vAlign w:val="center"/>
          </w:tcPr>
          <w:p>
            <w:pPr>
              <w:pStyle w:val="TableContents"/>
              <w:spacing w:before="0" w:after="0"/>
              <w:rPr/>
            </w:pPr>
            <w:r>
              <w:rPr/>
              <w:t xml:space="preserve">  </w:t>
            </w:r>
          </w:p>
        </w:tc>
        <w:tc>
          <w:tcPr>
            <w:tcW w:w="1809"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 xml:space="preserve">(Zip Code) </w:t>
            </w:r>
          </w:p>
        </w:tc>
      </w:tr>
    </w:tbl>
    <w:p>
      <w:pPr>
        <w:pStyle w:val="TextBody"/>
        <w:spacing w:before="0" w:after="0"/>
        <w:jc w:val="center"/>
        <w:rPr/>
      </w:pPr>
      <w:r>
        <w:rPr/>
        <w:t> </w:t>
      </w:r>
    </w:p>
    <w:p>
      <w:pPr>
        <w:pStyle w:val="TextBody"/>
        <w:spacing w:before="0" w:after="0"/>
        <w:jc w:val="center"/>
        <w:rPr>
          <w:rFonts w:ascii="Times New Roman" w:hAnsi="Times New Roman"/>
          <w:b/>
          <w:sz w:val="20"/>
          <w:u w:val="single"/>
        </w:rPr>
      </w:pPr>
      <w:r>
        <w:rPr>
          <w:rFonts w:ascii="Times New Roman" w:hAnsi="Times New Roman"/>
          <w:b/>
          <w:sz w:val="20"/>
          <w:u w:val="single"/>
        </w:rPr>
        <w:t>+1 (801) 975-7200</w:t>
      </w:r>
    </w:p>
    <w:p>
      <w:pPr>
        <w:pStyle w:val="TextBody"/>
        <w:spacing w:before="0" w:after="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jc w:val="center"/>
        <w:rPr/>
      </w:pPr>
      <w:r>
        <w:rPr/>
        <w:t> </w:t>
      </w:r>
    </w:p>
    <w:p>
      <w:pPr>
        <w:pStyle w:val="TextBody"/>
        <w:spacing w:before="0" w:after="0"/>
        <w:jc w:val="center"/>
        <w:rPr>
          <w:rFonts w:ascii="Times New Roman" w:hAnsi="Times New Roman"/>
          <w:b/>
          <w:sz w:val="20"/>
          <w:u w:val="single"/>
        </w:rPr>
      </w:pPr>
      <w:r>
        <w:rPr>
          <w:rFonts w:ascii="Times New Roman" w:hAnsi="Times New Roman"/>
          <w:b/>
          <w:sz w:val="20"/>
          <w:u w:val="single"/>
        </w:rPr>
        <w:t>Not applicable</w:t>
      </w:r>
    </w:p>
    <w:p>
      <w:pPr>
        <w:pStyle w:val="TextBody"/>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0"/>
              <w:jc w:val="both"/>
              <w:rPr/>
            </w:pPr>
            <w:r>
              <w:rPr/>
              <w:t xml:space="preserve">☐ </w:t>
            </w:r>
          </w:p>
        </w:tc>
        <w:tc>
          <w:tcPr>
            <w:tcW w:w="984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59" w:type="dxa"/>
            <w:tcBorders/>
            <w:shd w:fill="auto" w:val="clear"/>
            <w:vAlign w:val="center"/>
          </w:tcPr>
          <w:p>
            <w:pPr>
              <w:pStyle w:val="TableContents"/>
              <w:spacing w:before="0" w:after="0"/>
              <w:jc w:val="both"/>
              <w:rPr/>
            </w:pPr>
            <w:r>
              <w:rPr/>
              <w:t xml:space="preserve">☐ </w:t>
            </w:r>
          </w:p>
        </w:tc>
        <w:tc>
          <w:tcPr>
            <w:tcW w:w="984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59" w:type="dxa"/>
            <w:tcBorders/>
            <w:shd w:fill="auto" w:val="clear"/>
            <w:vAlign w:val="center"/>
          </w:tcPr>
          <w:p>
            <w:pPr>
              <w:pStyle w:val="TableContents"/>
              <w:spacing w:before="0" w:after="0"/>
              <w:rPr/>
            </w:pPr>
            <w:r>
              <w:rPr/>
              <w:t xml:space="preserve">☐ </w:t>
            </w:r>
          </w:p>
        </w:tc>
        <w:tc>
          <w:tcPr>
            <w:tcW w:w="984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59" w:type="dxa"/>
            <w:tcBorders/>
            <w:shd w:fill="auto" w:val="clear"/>
            <w:vAlign w:val="center"/>
          </w:tcPr>
          <w:p>
            <w:pPr>
              <w:pStyle w:val="TableContents"/>
              <w:spacing w:before="0" w:after="0"/>
              <w:jc w:val="both"/>
              <w:rPr/>
            </w:pPr>
            <w:r>
              <w:rPr/>
              <w:t xml:space="preserve">☐ </w:t>
            </w:r>
          </w:p>
        </w:tc>
        <w:tc>
          <w:tcPr>
            <w:tcW w:w="9846" w:type="dxa"/>
            <w:tcBorders/>
            <w:shd w:fill="auto" w:val="clear"/>
            <w:vAlign w:val="center"/>
          </w:tcPr>
          <w:p>
            <w:pPr>
              <w:pStyle w:val="TableContents"/>
              <w:spacing w:before="0" w:after="0"/>
              <w:jc w:val="both"/>
              <w:rPr>
                <w:sz w:val="20"/>
              </w:rPr>
            </w:pPr>
            <w:r>
              <w:rPr>
                <w:rFonts w:ascii="Times New Roman" w:hAnsi="Times New Roman"/>
                <w:sz w:val="20"/>
              </w:rPr>
              <w:t>Pre-commencement communication pursuant to Rule 13e-4©</w:t>
            </w:r>
            <w:r>
              <w:rPr>
                <w:sz w:val="20"/>
              </w:rPr>
              <w:t xml:space="preserve"> </w:t>
            </w:r>
            <w:r>
              <w:rPr>
                <w:rFonts w:ascii="Times New Roman" w:hAnsi="Times New Roman"/>
                <w:sz w:val="20"/>
              </w:rPr>
              <w:t xml:space="preserve">under the Exchange Act (17 CFR 240.13e-4©) </w:t>
            </w:r>
          </w:p>
        </w:tc>
      </w:tr>
    </w:tbl>
    <w:p>
      <w:pPr>
        <w:pStyle w:val="TextBody"/>
        <w:spacing w:before="0" w:after="0"/>
        <w:rPr/>
      </w:pPr>
      <w:r>
        <w:rPr/>
        <w:t> </w:t>
      </w:r>
    </w:p>
    <w:p>
      <w:pPr>
        <w:pStyle w:val="TextBody"/>
        <w:spacing w:before="0" w:after="0"/>
        <w:jc w:val="both"/>
        <w:rPr>
          <w:rFonts w:ascii="times new roman;times" w:hAnsi="times new roman;times"/>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 w:hAnsi="times new roman;times"/>
          <w:sz w:val="20"/>
        </w:rPr>
        <w:t>   </w:t>
      </w:r>
      <w:r>
        <w:rPr>
          <w:rFonts w:ascii="Times New Roman" w:hAnsi="Times New Roman"/>
          <w:sz w:val="20"/>
        </w:rPr>
        <w:t xml:space="preserve">Emerging growth company </w:t>
      </w:r>
      <w:r>
        <w:rPr>
          <w:rFonts w:ascii="times new roman;times" w:hAnsi="times new roman;times"/>
          <w:sz w:val="20"/>
        </w:rPr>
        <w:t>☐</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813"/>
        <w:gridCol w:w="2218"/>
        <w:gridCol w:w="5174"/>
      </w:tblGrid>
      <w:tr>
        <w:trPr/>
        <w:tc>
          <w:tcPr>
            <w:tcW w:w="2813" w:type="dxa"/>
            <w:tcBorders/>
            <w:shd w:fill="auto" w:val="clear"/>
            <w:vAlign w:val="center"/>
          </w:tcPr>
          <w:p>
            <w:pPr>
              <w:pStyle w:val="TableContents"/>
              <w:spacing w:before="0" w:after="0"/>
              <w:jc w:val="center"/>
              <w:rPr>
                <w:rFonts w:ascii="Times New Roman" w:hAnsi="Times New Roman"/>
                <w:sz w:val="20"/>
                <w:u w:val="single"/>
              </w:rPr>
            </w:pPr>
            <w:r>
              <w:rPr>
                <w:rFonts w:ascii="Times New Roman" w:hAnsi="Times New Roman"/>
                <w:sz w:val="20"/>
                <w:u w:val="single"/>
              </w:rPr>
              <w:t>Title of each class</w:t>
            </w:r>
          </w:p>
        </w:tc>
        <w:tc>
          <w:tcPr>
            <w:tcW w:w="2218" w:type="dxa"/>
            <w:tcBorders/>
            <w:shd w:fill="auto" w:val="clear"/>
            <w:vAlign w:val="center"/>
          </w:tcPr>
          <w:p>
            <w:pPr>
              <w:pStyle w:val="TableContents"/>
              <w:spacing w:before="0" w:after="0"/>
              <w:jc w:val="center"/>
              <w:rPr>
                <w:rFonts w:ascii="Times New Roman" w:hAnsi="Times New Roman"/>
                <w:sz w:val="20"/>
                <w:u w:val="single"/>
              </w:rPr>
            </w:pPr>
            <w:r>
              <w:rPr>
                <w:rFonts w:ascii="Times New Roman" w:hAnsi="Times New Roman"/>
                <w:sz w:val="20"/>
                <w:u w:val="single"/>
              </w:rPr>
              <w:t>Trading Symbol(s)</w:t>
            </w:r>
          </w:p>
        </w:tc>
        <w:tc>
          <w:tcPr>
            <w:tcW w:w="5174" w:type="dxa"/>
            <w:tcBorders/>
            <w:shd w:fill="auto" w:val="clear"/>
            <w:vAlign w:val="center"/>
          </w:tcPr>
          <w:p>
            <w:pPr>
              <w:pStyle w:val="TableContents"/>
              <w:spacing w:before="0" w:after="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3"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Common Stock, $0.001</w:t>
            </w:r>
          </w:p>
        </w:tc>
        <w:tc>
          <w:tcPr>
            <w:tcW w:w="2218"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CLRO</w:t>
            </w:r>
          </w:p>
        </w:tc>
        <w:tc>
          <w:tcPr>
            <w:tcW w:w="5174"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The NASDAQ Capital Market</w:t>
            </w:r>
          </w:p>
        </w:tc>
      </w:tr>
    </w:tbl>
    <w:p>
      <w:pPr>
        <w:pStyle w:val="TextBody"/>
        <w:spacing w:before="0" w:after="0"/>
        <w:rPr/>
      </w:pPr>
      <w:r>
        <w:rPr/>
        <w:t> </w:t>
      </w:r>
    </w:p>
    <w:p>
      <w:pPr>
        <w:pStyle w:val="HorizontalLine"/>
        <w:spacing w:before="0" w:after="0"/>
        <w:rPr/>
      </w:pPr>
      <w:r>
        <w:rPr/>
      </w:r>
    </w:p>
    <w:p>
      <w:pPr>
        <w:pStyle w:val="TextBody"/>
        <w:spacing w:before="0" w:after="0"/>
        <w:jc w:val="left"/>
        <w:rPr>
          <w:sz w:val="20"/>
        </w:rPr>
      </w:pPr>
      <w:r>
        <w:rPr>
          <w:sz w:val="20"/>
        </w:rPr>
      </w:r>
    </w:p>
    <w:p>
      <w:pPr>
        <w:pStyle w:val="TextBody"/>
        <w:spacing w:before="0" w:after="0"/>
        <w:rPr>
          <w:rFonts w:ascii="times new roman;times" w:hAnsi="times new roman;times"/>
          <w:sz w:val="20"/>
        </w:rPr>
      </w:pPr>
      <w:r>
        <w:rPr>
          <w:rFonts w:ascii="Times New Roman" w:hAnsi="Times New Roman"/>
          <w:b/>
          <w:sz w:val="20"/>
        </w:rPr>
        <w:t>Item</w:t>
      </w:r>
      <w:r>
        <w:rPr>
          <w:rFonts w:ascii="times new roman;times" w:hAnsi="times new roman;times"/>
          <w:sz w:val="20"/>
        </w:rPr>
        <w:t xml:space="preserve"> </w:t>
      </w:r>
      <w:r>
        <w:rPr>
          <w:rFonts w:ascii="Times New Roman" w:hAnsi="Times New Roman"/>
          <w:b/>
          <w:sz w:val="20"/>
        </w:rPr>
        <w:t xml:space="preserve">1.01 </w:t>
      </w:r>
      <w:r>
        <w:rPr>
          <w:rFonts w:ascii="times new roman;times" w:hAnsi="times new roman;times"/>
          <w:sz w:val="20"/>
        </w:rPr>
        <w:t> </w:t>
      </w:r>
      <w:r>
        <w:rPr>
          <w:rFonts w:ascii="Times New Roman" w:hAnsi="Times New Roman"/>
          <w:b/>
          <w:sz w:val="20"/>
        </w:rPr>
        <w:t>Entry into a Material Definitive Agreement</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Private Placement of Securities </w:t>
      </w:r>
    </w:p>
    <w:p>
      <w:pPr>
        <w:pStyle w:val="TextBody"/>
        <w:spacing w:before="0" w:after="0"/>
        <w:rPr/>
      </w:pPr>
      <w:r>
        <w:rPr/>
        <w:t> </w:t>
      </w:r>
    </w:p>
    <w:p>
      <w:pPr>
        <w:pStyle w:val="TextBody"/>
        <w:spacing w:before="0" w:after="0"/>
        <w:ind w:left="0" w:right="0" w:firstLine="720"/>
        <w:rPr>
          <w:rFonts w:ascii="times new roman;times" w:hAnsi="times new roman;times"/>
          <w:sz w:val="20"/>
        </w:rPr>
      </w:pPr>
      <w:r>
        <w:rPr>
          <w:rFonts w:ascii="Times New Roman" w:hAnsi="Times New Roman"/>
          <w:sz w:val="20"/>
        </w:rPr>
        <w:t>On September 12, 2021, ClearOne, Inc., a Delaware corporation (the “Company”), entered into a Securities Purchase Agreement (the “Purchase Agreement”) with certain purchasers named therein (the “Purchasers”), pursuant to which the Company agreed to issue and sell, in a</w:t>
      </w:r>
      <w:r>
        <w:rPr>
          <w:rFonts w:ascii="times new roman;times" w:hAnsi="times new roman;times"/>
          <w:sz w:val="20"/>
        </w:rPr>
        <w:t xml:space="preserve"> </w:t>
      </w:r>
      <w:r>
        <w:rPr>
          <w:rFonts w:ascii="Times New Roman" w:hAnsi="Times New Roman"/>
          <w:sz w:val="20"/>
        </w:rPr>
        <w:t>private placement</w:t>
      </w:r>
      <w:r>
        <w:rPr>
          <w:rFonts w:ascii="times new roman;times" w:hAnsi="times new roman;times"/>
          <w:sz w:val="20"/>
        </w:rPr>
        <w:t xml:space="preserve"> </w:t>
      </w:r>
      <w:r>
        <w:rPr>
          <w:rFonts w:ascii="Times New Roman" w:hAnsi="Times New Roman"/>
          <w:sz w:val="20"/>
        </w:rPr>
        <w:t>3,623,189</w:t>
      </w:r>
      <w:r>
        <w:rPr>
          <w:rFonts w:ascii="times new roman;times" w:hAnsi="times new roman;times"/>
          <w:sz w:val="20"/>
        </w:rPr>
        <w:t xml:space="preserve"> </w:t>
      </w:r>
      <w:r>
        <w:rPr>
          <w:rFonts w:ascii="Times New Roman" w:hAnsi="Times New Roman"/>
          <w:sz w:val="20"/>
        </w:rPr>
        <w:t>shares (the “Shares”) of the Company’s common stock, par value $0.001 per share (the “Common Stock”), and warrants (the “Warrants”) to purchase up to 3,623,189 shares of Common Stock (the “Offering”).</w:t>
      </w:r>
      <w:r>
        <w:rPr>
          <w:rFonts w:ascii="times new roman;times" w:hAnsi="times new roman;times"/>
          <w:sz w:val="20"/>
        </w:rPr>
        <w:t xml:space="preserve">  </w:t>
      </w:r>
      <w:r>
        <w:rPr>
          <w:rFonts w:ascii="Times New Roman" w:hAnsi="Times New Roman"/>
          <w:sz w:val="20"/>
        </w:rPr>
        <w:t>The purchase price for one share of Common Stock and one Warrant is $2.76. The Company expects to receive gross proceeds of approximately $10.0</w:t>
      </w:r>
      <w:r>
        <w:rPr>
          <w:rFonts w:ascii="times new roman;times" w:hAnsi="times new roman;times"/>
          <w:sz w:val="20"/>
        </w:rPr>
        <w:t xml:space="preserve"> </w:t>
      </w:r>
      <w:r>
        <w:rPr>
          <w:rFonts w:ascii="Times New Roman" w:hAnsi="Times New Roman"/>
          <w:sz w:val="20"/>
        </w:rPr>
        <w:t>million in connection with the Offering, before deducting placement agent fees and related offering expenses.</w:t>
      </w:r>
    </w:p>
    <w:p>
      <w:pPr>
        <w:pStyle w:val="TextBody"/>
        <w:spacing w:before="280" w:after="280"/>
        <w:ind w:left="0" w:right="0" w:firstLine="720"/>
        <w:rPr>
          <w:rFonts w:ascii="Times New Roman" w:hAnsi="Times New Roman"/>
          <w:sz w:val="20"/>
        </w:rPr>
      </w:pPr>
      <w:r>
        <w:rPr>
          <w:rFonts w:ascii="Times New Roman" w:hAnsi="Times New Roman"/>
          <w:sz w:val="20"/>
        </w:rPr>
        <w:t>The Shares, Warrants and the shares of our Common Stock issuable upon the exercise of the Warrants are not being registered under the Securities Act of 1933, as amended (the “Securities Act”), and were offered pursuant to the exemption provided in Section 4(a)(2) under the Securities Act, and Rule 506(b) promulgated thereunder.</w:t>
      </w:r>
    </w:p>
    <w:p>
      <w:pPr>
        <w:pStyle w:val="TextBody"/>
        <w:spacing w:before="280" w:after="280"/>
        <w:ind w:left="0" w:right="0" w:firstLine="720"/>
        <w:rPr>
          <w:rFonts w:ascii="Times New Roman" w:hAnsi="Times New Roman"/>
          <w:sz w:val="20"/>
        </w:rPr>
      </w:pPr>
      <w:r>
        <w:rPr>
          <w:rFonts w:ascii="Times New Roman" w:hAnsi="Times New Roman"/>
          <w:sz w:val="20"/>
        </w:rPr>
        <w:t>A holder (together with its affiliates) may not exercise any portion of the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up to 9.99% of the number of the Company’s Common Stock outstanding immediately after giving effect to the exercise, as such percentage ownership is determined in accordance with the terms of the Warrant.</w:t>
      </w:r>
    </w:p>
    <w:p>
      <w:pPr>
        <w:pStyle w:val="TextBody"/>
        <w:spacing w:before="280" w:after="280"/>
        <w:ind w:left="0" w:right="0" w:firstLine="720"/>
        <w:rPr>
          <w:rFonts w:ascii="times new roman;times" w:hAnsi="times new roman;times"/>
          <w:sz w:val="20"/>
        </w:rPr>
      </w:pPr>
      <w:r>
        <w:rPr>
          <w:rFonts w:ascii="times new roman;times" w:hAnsi="times new roman;times"/>
          <w:sz w:val="20"/>
        </w:rPr>
        <w:t>Pursuant to the terms of a registration rights agreement dated September 12, 2021 by and among the Company and each of the Purchasers (the “Registration Rights Agreement”), the Company agreed to use best efforts to cause a registration statement (the “Resale Registration Statement”) on Form S-3 providing for the resale by holders of the Shares and the shares of Common Stock issuable upon the exercise of the Warrants, to become effective within 75 days following the date of the Purchase Agreement and to keep such registration statement effective at all times.</w:t>
      </w:r>
    </w:p>
    <w:p>
      <w:pPr>
        <w:pStyle w:val="TextBody"/>
        <w:spacing w:before="280" w:after="280"/>
        <w:ind w:left="0" w:right="0" w:firstLine="720"/>
        <w:rPr>
          <w:rFonts w:ascii="times new roman;times" w:hAnsi="times new roman;times"/>
          <w:sz w:val="20"/>
        </w:rPr>
      </w:pPr>
      <w:r>
        <w:rPr>
          <w:rFonts w:ascii="times new roman;times" w:hAnsi="times new roman;times"/>
          <w:sz w:val="20"/>
        </w:rPr>
        <w:t>The Purchase Agreement contains customary representations and warranties and agreements of the Company and the Purchasers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90-day period following the effectiveness of the Resale Registration Statement.</w:t>
      </w:r>
    </w:p>
    <w:p>
      <w:pPr>
        <w:pStyle w:val="TextBody"/>
        <w:spacing w:before="280" w:after="280"/>
        <w:ind w:left="0" w:right="0" w:firstLine="720"/>
        <w:rPr>
          <w:rFonts w:ascii="times new roman;times" w:hAnsi="times new roman;times"/>
          <w:sz w:val="20"/>
        </w:rPr>
      </w:pPr>
      <w:r>
        <w:rPr>
          <w:rFonts w:ascii="times new roman;times" w:hAnsi="times new roman;times"/>
          <w:sz w:val="20"/>
        </w:rPr>
        <w:t>The Offering is expected to close on or about September 15, 2021, subject to customary closing conditions.</w:t>
      </w:r>
    </w:p>
    <w:p>
      <w:pPr>
        <w:pStyle w:val="HorizontalLine"/>
        <w:spacing w:before="0" w:after="0"/>
        <w:rPr/>
      </w:pPr>
      <w:r>
        <w:rPr/>
      </w:r>
    </w:p>
    <w:p>
      <w:pPr>
        <w:pStyle w:val="TextBody"/>
        <w:spacing w:before="0" w:after="0"/>
        <w:jc w:val="left"/>
        <w:rPr>
          <w:sz w:val="20"/>
        </w:rPr>
      </w:pPr>
      <w:r>
        <w:rPr>
          <w:sz w:val="20"/>
        </w:rPr>
      </w:r>
    </w:p>
    <w:p>
      <w:pPr>
        <w:pStyle w:val="TextBody"/>
        <w:spacing w:before="280" w:after="280"/>
        <w:ind w:left="0" w:right="0" w:firstLine="720"/>
        <w:rPr>
          <w:rFonts w:ascii="times new roman;times" w:hAnsi="times new roman;times"/>
          <w:sz w:val="20"/>
        </w:rPr>
      </w:pPr>
      <w:r>
        <w:rPr>
          <w:rFonts w:ascii="times new roman;times" w:hAnsi="times new roman;times"/>
          <w:sz w:val="20"/>
        </w:rPr>
        <w:t>Pursuant to a letter agreement, dated August 30, 2021 (the “Engagement Letter”), the Company engaged H.C. Wainwright &amp; Co., LLC (the “Placement Agent”) as placement agent in connection with the Offering. The Placement Agent agreed to use its reasonable best efforts to arrange for the sale of the securities. The Company agreed to pay to the Placement Agent a cash fee of 6.0% of the aggregate gross proceeds raised in the Offering. The Company also agreed to reimburse the Placement Agent for its out-of-pocket expenses, including fees and expenses of counsel, incurred in connection with the Offering in the amount of $50,000, and to pay $15,950 for the Placement Agent’s clearing and/or escrow fees. Pursuant to the terms of the Engagement Letter, the Placement Agent has the right, for a period of twelve months following the closing of the Offering, to act as sole book-running manager, sole underwriter or sole placement agent in connection with certain debt and equity financing transactions by the Company.</w:t>
      </w:r>
    </w:p>
    <w:p>
      <w:pPr>
        <w:pStyle w:val="TextBody"/>
        <w:spacing w:before="280" w:after="280"/>
        <w:ind w:left="0" w:right="0" w:firstLine="720"/>
        <w:rPr>
          <w:rFonts w:ascii="times new roman;times" w:hAnsi="times new roman;times"/>
          <w:sz w:val="20"/>
        </w:rPr>
      </w:pPr>
      <w:r>
        <w:rPr>
          <w:rFonts w:ascii="times new roman;times" w:hAnsi="times new roman;times"/>
          <w:sz w:val="20"/>
        </w:rPr>
        <w:t>The foregoing summaries of the Purchase Agreement, Registration Rights Agreement and the Warrants do not purport to be complete and are subject to, and qualified in their entirety by, such documents attached as Exhibits 10.1, 10.2 and 4.1, respectively, to this Current Report on Form 8-K, which are incorporated herein by reference.</w:t>
      </w:r>
    </w:p>
    <w:p>
      <w:pPr>
        <w:pStyle w:val="TextBody"/>
        <w:spacing w:before="280" w:after="280"/>
        <w:ind w:left="0" w:right="0" w:firstLine="720"/>
        <w:rPr>
          <w:rFonts w:ascii="times new roman;times" w:hAnsi="times new roman;times"/>
          <w:sz w:val="20"/>
        </w:rPr>
      </w:pPr>
      <w:r>
        <w:rPr>
          <w:rFonts w:ascii="times new roman;times" w:hAnsi="times new roman;times"/>
          <w:sz w:val="20"/>
        </w:rPr>
        <w:t>On September 13, 2021, the Company issued a press release in connection with the Offering, which is attached as Exhibit 99.1 hereto and incorporated by reference herein.</w:t>
      </w:r>
    </w:p>
    <w:p>
      <w:pPr>
        <w:pStyle w:val="TextBody"/>
        <w:spacing w:before="0" w:after="0"/>
        <w:ind w:left="0" w:right="0" w:hanging="0"/>
        <w:rPr>
          <w:rFonts w:ascii="Times New Roman;serif" w:hAnsi="Times New Roman;serif"/>
          <w:sz w:val="20"/>
        </w:rPr>
      </w:pPr>
      <w:r>
        <w:rPr>
          <w:rFonts w:ascii="Times New Roman;serif" w:hAnsi="Times New Roman;serif"/>
          <w:sz w:val="20"/>
        </w:rPr>
        <w:t>Bridge Loan Extension</w:t>
      </w:r>
    </w:p>
    <w:p>
      <w:pPr>
        <w:pStyle w:val="TextBody"/>
        <w:spacing w:before="280" w:after="280"/>
        <w:ind w:left="0" w:right="0" w:firstLine="720"/>
        <w:rPr>
          <w:rFonts w:ascii="times new roman;times" w:hAnsi="times new roman;times"/>
          <w:sz w:val="20"/>
        </w:rPr>
      </w:pPr>
      <w:r>
        <w:rPr>
          <w:rFonts w:ascii="times new roman;times" w:hAnsi="times new roman;times"/>
          <w:sz w:val="20"/>
        </w:rPr>
        <w:t>On September 11, 2021, the Company amended and restated the terms of its $2.0 million bridge loan originally obtained from Edward D. Bagley (the “Bridge Loan”) on July 2, 2021. Under the original terms of the Bridge Loan, it was to mature on the earlier to occur of (i) October 1, 2021 or (ii) within two business days of the Company’s receipt of its expected U.S. federal income tax refund, and contains other customary covenants and events of default. The amended and restated Bridge Loan extended the latest maturity date from October 1, 2021 to January 3, 2022. All other terms and conditions of the Bridge Loan remained in full force and effect as previously disclosed in the Company’s current report on Form 8-K as filed with the SEC on July 9, 2021.</w:t>
      </w:r>
    </w:p>
    <w:p>
      <w:pPr>
        <w:pStyle w:val="TextBody"/>
        <w:spacing w:before="280" w:after="280"/>
        <w:ind w:left="0" w:right="0" w:firstLine="720"/>
        <w:rPr>
          <w:rFonts w:ascii="times new roman;times" w:hAnsi="times new roman;times"/>
          <w:sz w:val="20"/>
        </w:rPr>
      </w:pPr>
      <w:r>
        <w:rPr>
          <w:rFonts w:ascii="times new roman;times" w:hAnsi="times new roman;times"/>
          <w:sz w:val="20"/>
        </w:rPr>
        <w:t xml:space="preserve">The foregoing summary of the amended and restated bridge loan does not purport to be complete and is subject to, and qualified in its entirety by, a copy of the amended and restated Bridge Loan as filed as exhibit 10.3 to this Current Report on Form 8-K, which is incorporated herein by reference. </w:t>
      </w:r>
    </w:p>
    <w:p>
      <w:pPr>
        <w:pStyle w:val="HorizontalLine"/>
        <w:spacing w:before="0" w:after="0"/>
        <w:rPr/>
      </w:pPr>
      <w:r>
        <w:rPr/>
      </w:r>
    </w:p>
    <w:p>
      <w:pPr>
        <w:pStyle w:val="TextBody"/>
        <w:spacing w:before="0" w:after="0"/>
        <w:jc w:val="left"/>
        <w:rPr>
          <w:sz w:val="20"/>
        </w:rPr>
      </w:pPr>
      <w:r>
        <w:rPr>
          <w:sz w:val="20"/>
        </w:rPr>
      </w:r>
    </w:p>
    <w:p>
      <w:pPr>
        <w:pStyle w:val="TextBody"/>
        <w:spacing w:before="280" w:after="280"/>
        <w:rPr>
          <w:rFonts w:ascii="times new roman;times" w:hAnsi="times new roman;times"/>
          <w:sz w:val="20"/>
        </w:rPr>
      </w:pPr>
      <w:r>
        <w:rPr>
          <w:rFonts w:ascii="Times New Roman" w:hAnsi="Times New Roman"/>
          <w:b/>
          <w:sz w:val="20"/>
        </w:rPr>
        <w:t>Item 3.02</w:t>
      </w:r>
      <w:r>
        <w:rPr>
          <w:rFonts w:ascii="times new roman;times" w:hAnsi="times new roman;times"/>
          <w:sz w:val="20"/>
        </w:rPr>
        <w:t> </w:t>
      </w:r>
      <w:r>
        <w:rPr>
          <w:rFonts w:ascii="Times New Roman" w:hAnsi="Times New Roman"/>
          <w:b/>
          <w:sz w:val="20"/>
        </w:rPr>
        <w:t>Unregistered Sale of Equity Securities</w:t>
      </w:r>
    </w:p>
    <w:p>
      <w:pPr>
        <w:pStyle w:val="TextBody"/>
        <w:spacing w:before="280" w:after="280"/>
        <w:rPr>
          <w:rFonts w:ascii="times new roman;times" w:hAnsi="times new roman;times"/>
          <w:sz w:val="20"/>
        </w:rPr>
      </w:pPr>
      <w:r>
        <w:rPr>
          <w:rFonts w:ascii="Times New Roman" w:hAnsi="Times New Roman"/>
          <w:sz w:val="20"/>
        </w:rPr>
        <w:t>The disclosure of the Private Placement</w:t>
      </w:r>
      <w:r>
        <w:rPr>
          <w:rFonts w:ascii="times new roman;times" w:hAnsi="times new roman;times"/>
          <w:sz w:val="20"/>
        </w:rPr>
        <w:t xml:space="preserve"> </w:t>
      </w:r>
      <w:r>
        <w:rPr>
          <w:rFonts w:ascii="Times New Roman" w:hAnsi="Times New Roman"/>
          <w:sz w:val="20"/>
        </w:rPr>
        <w:t>of Securities</w:t>
      </w:r>
      <w:r>
        <w:rPr>
          <w:rFonts w:ascii="times new roman;times" w:hAnsi="times new roman;times"/>
          <w:sz w:val="20"/>
        </w:rPr>
        <w:t xml:space="preserve"> </w:t>
      </w:r>
      <w:r>
        <w:rPr>
          <w:rFonts w:ascii="Times New Roman" w:hAnsi="Times New Roman"/>
          <w:sz w:val="20"/>
        </w:rPr>
        <w:t>under Item 1.01 above is incorporate herein by reference.</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b/>
          <w:sz w:val="20"/>
        </w:rPr>
        <w:t>Item 9.01</w:t>
      </w:r>
      <w:r>
        <w:rPr>
          <w:rFonts w:ascii="times new roman;times" w:hAnsi="times new roman;times"/>
          <w:sz w:val="20"/>
        </w:rPr>
        <w:t xml:space="preserve">              </w:t>
      </w:r>
      <w:r>
        <w:rPr>
          <w:rFonts w:ascii="Times New Roman" w:hAnsi="Times New Roman"/>
          <w:b/>
          <w:sz w:val="20"/>
        </w:rPr>
        <w:t>Financial Statements and Exhibits</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786"/>
        <w:gridCol w:w="112"/>
        <w:gridCol w:w="8307"/>
      </w:tblGrid>
      <w:tr>
        <w:trPr/>
        <w:tc>
          <w:tcPr>
            <w:tcW w:w="1786" w:type="dxa"/>
            <w:tcBorders>
              <w:bottom w:val="single" w:sz="8" w:space="0" w:color="000000"/>
            </w:tcBorders>
            <w:shd w:fill="auto" w:val="clear"/>
            <w:vAlign w:val="center"/>
          </w:tcPr>
          <w:p>
            <w:pPr>
              <w:pStyle w:val="TableContents"/>
              <w:spacing w:before="0" w:after="0"/>
              <w:rPr>
                <w:sz w:val="20"/>
              </w:rPr>
            </w:pPr>
            <w:r>
              <w:rPr>
                <w:rFonts w:ascii="Times New Roman" w:hAnsi="Times New Roman"/>
                <w:b/>
                <w:sz w:val="20"/>
              </w:rPr>
              <w:t>Exhibit</w:t>
            </w:r>
            <w:r>
              <w:rPr>
                <w:sz w:val="20"/>
              </w:rPr>
              <w:t> </w:t>
            </w:r>
            <w:r>
              <w:rPr>
                <w:rFonts w:ascii="Times New Roman" w:hAnsi="Times New Roman"/>
                <w:b/>
                <w:sz w:val="20"/>
              </w:rPr>
              <w:t>Number</w:t>
            </w:r>
          </w:p>
        </w:tc>
        <w:tc>
          <w:tcPr>
            <w:tcW w:w="112" w:type="dxa"/>
            <w:tcBorders/>
            <w:shd w:fill="auto" w:val="clear"/>
            <w:tcMar>
              <w:bottom w:w="0" w:type="dxa"/>
            </w:tcMar>
            <w:vAlign w:val="center"/>
          </w:tcPr>
          <w:p>
            <w:pPr>
              <w:pStyle w:val="TableContents"/>
              <w:spacing w:before="0" w:after="0"/>
              <w:jc w:val="center"/>
              <w:rPr/>
            </w:pPr>
            <w:r>
              <w:rPr/>
              <w:t> </w:t>
            </w:r>
          </w:p>
        </w:tc>
        <w:tc>
          <w:tcPr>
            <w:tcW w:w="8307" w:type="dxa"/>
            <w:tcBorders>
              <w:bottom w:val="single" w:sz="8" w:space="0" w:color="000000"/>
            </w:tcBorders>
            <w:shd w:fill="auto" w:val="clear"/>
            <w:vAlign w:val="center"/>
          </w:tcPr>
          <w:p>
            <w:pPr>
              <w:pStyle w:val="TableContents"/>
              <w:spacing w:before="0" w:after="0"/>
              <w:jc w:val="center"/>
              <w:rPr>
                <w:sz w:val="20"/>
              </w:rPr>
            </w:pPr>
            <w:r>
              <w:rPr>
                <w:rFonts w:ascii="Times New Roman" w:hAnsi="Times New Roman"/>
                <w:b/>
                <w:sz w:val="20"/>
              </w:rPr>
              <w:t>Exhibit</w:t>
            </w:r>
            <w:r>
              <w:rPr>
                <w:sz w:val="20"/>
              </w:rPr>
              <w:t> </w:t>
            </w:r>
            <w:r>
              <w:rPr>
                <w:rFonts w:ascii="Times New Roman" w:hAnsi="Times New Roman"/>
                <w:b/>
                <w:sz w:val="20"/>
              </w:rPr>
              <w:t>Title</w:t>
            </w:r>
          </w:p>
        </w:tc>
      </w:tr>
      <w:tr>
        <w:trPr/>
        <w:tc>
          <w:tcPr>
            <w:tcW w:w="1786" w:type="dxa"/>
            <w:tcBorders/>
            <w:shd w:fill="auto" w:val="clear"/>
            <w:tcMar>
              <w:bottom w:w="0" w:type="dxa"/>
            </w:tcMar>
            <w:vAlign w:val="center"/>
          </w:tcPr>
          <w:p>
            <w:pPr>
              <w:pStyle w:val="TableContents"/>
              <w:spacing w:before="0" w:after="0"/>
              <w:rPr/>
            </w:pPr>
            <w:r>
              <w:rPr/>
              <w:t> </w:t>
            </w:r>
          </w:p>
        </w:tc>
        <w:tc>
          <w:tcPr>
            <w:tcW w:w="112" w:type="dxa"/>
            <w:tcBorders/>
            <w:shd w:fill="auto" w:val="clear"/>
            <w:tcMar>
              <w:bottom w:w="0" w:type="dxa"/>
            </w:tcMar>
            <w:vAlign w:val="center"/>
          </w:tcPr>
          <w:p>
            <w:pPr>
              <w:pStyle w:val="TableContents"/>
              <w:spacing w:before="0" w:after="0"/>
              <w:rPr/>
            </w:pPr>
            <w:r>
              <w:rPr/>
              <w:t> </w:t>
            </w:r>
          </w:p>
        </w:tc>
        <w:tc>
          <w:tcPr>
            <w:tcW w:w="8307" w:type="dxa"/>
            <w:tcBorders/>
            <w:shd w:fill="auto" w:val="clear"/>
            <w:tcMar>
              <w:bottom w:w="0" w:type="dxa"/>
            </w:tcMar>
            <w:vAlign w:val="center"/>
          </w:tcPr>
          <w:p>
            <w:pPr>
              <w:pStyle w:val="TableContents"/>
              <w:spacing w:before="0" w:after="0"/>
              <w:rPr/>
            </w:pPr>
            <w:r>
              <w:rPr/>
              <w:t> </w:t>
            </w:r>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4.1</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pPr>
            <w:hyperlink w:anchor="ex41_1.htm">
              <w:r>
                <w:rPr>
                  <w:rStyle w:val="InternetLink"/>
                  <w:rFonts w:ascii="Times New Roman" w:hAnsi="Times New Roman"/>
                  <w:sz w:val="20"/>
                </w:rPr>
                <w:t>Form of Common Stock Purchase Warrant.</w:t>
              </w:r>
            </w:hyperlink>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10.1</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pPr>
            <w:hyperlink w:anchor="ex101_2.htm">
              <w:r>
                <w:rPr>
                  <w:rStyle w:val="InternetLink"/>
                  <w:rFonts w:ascii="Times New Roman" w:hAnsi="Times New Roman"/>
                  <w:sz w:val="20"/>
                </w:rPr>
                <w:t>Form of Securities Purchase Agreement.</w:t>
              </w:r>
            </w:hyperlink>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10.2</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pPr>
            <w:hyperlink w:anchor="ex102_3.htm">
              <w:r>
                <w:rPr>
                  <w:rStyle w:val="InternetLink"/>
                  <w:rFonts w:ascii="Times New Roman" w:hAnsi="Times New Roman"/>
                  <w:sz w:val="20"/>
                </w:rPr>
                <w:t>Form of Registration Rights Agreement.</w:t>
              </w:r>
            </w:hyperlink>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10.3</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pPr>
            <w:hyperlink w:anchor="ex103_4.htm">
              <w:r>
                <w:rPr>
                  <w:rStyle w:val="InternetLink"/>
                  <w:rFonts w:ascii="Times New Roman" w:hAnsi="Times New Roman"/>
                  <w:sz w:val="20"/>
                </w:rPr>
                <w:t>Amended and Restated Promissory Note dated September 11, 2021.</w:t>
              </w:r>
            </w:hyperlink>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99.1</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pPr>
            <w:hyperlink w:anchor="ex991_5.htm">
              <w:r>
                <w:rPr>
                  <w:rStyle w:val="InternetLink"/>
                  <w:rFonts w:ascii="Times New Roman" w:hAnsi="Times New Roman"/>
                  <w:sz w:val="20"/>
                </w:rPr>
                <w:t>Press Release of ClearOne, Inc. dated September 13, 2021.</w:t>
              </w:r>
            </w:hyperlink>
          </w:p>
        </w:tc>
      </w:tr>
      <w:tr>
        <w:trPr/>
        <w:tc>
          <w:tcPr>
            <w:tcW w:w="1786"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104.1</w:t>
            </w:r>
          </w:p>
        </w:tc>
        <w:tc>
          <w:tcPr>
            <w:tcW w:w="112" w:type="dxa"/>
            <w:tcBorders/>
            <w:shd w:fill="auto" w:val="clear"/>
            <w:tcMar>
              <w:bottom w:w="0" w:type="dxa"/>
            </w:tcMar>
            <w:vAlign w:val="center"/>
          </w:tcPr>
          <w:p>
            <w:pPr>
              <w:pStyle w:val="TableContents"/>
              <w:spacing w:before="0" w:after="0"/>
              <w:jc w:val="both"/>
              <w:rPr/>
            </w:pPr>
            <w:r>
              <w:rPr/>
              <w:t> </w:t>
            </w:r>
          </w:p>
        </w:tc>
        <w:tc>
          <w:tcPr>
            <w:tcW w:w="8307"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spacing w:before="0" w:after="0"/>
        <w:rPr/>
      </w:pPr>
      <w:r>
        <w:rPr/>
      </w:r>
    </w:p>
    <w:p>
      <w:pPr>
        <w:pStyle w:val="HorizontalLine"/>
        <w:spacing w:before="0" w:after="0"/>
        <w:rPr/>
      </w:pPr>
      <w:r>
        <w:rPr/>
      </w:r>
    </w:p>
    <w:p>
      <w:pPr>
        <w:pStyle w:val="TextBody"/>
        <w:spacing w:before="0" w:after="0"/>
        <w:jc w:val="left"/>
        <w:rPr>
          <w:sz w:val="20"/>
        </w:rPr>
      </w:pPr>
      <w:r>
        <w:rPr>
          <w:sz w:val="20"/>
        </w:rPr>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05"/>
        <w:gridCol w:w="573"/>
        <w:gridCol w:w="6427"/>
      </w:tblGrid>
      <w:tr>
        <w:trPr/>
        <w:tc>
          <w:tcPr>
            <w:tcW w:w="3205" w:type="dxa"/>
            <w:tcBorders/>
            <w:shd w:fill="auto" w:val="clear"/>
            <w:vAlign w:val="center"/>
          </w:tcPr>
          <w:p>
            <w:pPr>
              <w:pStyle w:val="TableContents"/>
              <w:spacing w:before="0" w:after="0"/>
              <w:jc w:val="both"/>
              <w:rPr/>
            </w:pPr>
            <w:r>
              <w:rPr/>
              <w:t xml:space="preserve">  </w:t>
            </w:r>
          </w:p>
        </w:tc>
        <w:tc>
          <w:tcPr>
            <w:tcW w:w="7000" w:type="dxa"/>
            <w:gridSpan w:val="2"/>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CLEARONE, INC. </w:t>
            </w:r>
          </w:p>
        </w:tc>
      </w:tr>
      <w:tr>
        <w:trPr/>
        <w:tc>
          <w:tcPr>
            <w:tcW w:w="3205" w:type="dxa"/>
            <w:tcBorders/>
            <w:shd w:fill="auto" w:val="clear"/>
            <w:vAlign w:val="center"/>
          </w:tcPr>
          <w:p>
            <w:pPr>
              <w:pStyle w:val="TableContents"/>
              <w:spacing w:before="0" w:after="0"/>
              <w:jc w:val="both"/>
              <w:rPr/>
            </w:pPr>
            <w:r>
              <w:rPr/>
              <w:t xml:space="preserve">  </w:t>
            </w:r>
          </w:p>
        </w:tc>
        <w:tc>
          <w:tcPr>
            <w:tcW w:w="573" w:type="dxa"/>
            <w:tcBorders/>
            <w:shd w:fill="auto" w:val="clear"/>
            <w:vAlign w:val="center"/>
          </w:tcPr>
          <w:p>
            <w:pPr>
              <w:pStyle w:val="TableContents"/>
              <w:spacing w:before="0" w:after="0"/>
              <w:jc w:val="both"/>
              <w:rPr/>
            </w:pPr>
            <w:r>
              <w:rPr/>
              <w:t xml:space="preserve">  </w:t>
            </w:r>
          </w:p>
        </w:tc>
        <w:tc>
          <w:tcPr>
            <w:tcW w:w="6427" w:type="dxa"/>
            <w:tcBorders/>
            <w:shd w:fill="auto" w:val="clear"/>
            <w:vAlign w:val="center"/>
          </w:tcPr>
          <w:p>
            <w:pPr>
              <w:pStyle w:val="TableContents"/>
              <w:spacing w:before="0" w:after="0"/>
              <w:jc w:val="both"/>
              <w:rPr/>
            </w:pPr>
            <w:r>
              <w:rPr/>
              <w:t xml:space="preserve">  </w:t>
            </w:r>
          </w:p>
        </w:tc>
      </w:tr>
      <w:tr>
        <w:trPr/>
        <w:tc>
          <w:tcPr>
            <w:tcW w:w="3205" w:type="dxa"/>
            <w:tcBorders/>
            <w:shd w:fill="auto" w:val="clear"/>
            <w:vAlign w:val="center"/>
          </w:tcPr>
          <w:p>
            <w:pPr>
              <w:pStyle w:val="TableContents"/>
              <w:spacing w:before="0" w:after="0"/>
              <w:jc w:val="both"/>
              <w:rPr>
                <w:sz w:val="20"/>
              </w:rPr>
            </w:pPr>
            <w:r>
              <w:rPr>
                <w:rFonts w:ascii="Times New Roman" w:hAnsi="Times New Roman"/>
                <w:sz w:val="20"/>
              </w:rPr>
              <w:t>Date: September 13,</w:t>
            </w:r>
            <w:r>
              <w:rPr>
                <w:sz w:val="20"/>
              </w:rPr>
              <w:t xml:space="preserve"> </w:t>
            </w:r>
            <w:r>
              <w:rPr>
                <w:rFonts w:ascii="Times New Roman" w:hAnsi="Times New Roman"/>
                <w:sz w:val="20"/>
              </w:rPr>
              <w:t>2021</w:t>
            </w:r>
            <w:r>
              <w:rPr>
                <w:sz w:val="20"/>
              </w:rPr>
              <w:t xml:space="preserve"> </w:t>
            </w:r>
          </w:p>
        </w:tc>
        <w:tc>
          <w:tcPr>
            <w:tcW w:w="57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By: </w:t>
            </w:r>
          </w:p>
        </w:tc>
        <w:tc>
          <w:tcPr>
            <w:tcW w:w="6427" w:type="dxa"/>
            <w:tcBorders>
              <w:bottom w:val="single" w:sz="6" w:space="0" w:color="000000"/>
            </w:tcBorders>
            <w:shd w:fill="auto" w:val="clear"/>
            <w:tcMar>
              <w:bottom w:w="28" w:type="dxa"/>
            </w:tcMar>
            <w:vAlign w:val="center"/>
          </w:tcPr>
          <w:p>
            <w:pPr>
              <w:pStyle w:val="TableContents"/>
              <w:spacing w:before="0" w:after="0"/>
              <w:jc w:val="both"/>
              <w:rPr>
                <w:rFonts w:ascii="Times New Roman" w:hAnsi="Times New Roman"/>
                <w:i/>
                <w:sz w:val="20"/>
              </w:rPr>
            </w:pPr>
            <w:r>
              <w:rPr>
                <w:rFonts w:ascii="Times New Roman" w:hAnsi="Times New Roman"/>
                <w:i/>
                <w:sz w:val="20"/>
              </w:rPr>
              <w:t xml:space="preserve">/s/ Zeynep Hakimoglu </w:t>
            </w:r>
          </w:p>
        </w:tc>
      </w:tr>
      <w:tr>
        <w:trPr/>
        <w:tc>
          <w:tcPr>
            <w:tcW w:w="3205" w:type="dxa"/>
            <w:tcBorders/>
            <w:shd w:fill="auto" w:val="clear"/>
            <w:vAlign w:val="center"/>
          </w:tcPr>
          <w:p>
            <w:pPr>
              <w:pStyle w:val="TableContents"/>
              <w:spacing w:before="0" w:after="0"/>
              <w:jc w:val="both"/>
              <w:rPr/>
            </w:pPr>
            <w:r>
              <w:rPr/>
              <w:t xml:space="preserve">  </w:t>
            </w:r>
          </w:p>
        </w:tc>
        <w:tc>
          <w:tcPr>
            <w:tcW w:w="573" w:type="dxa"/>
            <w:tcBorders/>
            <w:shd w:fill="auto" w:val="clear"/>
            <w:vAlign w:val="center"/>
          </w:tcPr>
          <w:p>
            <w:pPr>
              <w:pStyle w:val="TableContents"/>
              <w:spacing w:before="0" w:after="0"/>
              <w:jc w:val="both"/>
              <w:rPr/>
            </w:pPr>
            <w:r>
              <w:rPr/>
              <w:t xml:space="preserve">  </w:t>
            </w:r>
          </w:p>
        </w:tc>
        <w:tc>
          <w:tcPr>
            <w:tcW w:w="642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Zeynep Hakimoglu </w:t>
            </w:r>
          </w:p>
        </w:tc>
      </w:tr>
      <w:tr>
        <w:trPr/>
        <w:tc>
          <w:tcPr>
            <w:tcW w:w="3205" w:type="dxa"/>
            <w:tcBorders/>
            <w:shd w:fill="auto" w:val="clear"/>
            <w:vAlign w:val="center"/>
          </w:tcPr>
          <w:p>
            <w:pPr>
              <w:pStyle w:val="TableContents"/>
              <w:spacing w:before="0" w:after="0"/>
              <w:jc w:val="both"/>
              <w:rPr/>
            </w:pPr>
            <w:r>
              <w:rPr/>
              <w:t xml:space="preserve">  </w:t>
            </w:r>
          </w:p>
        </w:tc>
        <w:tc>
          <w:tcPr>
            <w:tcW w:w="573" w:type="dxa"/>
            <w:tcBorders/>
            <w:shd w:fill="auto" w:val="clear"/>
            <w:vAlign w:val="center"/>
          </w:tcPr>
          <w:p>
            <w:pPr>
              <w:pStyle w:val="TableContents"/>
              <w:spacing w:before="0" w:after="0"/>
              <w:jc w:val="both"/>
              <w:rPr/>
            </w:pPr>
            <w:r>
              <w:rPr/>
              <w:t xml:space="preserve">  </w:t>
            </w:r>
          </w:p>
        </w:tc>
        <w:tc>
          <w:tcPr>
            <w:tcW w:w="6427" w:type="dxa"/>
            <w:tcBorders/>
            <w:shd w:fill="auto" w:val="clear"/>
            <w:vAlign w:val="center"/>
          </w:tcPr>
          <w:p>
            <w:pPr>
              <w:pStyle w:val="TableContents"/>
              <w:spacing w:before="0" w:after="0"/>
              <w:ind w:left="30" w:right="0" w:hanging="0"/>
              <w:jc w:val="both"/>
              <w:rPr>
                <w:rFonts w:ascii="Times New Roman" w:hAnsi="Times New Roman"/>
                <w:sz w:val="20"/>
              </w:rPr>
            </w:pPr>
            <w:r>
              <w:rPr>
                <w:rFonts w:ascii="Times New Roman" w:hAnsi="Times New Roman"/>
                <w:sz w:val="20"/>
              </w:rPr>
              <w:t xml:space="preserve">Chief Executive Officer (Principal Executive Officer) </w:t>
            </w:r>
          </w:p>
        </w:tc>
      </w:tr>
    </w:tbl>
    <w:p>
      <w:pPr>
        <w:pStyle w:val="TextBody"/>
        <w:spacing w:before="0" w:after="0"/>
        <w:rPr/>
      </w:pPr>
      <w:r>
        <w:rPr/>
        <w:t> </w:t>
      </w:r>
      <w:r>
        <w:br w:type="page"/>
      </w:r>
    </w:p>
    <w:p>
      <w:pPr>
        <w:pStyle w:val="TextBody"/>
        <w:spacing w:before="0" w:after="240"/>
        <w:jc w:val="right"/>
        <w:rPr>
          <w:rFonts w:ascii="Times New Roman" w:hAnsi="Times New Roman"/>
          <w:b/>
          <w:sz w:val="20"/>
        </w:rPr>
      </w:pPr>
      <w:bookmarkStart w:id="2" w:name="ex41_1.htm"/>
      <w:bookmarkStart w:id="3" w:name="ksex41_1"/>
      <w:bookmarkEnd w:id="2"/>
      <w:bookmarkEnd w:id="3"/>
      <w:r>
        <w:rPr>
          <w:rFonts w:ascii="Times New Roman" w:hAnsi="Times New Roman"/>
          <w:b/>
          <w:sz w:val="20"/>
        </w:rPr>
        <w:t>EXHIBIT 4.1</w:t>
      </w:r>
    </w:p>
    <w:p>
      <w:pPr>
        <w:pStyle w:val="TextBody"/>
        <w:spacing w:before="240" w:after="0"/>
        <w:jc w:val="both"/>
        <w:rPr>
          <w:rFonts w:ascii="times new roman;times" w:hAnsi="times new roman;times"/>
          <w:sz w:val="20"/>
        </w:rPr>
      </w:pP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THIS SECURITY NOR THE SECURITIES FOR</w:t>
      </w:r>
      <w:r>
        <w:rPr>
          <w:rFonts w:ascii="times new roman;times" w:hAnsi="times new roman;times"/>
          <w:sz w:val="20"/>
        </w:rPr>
        <w:t xml:space="preserve"> </w:t>
      </w:r>
      <w:r>
        <w:rPr>
          <w:rFonts w:ascii="Times New Roman" w:hAnsi="Times New Roman"/>
          <w:sz w:val="20"/>
        </w:rPr>
        <w:t>WHICH THIS SECURITY IS EXERCISABLE</w:t>
      </w:r>
      <w:r>
        <w:rPr>
          <w:rFonts w:ascii="times new roman;times" w:hAnsi="times new roman;times"/>
          <w:sz w:val="20"/>
        </w:rPr>
        <w:t xml:space="preserve"> </w:t>
      </w:r>
      <w:r>
        <w:rPr>
          <w:rFonts w:ascii="Times New Roman" w:hAnsi="Times New Roman"/>
          <w:sz w:val="20"/>
        </w:rPr>
        <w:t xml:space="preserve">HAVE BEEN REGISTERED WITH THE SECURITIES AND EXCHANGE COMMISSION OR THE SECURITIES COMMISSION OF ANY STATE IN RELIANCE UPON AN EXEMPTION FROM REGISTRATION UNDER THE SECURITIES ACT OF 1933, AS AMENDED (THE </w:t>
      </w:r>
      <w:r>
        <w:rPr>
          <w:rFonts w:ascii="times new roman;times" w:hAnsi="times new roman;times"/>
          <w:sz w:val="20"/>
        </w:rPr>
        <w:t>“</w:t>
      </w:r>
      <w:r>
        <w:rPr>
          <w:rFonts w:ascii="Times New Roman" w:hAnsi="Times New Roman"/>
          <w:sz w:val="20"/>
        </w:rPr>
        <w:t>SECURITIES ACT</w:t>
      </w:r>
      <w:r>
        <w:rPr>
          <w:rFonts w:ascii="times new roman;times" w:hAnsi="times new roman;times"/>
          <w:sz w:val="20"/>
        </w:rPr>
        <w:t>”</w:t>
      </w:r>
      <w:r>
        <w:rPr>
          <w:rFonts w:ascii="Times New Roman" w:hAnsi="Times New Roman"/>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r>
        <w:rPr>
          <w:rFonts w:ascii="times new roman;times" w:hAnsi="times new roman;times"/>
          <w:sz w:val="20"/>
        </w:rPr>
        <w:t xml:space="preserve">  </w:t>
      </w:r>
      <w:r>
        <w:rPr>
          <w:rFonts w:ascii="Times New Roman" w:hAnsi="Times New Roman"/>
          <w:sz w:val="20"/>
        </w:rPr>
        <w:t>THIS SECURITY</w:t>
      </w:r>
      <w:r>
        <w:rPr>
          <w:rFonts w:ascii="times new roman;times" w:hAnsi="times new roman;times"/>
          <w:sz w:val="20"/>
        </w:rPr>
        <w:t xml:space="preserve"> </w:t>
      </w:r>
      <w:r>
        <w:rPr>
          <w:rFonts w:ascii="Times New Roman" w:hAnsi="Times New Roman"/>
          <w:sz w:val="20"/>
        </w:rPr>
        <w:t>AND THE SECURITIES ISSUABLE UPON EXERCISE OF THIS SECURITY</w:t>
      </w:r>
      <w:r>
        <w:rPr>
          <w:rFonts w:ascii="times new roman;times" w:hAnsi="times new roman;times"/>
          <w:sz w:val="20"/>
        </w:rPr>
        <w:t xml:space="preserve"> </w:t>
      </w:r>
      <w:r>
        <w:rPr>
          <w:rFonts w:ascii="Times New Roman" w:hAnsi="Times New Roman"/>
          <w:sz w:val="20"/>
        </w:rPr>
        <w:t>MAY BE PLEDGED IN CONNECTION WITH A BONA FIDE MARGIN ACCOUNT OR OTHER LOAN SECURED BY SUCH SECURITIES.</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COMMON STOCK PURCHASE WARRANT</w:t>
      </w:r>
    </w:p>
    <w:p>
      <w:pPr>
        <w:pStyle w:val="TextBody"/>
        <w:spacing w:before="0" w:after="0"/>
        <w:jc w:val="both"/>
        <w:rPr/>
      </w:pPr>
      <w:r>
        <w:rPr/>
        <w:t> </w:t>
      </w:r>
    </w:p>
    <w:p>
      <w:pPr>
        <w:pStyle w:val="TextBody"/>
        <w:spacing w:before="0" w:after="480"/>
        <w:jc w:val="center"/>
        <w:rPr/>
      </w:pPr>
      <w:r>
        <w:rPr>
          <w:caps/>
        </w:rPr>
        <w:t> </w:t>
      </w:r>
      <w:r>
        <w:rPr>
          <w:rFonts w:ascii="Times New Roman" w:hAnsi="Times New Roman"/>
          <w:b/>
          <w:sz w:val="20"/>
        </w:rPr>
        <w:t>CLEARONE, INC.</w:t>
      </w:r>
    </w:p>
    <w:p>
      <w:pPr>
        <w:pStyle w:val="TextBody"/>
        <w:spacing w:before="480" w:after="0"/>
        <w:rPr>
          <w:rFonts w:ascii="times new roman;times" w:hAnsi="times new roman;times"/>
          <w:sz w:val="20"/>
        </w:rPr>
      </w:pPr>
      <w:r>
        <w:rPr>
          <w:rFonts w:ascii="Times New Roman" w:hAnsi="Times New Roman"/>
          <w:sz w:val="20"/>
        </w:rPr>
        <w:t>Warrant Shares: _______</w:t>
      </w:r>
      <w:r>
        <w:rPr>
          <w:rFonts w:ascii="times new roman;times" w:hAnsi="times new roman;times"/>
          <w:sz w:val="20"/>
        </w:rPr>
        <w:t>    </w:t>
      </w:r>
      <w:r>
        <w:rPr>
          <w:rFonts w:ascii="Times New Roman" w:hAnsi="Times New Roman"/>
          <w:sz w:val="20"/>
        </w:rPr>
        <w:t>Initial Exercise Date: September</w:t>
      </w:r>
      <w:r>
        <w:rPr>
          <w:rFonts w:ascii="times new roman;times" w:hAnsi="times new roman;times"/>
          <w:sz w:val="20"/>
        </w:rPr>
        <w:t xml:space="preserve"> </w:t>
      </w:r>
      <w:r>
        <w:rPr>
          <w:rFonts w:ascii="Times New Roman" w:hAnsi="Times New Roman"/>
          <w:sz w:val="20"/>
        </w:rPr>
        <w:t>15,</w:t>
      </w:r>
      <w:r>
        <w:rPr>
          <w:rFonts w:ascii="times new roman;times" w:hAnsi="times new roman;times"/>
          <w:sz w:val="20"/>
        </w:rPr>
        <w:t xml:space="preserve"> </w:t>
      </w:r>
      <w:r>
        <w:rPr>
          <w:rFonts w:ascii="Times New Roman" w:hAnsi="Times New Roman"/>
          <w:sz w:val="20"/>
        </w:rPr>
        <w:t>2021</w:t>
      </w:r>
    </w:p>
    <w:p>
      <w:pPr>
        <w:pStyle w:val="TextBody"/>
        <w:spacing w:before="0" w:after="0"/>
        <w:rPr/>
      </w:pPr>
      <w:r>
        <w:rPr/>
        <w:t>      </w:t>
      </w:r>
    </w:p>
    <w:p>
      <w:pPr>
        <w:pStyle w:val="TextBody"/>
        <w:spacing w:before="0" w:after="0"/>
        <w:rPr>
          <w:caps/>
        </w:rPr>
      </w:pPr>
      <w:r>
        <w:rPr>
          <w:caps/>
        </w:rPr>
        <w:t> </w:t>
      </w:r>
    </w:p>
    <w:p>
      <w:pPr>
        <w:pStyle w:val="TextBody"/>
        <w:spacing w:before="0" w:after="240"/>
        <w:ind w:left="0" w:right="0" w:firstLine="1440"/>
        <w:jc w:val="both"/>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 xml:space="preserve">COMMON STOCK PURCHASE WARRANT (the </w:t>
      </w:r>
      <w:r>
        <w:rPr>
          <w:rFonts w:ascii="times new roman;times" w:hAnsi="times new roman;times"/>
          <w:sz w:val="20"/>
        </w:rPr>
        <w:t>“</w:t>
      </w:r>
      <w:r>
        <w:rPr>
          <w:rFonts w:ascii="Times New Roman" w:hAnsi="Times New Roman"/>
          <w:sz w:val="20"/>
          <w:u w:val="single"/>
        </w:rPr>
        <w:t>Warrant</w:t>
      </w:r>
      <w:r>
        <w:rPr>
          <w:rFonts w:ascii="times new roman;times" w:hAnsi="times new roman;times"/>
          <w:sz w:val="20"/>
        </w:rPr>
        <w:t>”</w:t>
      </w:r>
      <w:r>
        <w:rPr>
          <w:rFonts w:ascii="Times New Roman" w:hAnsi="Times New Roman"/>
          <w:sz w:val="20"/>
        </w:rPr>
        <w:t xml:space="preserve">) certifies that, for value received, ________ or its assigns (the </w:t>
      </w:r>
      <w:r>
        <w:rPr>
          <w:rFonts w:ascii="times new roman;times" w:hAnsi="times new roman;times"/>
          <w:sz w:val="20"/>
        </w:rPr>
        <w:t>“</w:t>
      </w:r>
      <w:r>
        <w:rPr>
          <w:rFonts w:ascii="Times New Roman" w:hAnsi="Times New Roman"/>
          <w:sz w:val="20"/>
          <w:u w:val="single"/>
        </w:rPr>
        <w:t>Holder</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is entitled, upon the terms and subject to the limitations on exercise and the conditions hereinafter set forth, at any time on or after</w:t>
      </w:r>
      <w:r>
        <w:rPr>
          <w:rFonts w:ascii="times new roman;times" w:hAnsi="times new roman;times"/>
          <w:sz w:val="20"/>
        </w:rPr>
        <w:t xml:space="preserve"> </w:t>
      </w:r>
      <w:r>
        <w:rPr>
          <w:rFonts w:ascii="Times New Roman" w:hAnsi="Times New Roman"/>
          <w:sz w:val="20"/>
        </w:rPr>
        <w:t>the date hereof</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u w:val="single"/>
        </w:rPr>
        <w:t>Initial Exercise Date</w:t>
      </w:r>
      <w:r>
        <w:rPr>
          <w:rFonts w:ascii="times new roman;times" w:hAnsi="times new roman;times"/>
          <w:sz w:val="20"/>
        </w:rPr>
        <w:t>”</w:t>
      </w:r>
      <w:r>
        <w:rPr>
          <w:rFonts w:ascii="Times New Roman" w:hAnsi="Times New Roman"/>
          <w:sz w:val="20"/>
        </w:rPr>
        <w:t>) and on or prior to 5:00 p.m. (New York City time) on March 15, 2027</w:t>
      </w:r>
      <w:hyperlink w:anchor="_ftn1">
        <w:r>
          <w:rPr>
            <w:rStyle w:val="InternetLink"/>
            <w:rFonts w:ascii="Times New Roman" w:hAnsi="Times New Roman"/>
            <w:strike w:val="false"/>
            <w:dstrike w:val="false"/>
            <w:color w:val="000000"/>
            <w:sz w:val="20"/>
            <w:u w:val="none"/>
            <w:effect w:val="none"/>
          </w:rPr>
          <w:t>1</w:t>
        </w:r>
      </w:hyperlink>
      <w:r>
        <w:rPr>
          <w:rFonts w:ascii="times new roman;times" w:hAnsi="times new roman;times"/>
          <w:sz w:val="20"/>
        </w:rPr>
        <w:t> </w:t>
      </w:r>
      <w:r>
        <w:rPr>
          <w:rFonts w:ascii="Times New Roman" w:hAnsi="Times New Roman"/>
          <w:sz w:val="20"/>
        </w:rPr>
        <w:t xml:space="preserve">(the </w:t>
      </w:r>
      <w:r>
        <w:rPr>
          <w:rFonts w:ascii="times new roman;times" w:hAnsi="times new roman;times"/>
          <w:sz w:val="20"/>
        </w:rPr>
        <w:t>“</w:t>
      </w:r>
      <w:r>
        <w:rPr>
          <w:rFonts w:ascii="Times New Roman" w:hAnsi="Times New Roman"/>
          <w:sz w:val="20"/>
          <w:u w:val="single"/>
        </w:rPr>
        <w:t>Termination Date</w:t>
      </w:r>
      <w:r>
        <w:rPr>
          <w:rFonts w:ascii="times new roman;times" w:hAnsi="times new roman;times"/>
          <w:sz w:val="20"/>
        </w:rPr>
        <w:t>”</w:t>
      </w:r>
      <w:r>
        <w:rPr>
          <w:rFonts w:ascii="Times New Roman" w:hAnsi="Times New Roman"/>
          <w:sz w:val="20"/>
        </w:rPr>
        <w:t>) but not thereafter, to subscribe for and purchase from</w:t>
      </w:r>
      <w:r>
        <w:rPr>
          <w:rFonts w:ascii="times new roman;times" w:hAnsi="times new roman;times"/>
          <w:sz w:val="20"/>
        </w:rPr>
        <w:t xml:space="preserve"> </w:t>
      </w:r>
      <w:r>
        <w:rPr>
          <w:rFonts w:ascii="Times New Roman" w:hAnsi="Times New Roman"/>
          <w:sz w:val="20"/>
        </w:rPr>
        <w:t>ClearOne, Inc., a Delaware</w:t>
      </w:r>
      <w:r>
        <w:rPr>
          <w:rFonts w:ascii="times new roman;times" w:hAnsi="times new roman;times"/>
          <w:sz w:val="20"/>
        </w:rPr>
        <w:t xml:space="preserve"> </w:t>
      </w:r>
      <w:r>
        <w:rPr>
          <w:rFonts w:ascii="Times New Roman" w:hAnsi="Times New Roman"/>
          <w:sz w:val="20"/>
        </w:rPr>
        <w:t xml:space="preserve">corporation (the </w:t>
      </w:r>
      <w:r>
        <w:rPr>
          <w:rFonts w:ascii="times new roman;times" w:hAnsi="times new roman;times"/>
          <w:sz w:val="20"/>
        </w:rPr>
        <w:t>“</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up to ______</w:t>
      </w:r>
      <w:r>
        <w:rPr>
          <w:rFonts w:ascii="times new roman;times" w:hAnsi="times new roman;times"/>
          <w:sz w:val="20"/>
        </w:rPr>
        <w:t xml:space="preserve"> </w:t>
      </w:r>
      <w:r>
        <w:rPr>
          <w:rFonts w:ascii="Times New Roman" w:hAnsi="Times New Roman"/>
          <w:sz w:val="20"/>
        </w:rPr>
        <w:t xml:space="preserve">shares (as subject to adjustment hereunder, the </w:t>
      </w:r>
      <w:r>
        <w:rPr>
          <w:rFonts w:ascii="times new roman;times" w:hAnsi="times new roman;times"/>
          <w:sz w:val="20"/>
        </w:rPr>
        <w:t>“</w:t>
      </w:r>
      <w:r>
        <w:rPr>
          <w:rFonts w:ascii="Times New Roman" w:hAnsi="Times New Roman"/>
          <w:sz w:val="20"/>
          <w:u w:val="single"/>
        </w:rPr>
        <w:t>Warrant Shares</w:t>
      </w:r>
      <w:r>
        <w:rPr>
          <w:rFonts w:ascii="times new roman;times" w:hAnsi="times new roman;times"/>
          <w:sz w:val="20"/>
        </w:rPr>
        <w:t>”</w:t>
      </w:r>
      <w:r>
        <w:rPr>
          <w:rFonts w:ascii="Times New Roman" w:hAnsi="Times New Roman"/>
          <w:sz w:val="20"/>
        </w:rPr>
        <w:t>) of Common Stock.</w:t>
      </w:r>
      <w:r>
        <w:rPr>
          <w:rFonts w:ascii="times new roman;times" w:hAnsi="times new roman;times"/>
          <w:sz w:val="20"/>
        </w:rPr>
        <w:t xml:space="preserve">  </w:t>
      </w:r>
      <w:r>
        <w:rPr>
          <w:rFonts w:ascii="Times New Roman" w:hAnsi="Times New Roman"/>
          <w:sz w:val="20"/>
        </w:rPr>
        <w:t>The purchase price of one share of Common Stock under this Warrant shall be equal to the Exercise Price, as defined in Section 2(b).</w:t>
      </w:r>
    </w:p>
    <w:p>
      <w:pPr>
        <w:pStyle w:val="TextBody"/>
        <w:spacing w:before="240" w:after="240"/>
        <w:ind w:left="0" w:right="0" w:hanging="0"/>
        <w:jc w:val="both"/>
        <w:rPr>
          <w:rFonts w:ascii="times new roman;times" w:hAnsi="times new roman;times"/>
          <w:sz w:val="20"/>
        </w:rPr>
      </w:pPr>
      <w:r>
        <w:rPr>
          <w:rFonts w:ascii="Times New Roman" w:hAnsi="Times New Roman"/>
          <w:sz w:val="20"/>
          <w:u w:val="single"/>
        </w:rPr>
        <w:t>Section 1</w:t>
      </w:r>
      <w:r>
        <w:rPr>
          <w:rFonts w:ascii="Times New Roman" w:hAnsi="Times New Roman"/>
          <w:sz w:val="20"/>
        </w:rPr>
        <w:t>.</w:t>
      </w:r>
      <w:r>
        <w:rPr>
          <w:rFonts w:ascii="times new roman;times" w:hAnsi="times new roman;times"/>
          <w:sz w:val="20"/>
        </w:rPr>
        <w:t> </w:t>
      </w:r>
      <w:r>
        <w:rPr>
          <w:rFonts w:ascii="Times New Roman" w:hAnsi="Times New Roman"/>
          <w:sz w:val="20"/>
          <w:u w:val="single"/>
        </w:rPr>
        <w:t>Definitions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 xml:space="preserve">Capitalized terms used and not otherwise defined herein shall have the meanings set forth in that certain Securities Purchase Agreement (the </w:t>
      </w:r>
      <w:r>
        <w:rPr>
          <w:rFonts w:ascii="times new roman;times" w:hAnsi="times new roman;times"/>
          <w:sz w:val="20"/>
        </w:rPr>
        <w:t>“</w:t>
      </w:r>
      <w:r>
        <w:rPr>
          <w:rFonts w:ascii="Times New Roman" w:hAnsi="Times New Roman"/>
          <w:sz w:val="20"/>
          <w:u w:val="single"/>
        </w:rPr>
        <w:t>Purchase Agreement</w:t>
      </w:r>
      <w:r>
        <w:rPr>
          <w:rFonts w:ascii="times new roman;times" w:hAnsi="times new roman;times"/>
          <w:sz w:val="20"/>
        </w:rPr>
        <w:t>”</w:t>
      </w:r>
      <w:r>
        <w:rPr>
          <w:rFonts w:ascii="Times New Roman" w:hAnsi="Times New Roman"/>
          <w:sz w:val="20"/>
        </w:rPr>
        <w:t>), dated September 12, 2021, among the Company and the purchasers signatory thereto.</w:t>
      </w:r>
    </w:p>
    <w:p>
      <w:pPr>
        <w:pStyle w:val="TextBody"/>
        <w:spacing w:before="240" w:after="240"/>
        <w:ind w:left="0" w:right="0" w:hanging="0"/>
        <w:jc w:val="both"/>
        <w:rPr>
          <w:rFonts w:ascii="times new roman;times" w:hAnsi="times new roman;times"/>
          <w:sz w:val="20"/>
        </w:rPr>
      </w:pPr>
      <w:r>
        <w:rPr>
          <w:rFonts w:ascii="Times New Roman" w:hAnsi="Times New Roman"/>
          <w:sz w:val="20"/>
          <w:u w:val="single"/>
        </w:rPr>
        <w:t>Section 2</w:t>
      </w:r>
      <w:r>
        <w:rPr>
          <w:rFonts w:ascii="Times New Roman" w:hAnsi="Times New Roman"/>
          <w:sz w:val="20"/>
        </w:rPr>
        <w:t>.</w:t>
      </w:r>
      <w:r>
        <w:rPr>
          <w:rFonts w:ascii="times new roman;times" w:hAnsi="times new roman;times"/>
          <w:sz w:val="20"/>
        </w:rPr>
        <w:t> </w:t>
      </w:r>
      <w:r>
        <w:rPr>
          <w:rFonts w:ascii="Times New Roman" w:hAnsi="Times New Roman"/>
          <w:sz w:val="20"/>
          <w:u w:val="single"/>
        </w:rPr>
        <w:t>Exercise</w:t>
      </w:r>
      <w:r>
        <w:rPr>
          <w:rFonts w:ascii="Times New Roman" w:hAnsi="Times New Roman"/>
          <w:sz w:val="20"/>
        </w:rPr>
        <w: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Exercise of Warrant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Exercise of the purchase rights represented by this Warrant may be made, in whole or in part, at any time or times on or after the Initial Exercise Date and on or before the Termination Date by delivery to the Company</w:t>
      </w:r>
      <w:r>
        <w:rPr>
          <w:rFonts w:ascii="times new roman;times" w:hAnsi="times new roman;times"/>
          <w:sz w:val="20"/>
        </w:rPr>
        <w:t xml:space="preserve"> </w:t>
      </w:r>
      <w:r>
        <w:rPr>
          <w:rFonts w:ascii="Times New Roman" w:hAnsi="Times New Roman"/>
          <w:sz w:val="20"/>
        </w:rPr>
        <w:t>of a duly executed facsimile copy or PDF copy submitted by e-mail</w:t>
      </w:r>
      <w:r>
        <w:rPr>
          <w:rFonts w:ascii="times new roman;times" w:hAnsi="times new roman;times"/>
          <w:sz w:val="20"/>
        </w:rPr>
        <w:t xml:space="preserve"> </w:t>
      </w:r>
      <w:r>
        <w:rPr>
          <w:rFonts w:ascii="Times New Roman" w:hAnsi="Times New Roman"/>
          <w:sz w:val="20"/>
        </w:rPr>
        <w:t>(or e-mail</w:t>
      </w:r>
      <w:r>
        <w:rPr>
          <w:rFonts w:ascii="times new roman;times" w:hAnsi="times new roman;times"/>
          <w:sz w:val="20"/>
        </w:rPr>
        <w:t xml:space="preserve"> </w:t>
      </w:r>
      <w:r>
        <w:rPr>
          <w:rFonts w:ascii="Times New Roman" w:hAnsi="Times New Roman"/>
          <w:sz w:val="20"/>
        </w:rPr>
        <w:t>attachment) of the Notice of Exercise in the form annexed hereto</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u w:val="single"/>
        </w:rPr>
        <w:t>Notice of Exercise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Within the earlier of (i) two (2) Trading Days</w:t>
      </w:r>
      <w:r>
        <w:rPr>
          <w:rFonts w:ascii="times new roman;times" w:hAnsi="times new roman;times"/>
          <w:sz w:val="20"/>
        </w:rPr>
        <w:t xml:space="preserve"> </w:t>
      </w:r>
      <w:r>
        <w:rPr>
          <w:rFonts w:ascii="Times New Roman" w:hAnsi="Times New Roman"/>
          <w:sz w:val="20"/>
        </w:rPr>
        <w:t>and (ii) the number of Trading Days comprising the Standard Settlement Period (as defined in Section 2(d)(i) herein)</w:t>
      </w:r>
      <w:r>
        <w:rPr>
          <w:rFonts w:ascii="times new roman;times" w:hAnsi="times new roman;times"/>
          <w:sz w:val="20"/>
        </w:rPr>
        <w:t xml:space="preserve"> </w:t>
      </w:r>
      <w:r>
        <w:rPr>
          <w:rFonts w:ascii="Times New Roman" w:hAnsi="Times New Roman"/>
          <w:sz w:val="20"/>
        </w:rPr>
        <w:t>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w:t>
      </w:r>
      <w:r>
        <w:rPr>
          <w:rFonts w:ascii="times new roman;times" w:hAnsi="times new roman;times"/>
          <w:sz w:val="20"/>
        </w:rPr>
        <w:t xml:space="preserve">  </w:t>
      </w:r>
      <w:r>
        <w:rPr>
          <w:rFonts w:ascii="Times New Roman" w:hAnsi="Times New Roman"/>
          <w:sz w:val="20"/>
        </w:rPr>
        <w:t>No ink-original Notice of Exercise shall be required, nor shall any medallion guarantee (or other type of guarantee or notarization) of any Notice of Exercise</w:t>
      </w:r>
      <w:r>
        <w:rPr>
          <w:rFonts w:ascii="times new roman;times" w:hAnsi="times new roman;times"/>
          <w:sz w:val="20"/>
        </w:rPr>
        <w:t xml:space="preserve"> </w:t>
      </w:r>
      <w:r>
        <w:rPr>
          <w:rFonts w:ascii="Times New Roman" w:hAnsi="Times New Roman"/>
          <w:sz w:val="20"/>
        </w:rPr>
        <w:t>be required.</w:t>
      </w:r>
      <w:r>
        <w:rPr>
          <w:rFonts w:ascii="times new roman;times" w:hAnsi="times new roman;times"/>
          <w:sz w:val="20"/>
        </w:rPr>
        <w:t xml:space="preserve">  </w:t>
      </w:r>
      <w:r>
        <w:rPr>
          <w:rFonts w:ascii="Times New Roman" w:hAnsi="Times New Roman"/>
          <w:sz w:val="20"/>
        </w:rPr>
        <w:t>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w:t>
      </w:r>
      <w:r>
        <w:rPr>
          <w:rFonts w:ascii="times new roman;times" w:hAnsi="times new roman;times"/>
          <w:sz w:val="20"/>
        </w:rPr>
        <w:t xml:space="preserve">  </w:t>
      </w:r>
      <w:r>
        <w:rPr>
          <w:rFonts w:ascii="Times New Roman" w:hAnsi="Times New Roman"/>
          <w:sz w:val="20"/>
        </w:rPr>
        <w:t>The Holder and the Company shall maintain records showing the number of Warrant Shares purchased and the date of such purchases. The Company shall deliver any objection</w:t>
      </w:r>
      <w:r>
        <w:rPr>
          <w:rFonts w:ascii="times new roman;times" w:hAnsi="times new roman;times"/>
          <w:sz w:val="20"/>
        </w:rPr>
        <w:t xml:space="preserve"> </w:t>
      </w:r>
      <w:r>
        <w:rPr>
          <w:rFonts w:ascii="Times New Roman" w:hAnsi="Times New Roman"/>
          <w:sz w:val="20"/>
        </w:rPr>
        <w:t>to any Notice of Exercise within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Business Day of receipt of such notice.</w:t>
      </w:r>
      <w:r>
        <w:rPr>
          <w:rFonts w:ascii="times new roman;times" w:hAnsi="times new roman;times"/>
          <w:sz w:val="20"/>
        </w:rPr>
        <w:t xml:space="preserv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tbl>
      <w:tblPr>
        <w:tblW w:w="10205" w:type="dxa"/>
        <w:jc w:val="left"/>
        <w:tblInd w:w="0" w:type="dxa"/>
        <w:tblCellMar>
          <w:top w:w="0" w:type="dxa"/>
          <w:left w:w="0" w:type="dxa"/>
          <w:bottom w:w="0" w:type="dxa"/>
          <w:right w:w="0" w:type="dxa"/>
        </w:tblCellMar>
      </w:tblPr>
      <w:tblGrid>
        <w:gridCol w:w="211"/>
        <w:gridCol w:w="1297"/>
        <w:gridCol w:w="8697"/>
      </w:tblGrid>
      <w:tr>
        <w:trPr/>
        <w:tc>
          <w:tcPr>
            <w:tcW w:w="1508" w:type="dxa"/>
            <w:gridSpan w:val="2"/>
            <w:tcBorders/>
            <w:shd w:fill="auto" w:val="clear"/>
            <w:vAlign w:val="center"/>
          </w:tcPr>
          <w:p>
            <w:pPr>
              <w:pStyle w:val="TableContents"/>
              <w:spacing w:before="0" w:after="283"/>
              <w:rPr/>
            </w:pPr>
            <w:r>
              <w:rPr/>
            </w:r>
          </w:p>
        </w:tc>
        <w:tc>
          <w:tcPr>
            <w:tcW w:w="8697" w:type="dxa"/>
            <w:tcBorders/>
            <w:shd w:fill="auto" w:val="clear"/>
            <w:tcMar>
              <w:top w:w="28" w:type="dxa"/>
              <w:left w:w="28" w:type="dxa"/>
              <w:bottom w:w="28" w:type="dxa"/>
              <w:right w:w="28" w:type="dxa"/>
            </w:tcMar>
            <w:vAlign w:val="center"/>
          </w:tcPr>
          <w:p>
            <w:pPr>
              <w:pStyle w:val="TableContents"/>
              <w:spacing w:before="0" w:after="283"/>
              <w:rPr/>
            </w:pPr>
            <w:r>
              <w:rPr/>
            </w:r>
          </w:p>
        </w:tc>
      </w:tr>
      <w:tr>
        <w:trPr/>
        <w:tc>
          <w:tcPr>
            <w:tcW w:w="211" w:type="dxa"/>
            <w:tcBorders/>
            <w:shd w:fill="auto" w:val="clear"/>
            <w:tcMar>
              <w:top w:w="28" w:type="dxa"/>
              <w:left w:w="28" w:type="dxa"/>
              <w:bottom w:w="28" w:type="dxa"/>
              <w:right w:w="28" w:type="dxa"/>
            </w:tcMar>
            <w:vAlign w:val="center"/>
          </w:tcPr>
          <w:p>
            <w:pPr>
              <w:pStyle w:val="TableContents"/>
              <w:spacing w:before="0" w:after="283"/>
              <w:rPr>
                <w:position w:val="7"/>
                <w:sz w:val="16"/>
                <w:sz w:val="20"/>
              </w:rPr>
            </w:pPr>
            <w:r>
              <w:rPr>
                <w:position w:val="7"/>
                <w:sz w:val="16"/>
                <w:sz w:val="20"/>
              </w:rPr>
              <w:t>1</w:t>
            </w:r>
          </w:p>
        </w:tc>
        <w:tc>
          <w:tcPr>
            <w:tcW w:w="9994" w:type="dxa"/>
            <w:gridSpan w:val="2"/>
            <w:tcBorders/>
            <w:shd w:fill="auto" w:val="clear"/>
            <w:tcMar>
              <w:top w:w="28" w:type="dxa"/>
              <w:left w:w="28" w:type="dxa"/>
              <w:bottom w:w="28" w:type="dxa"/>
              <w:right w:w="28" w:type="dxa"/>
            </w:tcMar>
            <w:vAlign w:val="center"/>
          </w:tcPr>
          <w:p>
            <w:pPr>
              <w:pStyle w:val="TableContents"/>
              <w:widowControl/>
              <w:spacing w:before="0" w:after="283"/>
              <w:jc w:val="both"/>
              <w:rPr>
                <w:sz w:val="20"/>
              </w:rPr>
            </w:pPr>
            <w:r>
              <w:rPr>
                <w:rFonts w:ascii="Times New Roman" w:hAnsi="Times New Roman"/>
                <w:b w:val="false"/>
                <w:i w:val="false"/>
                <w:caps w:val="false"/>
                <w:smallCaps w:val="false"/>
                <w:color w:val="000000"/>
                <w:spacing w:val="0"/>
                <w:sz w:val="20"/>
              </w:rPr>
              <w:t>Insert the date that is the five</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and one half</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(5.5) year anniversary of the Initial Exercise Date, provided that, if such date is not a Trading Day, insert the immediately following Trading Day</w:t>
            </w:r>
          </w:p>
        </w:tc>
      </w:tr>
    </w:tbl>
    <w:p>
      <w:pPr>
        <w:pStyle w:val="TextBody"/>
        <w:spacing w:before="0" w:after="0"/>
        <w:rPr/>
      </w:pPr>
      <w:r>
        <w:rPr/>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u w:val="single"/>
        </w:rPr>
        <w:t>Exercise Price</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 xml:space="preserve">The exercise price per share of Common Stock under this Warrant shall be </w:t>
      </w:r>
      <w:r>
        <w:rPr>
          <w:rFonts w:ascii="Times New Roman" w:hAnsi="Times New Roman"/>
          <w:b/>
          <w:sz w:val="20"/>
        </w:rPr>
        <w:t>$2.64</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subject to adjustment hereunder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u w:val="single"/>
        </w:rPr>
        <w:t>Exercise Price</w:t>
      </w:r>
      <w:r>
        <w:rPr>
          <w:rFonts w:ascii="times new roman;times" w:hAnsi="times new roman;times"/>
          <w:sz w:val="20"/>
        </w:rPr>
        <w:t>”</w:t>
      </w:r>
      <w:r>
        <w:rPr>
          <w:rFonts w:ascii="Times New Roman" w:hAnsi="Times New Roman"/>
          <w:sz w:val="20"/>
        </w:rPr>
        <w: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Cashless Exercise</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If at the time of exercise hereof there is no effective registration statement registering, or the prospectus contained therein is not available for the resale of the Warrant Shares by</w:t>
      </w:r>
      <w:r>
        <w:rPr>
          <w:rFonts w:ascii="times new roman;times" w:hAnsi="times new roman;times"/>
          <w:sz w:val="20"/>
        </w:rPr>
        <w:t xml:space="preserve"> </w:t>
      </w:r>
      <w:r>
        <w:rPr>
          <w:rFonts w:ascii="Times New Roman" w:hAnsi="Times New Roman"/>
          <w:sz w:val="20"/>
        </w:rPr>
        <w:t>the Holder, then this Warrant may also be exercised, in whole or in part,</w:t>
      </w:r>
      <w:r>
        <w:rPr>
          <w:rFonts w:ascii="times new roman;times" w:hAnsi="times new roman;times"/>
          <w:sz w:val="20"/>
        </w:rPr>
        <w:t xml:space="preserve"> </w:t>
      </w:r>
      <w:r>
        <w:rPr>
          <w:rFonts w:ascii="Times New Roman" w:hAnsi="Times New Roman"/>
          <w:sz w:val="20"/>
        </w:rPr>
        <w:t>at such time by means of a “cashless exercise” in which the Holder shall be entitled to receive a number of Warrant Shares equal to the quotient obtained by dividing [(A-B) (X)] by (A), where:</w:t>
      </w:r>
    </w:p>
    <w:p>
      <w:pPr>
        <w:pStyle w:val="TextBody"/>
        <w:spacing w:before="240" w:after="0"/>
        <w:ind w:left="1980" w:right="0" w:hanging="540"/>
        <w:jc w:val="both"/>
        <w:rPr>
          <w:rFonts w:ascii="times new roman;times" w:hAnsi="times new roman;times"/>
          <w:sz w:val="20"/>
        </w:rPr>
      </w:pPr>
      <w:r>
        <w:rPr>
          <w:rFonts w:ascii="Times New Roman" w:hAnsi="Times New Roman"/>
          <w:sz w:val="20"/>
        </w:rPr>
        <w:t>(A) = as applicable: (i) the VWAP on the Trading Day immediately preceding the date of the applicable Notice of Exercise if such Notice of Exercise</w:t>
      </w:r>
      <w:r>
        <w:rPr>
          <w:rFonts w:ascii="times new roman;times" w:hAnsi="times new roman;times"/>
          <w:sz w:val="20"/>
        </w:rPr>
        <w:t xml:space="preserve"> </w:t>
      </w:r>
      <w:r>
        <w:rPr>
          <w:rFonts w:ascii="Times New Roman" w:hAnsi="Times New Roman"/>
          <w:sz w:val="20"/>
        </w:rPr>
        <w:t>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w:t>
      </w:r>
      <w:r>
        <w:rPr>
          <w:rFonts w:ascii="times new roman;times" w:hAnsi="times new roman;times"/>
          <w:sz w:val="20"/>
        </w:rPr>
        <w:t xml:space="preserve"> </w:t>
      </w:r>
      <w:r>
        <w:rPr>
          <w:rFonts w:ascii="Times New Roman" w:hAnsi="Times New Roman"/>
          <w:sz w:val="20"/>
        </w:rPr>
        <w:t>as reported by Bloomberg L.P.</w:t>
      </w:r>
      <w:r>
        <w:rPr>
          <w:rFonts w:ascii="times new roman;times" w:hAnsi="times new roman;times"/>
          <w:sz w:val="20"/>
        </w:rPr>
        <w:t xml:space="preserve"> </w:t>
      </w:r>
      <w:r>
        <w:rPr>
          <w:rFonts w:ascii="Times New Roman" w:hAnsi="Times New Roman"/>
          <w:sz w:val="20"/>
        </w:rPr>
        <w:t>(“</w:t>
      </w:r>
      <w:r>
        <w:rPr>
          <w:rFonts w:ascii="Times New Roman" w:hAnsi="Times New Roman"/>
          <w:sz w:val="20"/>
          <w:u w:val="single"/>
        </w:rPr>
        <w:t>Bloomberg</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as of the time of the Holder’s execution of the applicable Notice of Exercise</w:t>
      </w:r>
      <w:r>
        <w:rPr>
          <w:rFonts w:ascii="times new roman;times" w:hAnsi="times new roman;times"/>
          <w:sz w:val="20"/>
        </w:rPr>
        <w:t xml:space="preserve"> </w:t>
      </w:r>
      <w:r>
        <w:rPr>
          <w:rFonts w:ascii="Times New Roman" w:hAnsi="Times New Roman"/>
          <w:sz w:val="20"/>
        </w:rPr>
        <w:t>if such Notice of Exercise</w:t>
      </w:r>
      <w:r>
        <w:rPr>
          <w:rFonts w:ascii="times new roman;times" w:hAnsi="times new roman;times"/>
          <w:sz w:val="20"/>
        </w:rPr>
        <w:t xml:space="preserve"> </w:t>
      </w:r>
      <w:r>
        <w:rPr>
          <w:rFonts w:ascii="Times New Roman" w:hAnsi="Times New Roman"/>
          <w:sz w:val="20"/>
        </w:rPr>
        <w:t>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w:t>
      </w:r>
      <w:r>
        <w:rPr>
          <w:rFonts w:ascii="times new roman;times" w:hAnsi="times new roman;times"/>
          <w:sz w:val="20"/>
        </w:rPr>
        <w:t xml:space="preserve"> </w:t>
      </w:r>
      <w:r>
        <w:rPr>
          <w:rFonts w:ascii="Times New Roman" w:hAnsi="Times New Roman"/>
          <w:sz w:val="20"/>
        </w:rPr>
        <w:t>if the date of such Notice of Exercise is a Trading Day and such Notice of Exercise is both executed and</w:t>
      </w:r>
      <w:r>
        <w:rPr>
          <w:rFonts w:ascii="times new roman;times" w:hAnsi="times new roman;times"/>
          <w:sz w:val="20"/>
        </w:rPr>
        <w:t xml:space="preserve"> </w:t>
      </w:r>
      <w:r>
        <w:rPr>
          <w:rFonts w:ascii="Times New Roman" w:hAnsi="Times New Roman"/>
          <w:sz w:val="20"/>
        </w:rPr>
        <w:t>delivered pursuant to Section 2(a) hereof after the close of “regular trading hours” on such Trading Day;</w:t>
      </w:r>
    </w:p>
    <w:p>
      <w:pPr>
        <w:pStyle w:val="TextBody"/>
        <w:spacing w:before="0" w:after="0"/>
        <w:ind w:left="2160" w:right="0" w:hanging="720"/>
        <w:jc w:val="both"/>
        <w:rPr/>
      </w:pPr>
      <w:r>
        <w:rPr/>
        <w:t> </w:t>
      </w:r>
    </w:p>
    <w:p>
      <w:pPr>
        <w:pStyle w:val="TextBody"/>
        <w:spacing w:before="0" w:after="0"/>
        <w:ind w:left="2160" w:right="0" w:hanging="720"/>
        <w:jc w:val="both"/>
        <w:rPr>
          <w:rFonts w:ascii="times new roman;times" w:hAnsi="times new roman;times"/>
          <w:sz w:val="20"/>
        </w:rPr>
      </w:pPr>
      <w:r>
        <w:rPr>
          <w:rFonts w:ascii="Times New Roman" w:hAnsi="Times New Roman"/>
          <w:sz w:val="20"/>
        </w:rPr>
        <w:t>(B) = the</w:t>
      </w:r>
      <w:r>
        <w:rPr>
          <w:rFonts w:ascii="times new roman;times" w:hAnsi="times new roman;times"/>
          <w:sz w:val="20"/>
        </w:rPr>
        <w:t xml:space="preserve"> </w:t>
      </w:r>
      <w:r>
        <w:rPr>
          <w:rFonts w:ascii="Times New Roman" w:hAnsi="Times New Roman"/>
          <w:sz w:val="20"/>
        </w:rPr>
        <w:t>Exercise Price of this Warrant, as adjusted</w:t>
      </w:r>
      <w:r>
        <w:rPr>
          <w:rFonts w:ascii="times new roman;times" w:hAnsi="times new roman;times"/>
          <w:sz w:val="20"/>
        </w:rPr>
        <w:t xml:space="preserve"> </w:t>
      </w:r>
      <w:r>
        <w:rPr>
          <w:rFonts w:ascii="Times New Roman" w:hAnsi="Times New Roman"/>
          <w:sz w:val="20"/>
        </w:rPr>
        <w:t xml:space="preserve">hereunder; and </w:t>
      </w:r>
    </w:p>
    <w:p>
      <w:pPr>
        <w:pStyle w:val="TextBody"/>
        <w:spacing w:before="0" w:after="0"/>
        <w:ind w:left="2160" w:right="0" w:hanging="720"/>
        <w:jc w:val="both"/>
        <w:rPr/>
      </w:pPr>
      <w:r>
        <w:rPr/>
        <w:t> </w:t>
      </w:r>
    </w:p>
    <w:p>
      <w:pPr>
        <w:pStyle w:val="TextBody"/>
        <w:spacing w:before="0" w:after="0"/>
        <w:ind w:left="2070" w:right="0" w:hanging="630"/>
        <w:jc w:val="both"/>
        <w:rPr>
          <w:rFonts w:ascii="times new roman;times" w:hAnsi="times new roman;times"/>
          <w:sz w:val="20"/>
        </w:rPr>
      </w:pPr>
      <w:r>
        <w:rPr>
          <w:rFonts w:ascii="Times New Roman" w:hAnsi="Times New Roman"/>
          <w:sz w:val="20"/>
        </w:rPr>
        <w:t>(X) = the number of Warrant Shares that would be issuable upon exercise of this Warrant in accordance with the terms of this Warrant</w:t>
      </w:r>
      <w:r>
        <w:rPr>
          <w:rFonts w:ascii="times new roman;times" w:hAnsi="times new roman;times"/>
          <w:sz w:val="20"/>
        </w:rPr>
        <w:t xml:space="preserve"> </w:t>
      </w:r>
      <w:r>
        <w:rPr>
          <w:rFonts w:ascii="Times New Roman" w:hAnsi="Times New Roman"/>
          <w:sz w:val="20"/>
        </w:rPr>
        <w:t>if such exercise were by means of a cash exercise rather than a cashless exercise.</w:t>
      </w:r>
    </w:p>
    <w:p>
      <w:pPr>
        <w:pStyle w:val="TextBody"/>
        <w:spacing w:before="0" w:after="0"/>
        <w:ind w:left="2070" w:right="0" w:hanging="63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highlight w:val="white"/>
        </w:rPr>
        <w:t>If Warrant Shares are issued in such a cashless exercise, the parties acknowledge and agree that in accordance with Section 3(a)(9) of the Securities Act, the Warrant Shares shall take on the characteristics of the Warrants being exercised, and the holding period of the Warrant</w:t>
      </w:r>
      <w:r>
        <w:rPr>
          <w:rFonts w:ascii="times new roman;times" w:hAnsi="times new roman;times"/>
          <w:sz w:val="20"/>
          <w:highlight w:val="white"/>
        </w:rPr>
        <w:t xml:space="preserve"> </w:t>
      </w:r>
      <w:r>
        <w:rPr>
          <w:rFonts w:ascii="Times New Roman" w:hAnsi="Times New Roman"/>
          <w:sz w:val="20"/>
          <w:highlight w:val="white"/>
        </w:rPr>
        <w:t>Shares being issued</w:t>
      </w:r>
      <w:r>
        <w:rPr>
          <w:rFonts w:ascii="times new roman;times" w:hAnsi="times new roman;times"/>
          <w:sz w:val="20"/>
          <w:highlight w:val="white"/>
        </w:rPr>
        <w:t xml:space="preserve"> </w:t>
      </w:r>
      <w:r>
        <w:rPr>
          <w:rFonts w:ascii="Times New Roman" w:hAnsi="Times New Roman"/>
          <w:sz w:val="20"/>
          <w:highlight w:val="white"/>
        </w:rPr>
        <w:t>may be tacked on to the holding period of this Warrant.</w:t>
      </w:r>
      <w:r>
        <w:rPr>
          <w:rFonts w:ascii="times new roman;times" w:hAnsi="times new roman;times"/>
          <w:sz w:val="20"/>
          <w:highlight w:val="white"/>
        </w:rPr>
        <w:t>  </w:t>
      </w:r>
      <w:r>
        <w:rPr>
          <w:rFonts w:ascii="Times New Roman" w:hAnsi="Times New Roman"/>
          <w:sz w:val="20"/>
          <w:highlight w:val="white"/>
        </w:rPr>
        <w:t>The Company agrees not to take any position contrary to this Section 2(c).</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Bid Price</w:t>
      </w:r>
      <w:r>
        <w:rPr>
          <w:rFonts w:ascii="times new roman;times" w:hAnsi="times new roman;times"/>
          <w:sz w:val="20"/>
        </w:rPr>
        <w:t xml:space="preserve">” </w:t>
      </w:r>
      <w:r>
        <w:rPr>
          <w:rFonts w:ascii="Times New Roman" w:hAnsi="Times New Roman"/>
          <w:sz w:val="20"/>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w:t>
      </w:r>
      <w:r>
        <w:rPr>
          <w:rFonts w:ascii="times new roman;times" w:hAnsi="times new roman;times"/>
          <w:sz w:val="20"/>
        </w:rPr>
        <w:t xml:space="preserve"> </w:t>
      </w:r>
      <w:r>
        <w:rPr>
          <w:rFonts w:ascii="Times New Roman" w:hAnsi="Times New Roman"/>
          <w:sz w:val="20"/>
        </w:rPr>
        <w:t>(based on a Trading Day from 9:30 a.m. (New York City time) to 4:02 p.m. (New York City time)), (b)</w:t>
      </w:r>
      <w:r>
        <w:rPr>
          <w:rFonts w:ascii="times new roman;times" w:hAnsi="times new roman;times"/>
          <w:sz w:val="20"/>
        </w:rPr>
        <w:t xml:space="preserve">  </w:t>
      </w:r>
      <w:r>
        <w:rPr>
          <w:rFonts w:ascii="Times New Roman" w:hAnsi="Times New Roman"/>
          <w:sz w:val="20"/>
        </w:rPr>
        <w:t>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w:t>
      </w:r>
      <w:r>
        <w:rPr>
          <w:rFonts w:ascii="times new roman;times" w:hAnsi="times new roman;times"/>
          <w:sz w:val="20"/>
        </w:rPr>
        <w:t xml:space="preserve"> </w:t>
      </w:r>
      <w:r>
        <w:rPr>
          <w:rFonts w:ascii="Times New Roman" w:hAnsi="Times New Roman"/>
          <w:sz w:val="20"/>
        </w:rPr>
        <w:t>The Pink Open Market</w:t>
      </w:r>
      <w:r>
        <w:rPr>
          <w:rFonts w:ascii="times new roman;times" w:hAnsi="times new roman;times"/>
          <w:sz w:val="20"/>
        </w:rPr>
        <w:t xml:space="preserve"> </w:t>
      </w:r>
      <w:r>
        <w:rPr>
          <w:rFonts w:ascii="Times New Roman" w:hAnsi="Times New Roman"/>
          <w:sz w:val="20"/>
        </w:rPr>
        <w:t>(or a similar organization or agency succeeding to its functions of reporting prices), the most recent bid price per share of the Common Stock so reported, or (d)</w:t>
      </w:r>
      <w:r>
        <w:rPr>
          <w:rFonts w:ascii="times new roman;times" w:hAnsi="times new roman;times"/>
          <w:sz w:val="20"/>
        </w:rPr>
        <w:t> </w:t>
      </w:r>
      <w:r>
        <w:rPr>
          <w:rFonts w:ascii="Times New Roman" w:hAnsi="Times New Roman"/>
          <w:sz w:val="20"/>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VWAP</w:t>
      </w:r>
      <w:r>
        <w:rPr>
          <w:rFonts w:ascii="times new roman;times" w:hAnsi="times new roman;times"/>
          <w:sz w:val="20"/>
        </w:rPr>
        <w:t xml:space="preserve">” </w:t>
      </w:r>
      <w:r>
        <w:rPr>
          <w:rFonts w:ascii="Times New Roman" w:hAnsi="Times New Roman"/>
          <w:sz w:val="20"/>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w:t>
      </w:r>
      <w:r>
        <w:rPr>
          <w:rFonts w:ascii="times new roman;times" w:hAnsi="times new roman;times"/>
          <w:sz w:val="20"/>
        </w:rPr>
        <w:t xml:space="preserve"> </w:t>
      </w:r>
      <w:r>
        <w:rPr>
          <w:rFonts w:ascii="Times New Roman" w:hAnsi="Times New Roman"/>
          <w:sz w:val="20"/>
        </w:rPr>
        <w:t>(based on a Trading Day from 9:30 a.m. (New York City time) to 4:02 p.m. (New York City time)), (b)</w:t>
      </w:r>
      <w:r>
        <w:rPr>
          <w:rFonts w:ascii="times new roman;times" w:hAnsi="times new roman;times"/>
          <w:sz w:val="20"/>
        </w:rPr>
        <w:t xml:space="preserve">  </w:t>
      </w:r>
      <w:r>
        <w:rPr>
          <w:rFonts w:ascii="Times New Roman" w:hAnsi="Times New Roman"/>
          <w:sz w:val="20"/>
        </w:rPr>
        <w:t>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w:t>
      </w:r>
      <w:r>
        <w:rPr>
          <w:rFonts w:ascii="times new roman;times" w:hAnsi="times new roman;times"/>
          <w:sz w:val="20"/>
        </w:rPr>
        <w:t xml:space="preserve"> </w:t>
      </w:r>
      <w:r>
        <w:rPr>
          <w:rFonts w:ascii="Times New Roman" w:hAnsi="Times New Roman"/>
          <w:sz w:val="20"/>
        </w:rPr>
        <w:t>(or a similar organization or agency succeeding to its functions of reporting prices), the most recent bid price per share of the Common Stock so reported, or (d)</w:t>
      </w:r>
      <w:r>
        <w:rPr>
          <w:rFonts w:ascii="times new roman;times" w:hAnsi="times new roman;times"/>
          <w:sz w:val="20"/>
        </w:rPr>
        <w:t> </w:t>
      </w:r>
      <w:r>
        <w:rPr>
          <w:rFonts w:ascii="Times New Roman" w:hAnsi="Times New Roman"/>
          <w:sz w:val="20"/>
        </w:rPr>
        <w:t>in all other cases, the fair market value of a share of Common Stock as determined by an independent appraiser selected</w:t>
      </w:r>
      <w:r>
        <w:rPr>
          <w:rFonts w:ascii="times new roman;times" w:hAnsi="times new roman;times"/>
          <w:sz w:val="20"/>
        </w:rPr>
        <w:t xml:space="preserve"> </w:t>
      </w:r>
      <w:r>
        <w:rPr>
          <w:rFonts w:ascii="Times New Roman" w:hAnsi="Times New Roman"/>
          <w:sz w:val="20"/>
        </w:rPr>
        <w:t>in good faith by the Purchasers</w:t>
      </w:r>
      <w:r>
        <w:rPr>
          <w:rFonts w:ascii="times new roman;times" w:hAnsi="times new roman;times"/>
          <w:sz w:val="20"/>
        </w:rPr>
        <w:t xml:space="preserve"> </w:t>
      </w:r>
      <w:r>
        <w:rPr>
          <w:rFonts w:ascii="Times New Roman" w:hAnsi="Times New Roman"/>
          <w:sz w:val="20"/>
        </w:rPr>
        <w:t>of a majority in interest of the Securities then outstanding and reasonably acceptable to the Company, the fees and expenses of which shall be paid by the Company.</w:t>
      </w:r>
    </w:p>
    <w:p>
      <w:pPr>
        <w:pStyle w:val="TextBody"/>
        <w:spacing w:before="0" w:after="0"/>
        <w:ind w:left="720" w:right="0" w:firstLine="72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Notwithstanding anything herein to the contrary, on the Termination Date, this Warrant shall be automatically exercised via cashless exercise pursuant to this Section 2(c).</w:t>
      </w:r>
    </w:p>
    <w:p>
      <w:pPr>
        <w:pStyle w:val="TextBody"/>
        <w:spacing w:before="0" w:after="0"/>
        <w:ind w:left="0" w:right="0" w:hanging="0"/>
        <w:jc w:val="both"/>
        <w:rPr/>
      </w:pPr>
      <w:r>
        <w:rPr/>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rPr/>
      </w:pPr>
      <w:r>
        <w:rPr/>
      </w:r>
    </w:p>
    <w:p>
      <w:pPr>
        <w:pStyle w:val="TextBody"/>
        <w:spacing w:before="0" w:after="0"/>
        <w:jc w:val="left"/>
        <w:rPr>
          <w:sz w:val="20"/>
        </w:rPr>
      </w:pPr>
      <w:r>
        <w:rPr>
          <w:sz w:val="20"/>
        </w:rPr>
      </w:r>
    </w:p>
    <w:p>
      <w:pPr>
        <w:pStyle w:val="TextBody"/>
        <w:rPr/>
      </w:pPr>
      <w:r>
        <w:rPr/>
        <w:t xml:space="preserve">  </w:t>
      </w:r>
    </w:p>
    <w:p>
      <w:pPr>
        <w:pStyle w:val="TextBody"/>
        <w:spacing w:before="0" w:after="240"/>
        <w:ind w:left="720" w:right="0" w:hanging="36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Mechanics of Exercise</w:t>
      </w:r>
      <w:r>
        <w:rPr>
          <w:rFonts w:ascii="Times New Roman" w:hAnsi="Times New Roman"/>
          <w:sz w:val="20"/>
        </w:rPr>
        <w:t xml:space="preserve">. </w:t>
      </w:r>
    </w:p>
    <w:p>
      <w:pPr>
        <w:pStyle w:val="TextBody"/>
        <w:numPr>
          <w:ilvl w:val="0"/>
          <w:numId w:val="2"/>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means the standard settlement period, expressed in a number of Trading Days, on the Company’s primary Trading Market with respect to the Common Stock as in effect on the date of delivery of the Notice of Exercise.</w:t>
      </w:r>
      <w:r>
        <w:rPr>
          <w:rFonts w:ascii="times new roman;times" w:hAnsi="times new roman;times"/>
          <w:sz w:val="20"/>
        </w:rPr>
        <w:t xml:space="preserve"> </w:t>
      </w:r>
    </w:p>
    <w:p>
      <w:pPr>
        <w:pStyle w:val="TextBody"/>
        <w:numPr>
          <w:ilvl w:val="0"/>
          <w:numId w:val="2"/>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Delivery of New Warrants Upon Exercise</w:t>
      </w:r>
      <w:r>
        <w:rPr>
          <w:rFonts w:ascii="Times New Roman" w:hAnsi="Times New Roman"/>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r>
        <w:rPr>
          <w:rFonts w:ascii="times new roman;times" w:hAnsi="times new roman;times"/>
          <w:sz w:val="20"/>
        </w:rPr>
        <w:t xml:space="preserve"> </w:t>
      </w:r>
    </w:p>
    <w:p>
      <w:pPr>
        <w:pStyle w:val="TextBody"/>
        <w:numPr>
          <w:ilvl w:val="0"/>
          <w:numId w:val="2"/>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Rescission Rights</w:t>
      </w:r>
      <w:r>
        <w:rPr>
          <w:rFonts w:ascii="Times New Roman" w:hAnsi="Times New Roman"/>
          <w:sz w:val="20"/>
        </w:rPr>
        <w:t>.  If the Company fails to cause the Transfer Agent to transmit to the Holder the Warrant Shares pursuant to Section 2(d)(i) by the Warrant Share Delivery Date, then the Holder will have the right to rescind such exercise.</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3</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numPr>
          <w:ilvl w:val="0"/>
          <w:numId w:val="3"/>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r>
        <w:rPr>
          <w:rFonts w:ascii="times new roman;times" w:hAnsi="times new roman;times"/>
          <w:sz w:val="20"/>
        </w:rPr>
        <w:t xml:space="preserve"> </w:t>
      </w:r>
    </w:p>
    <w:p>
      <w:pPr>
        <w:pStyle w:val="TextBody"/>
        <w:numPr>
          <w:ilvl w:val="0"/>
          <w:numId w:val="3"/>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No Fractional Shares or Scrip</w:t>
      </w:r>
      <w:r>
        <w:rPr>
          <w:rFonts w:ascii="Times New Roman" w:hAnsi="Times New Roman"/>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r>
        <w:rPr>
          <w:rFonts w:ascii="times new roman;times" w:hAnsi="times new roman;times"/>
          <w:sz w:val="20"/>
        </w:rPr>
        <w:t xml:space="preserve"> </w:t>
      </w:r>
    </w:p>
    <w:p>
      <w:pPr>
        <w:pStyle w:val="TextBody"/>
        <w:numPr>
          <w:ilvl w:val="0"/>
          <w:numId w:val="3"/>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r>
        <w:rPr>
          <w:rFonts w:ascii="times new roman;times" w:hAnsi="times new roman;times"/>
          <w:sz w:val="20"/>
        </w:rPr>
        <w:t xml:space="preserve"> </w:t>
      </w:r>
    </w:p>
    <w:p>
      <w:pPr>
        <w:pStyle w:val="TextBody"/>
        <w:numPr>
          <w:ilvl w:val="0"/>
          <w:numId w:val="3"/>
        </w:numPr>
        <w:pBdr/>
        <w:tabs>
          <w:tab w:val="clear" w:pos="1134"/>
          <w:tab w:val="left" w:pos="2340" w:leader="none"/>
        </w:tabs>
        <w:spacing w:before="240" w:after="240"/>
        <w:ind w:left="2340" w:right="0" w:hanging="283"/>
        <w:jc w:val="both"/>
        <w:rPr/>
      </w:pPr>
      <w:r>
        <w:rPr>
          <w:caps w:val="false"/>
          <w:smallCaps w:val="false"/>
        </w:rPr>
        <w:t xml:space="preserve">               </w:t>
      </w:r>
      <w:r>
        <w:rPr>
          <w:rFonts w:ascii="Times New Roman" w:hAnsi="Times New Roman"/>
          <w:sz w:val="20"/>
          <w:u w:val="single"/>
        </w:rPr>
        <w:t>Closing of Books</w:t>
      </w:r>
      <w:r>
        <w:rPr>
          <w:rFonts w:ascii="Times New Roman" w:hAnsi="Times New Roman"/>
          <w:sz w:val="20"/>
        </w:rPr>
        <w:t>.  The Company will not close its stockholder books or records in any manner which prevents the timely exercise of this Warrant, pursuant to the terms hereof.</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4</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240" w:after="240"/>
        <w:ind w:left="720" w:right="0" w:hanging="0"/>
        <w:jc w:val="both"/>
        <w:rPr/>
      </w:pPr>
      <w:r>
        <w:rPr>
          <w:rFonts w:ascii="Times New Roman" w:hAnsi="Times New Roman"/>
          <w:sz w:val="20"/>
        </w:rPr>
        <w:t>e)</w:t>
      </w:r>
      <w:r>
        <w:rPr>
          <w:rFonts w:ascii="times new roman;times" w:hAnsi="times new roman;times"/>
          <w:sz w:val="20"/>
        </w:rPr>
        <w:t> </w:t>
      </w:r>
      <w:r>
        <w:rPr>
          <w:rFonts w:ascii="Times New Roman" w:hAnsi="Times New Roman"/>
          <w:sz w:val="20"/>
          <w:u w:val="single"/>
        </w:rPr>
        <w:t>Holder’s Exercise Limitations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Company shall not effect any exercise of this Warrant, and a Holder shall not have the right to exercise any portion of this Warrant, pursuant to Section 2</w:t>
      </w:r>
      <w:r>
        <w:rPr>
          <w:rFonts w:ascii="times new roman;times" w:hAnsi="times new roman;times"/>
          <w:sz w:val="20"/>
        </w:rPr>
        <w:t xml:space="preserve"> </w:t>
      </w:r>
      <w:r>
        <w:rPr>
          <w:rFonts w:ascii="Times New Roman" w:hAnsi="Times New Roman"/>
          <w:sz w:val="20"/>
        </w:rPr>
        <w:t>or otherwise, to the extent that after giving effect to such issuance after exercise</w:t>
      </w:r>
      <w:r>
        <w:rPr>
          <w:rFonts w:ascii="times new roman;times" w:hAnsi="times new roman;times"/>
          <w:sz w:val="20"/>
        </w:rPr>
        <w:t xml:space="preserve"> </w:t>
      </w:r>
      <w:r>
        <w:rPr>
          <w:rFonts w:ascii="Times New Roman" w:hAnsi="Times New Roman"/>
          <w:sz w:val="20"/>
        </w:rPr>
        <w:t>as set forth on the applicable Notice of Exercise, the Holder (together with the Holder’s Affiliates, and any other Persons</w:t>
      </w:r>
      <w:r>
        <w:rPr>
          <w:rFonts w:ascii="times new roman;times" w:hAnsi="times new roman;times"/>
          <w:sz w:val="20"/>
        </w:rPr>
        <w:t xml:space="preserve"> </w:t>
      </w:r>
      <w:r>
        <w:rPr>
          <w:rFonts w:ascii="Times New Roman" w:hAnsi="Times New Roman"/>
          <w:sz w:val="20"/>
        </w:rPr>
        <w:t>acting as a group together with the Holder or any of the Holder’s Affiliates (such Persons, “</w:t>
      </w:r>
      <w:r>
        <w:rPr>
          <w:rFonts w:ascii="Times New Roman" w:hAnsi="Times New Roman"/>
          <w:sz w:val="20"/>
          <w:u w:val="single"/>
        </w:rPr>
        <w:t>Attribution Parties</w:t>
      </w:r>
      <w:r>
        <w:rPr>
          <w:rFonts w:ascii="times new roman;times" w:hAnsi="times new roman;times"/>
          <w:sz w:val="20"/>
        </w:rPr>
        <w:t>”</w:t>
      </w:r>
      <w:r>
        <w:rPr>
          <w:rFonts w:ascii="Times New Roman" w:hAnsi="Times New Roman"/>
          <w:sz w:val="20"/>
        </w:rPr>
        <w:t>)), would beneficially own in excess of the Beneficial Ownership Limitation (as defined below).</w:t>
      </w:r>
      <w:r>
        <w:rPr>
          <w:rFonts w:ascii="times new roman;times" w:hAnsi="times new roman;times"/>
          <w:sz w:val="20"/>
        </w:rPr>
        <w:t xml:space="preserve">  </w:t>
      </w:r>
      <w:r>
        <w:rPr>
          <w:rFonts w:ascii="Times New Roman" w:hAnsi="Times New Roman"/>
          <w:sz w:val="20"/>
        </w:rPr>
        <w:t>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w:t>
      </w:r>
      <w:r>
        <w:rPr>
          <w:rFonts w:ascii="times new roman;times" w:hAnsi="times new roman;times"/>
          <w:sz w:val="20"/>
        </w:rPr>
        <w:t xml:space="preserve"> </w:t>
      </w:r>
      <w:r>
        <w:rPr>
          <w:rFonts w:ascii="Times New Roman" w:hAnsi="Times New Roman"/>
          <w:sz w:val="20"/>
        </w:rPr>
        <w:t>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w:t>
      </w:r>
      <w:r>
        <w:rPr>
          <w:rFonts w:ascii="times new roman;times" w:hAnsi="times new roman;times"/>
          <w:sz w:val="20"/>
        </w:rPr>
        <w:t xml:space="preserve">  </w:t>
      </w:r>
      <w:r>
        <w:rPr>
          <w:rFonts w:ascii="Times New Roman" w:hAnsi="Times New Roman"/>
          <w:sz w:val="20"/>
        </w:rPr>
        <w:t>Common Stock Equivalents) subject to a limitation on conversion or exercise analogous to the limitation contained herein beneficially owned by the Holder or any of its Affiliates</w:t>
      </w:r>
      <w:r>
        <w:rPr>
          <w:rFonts w:ascii="times new roman;times" w:hAnsi="times new roman;times"/>
          <w:sz w:val="20"/>
        </w:rPr>
        <w:t xml:space="preserve"> </w:t>
      </w:r>
      <w:r>
        <w:rPr>
          <w:rFonts w:ascii="Times New Roman" w:hAnsi="Times New Roman"/>
          <w:sz w:val="20"/>
        </w:rPr>
        <w:t>or Attribution Parties.</w:t>
      </w:r>
      <w:r>
        <w:rPr>
          <w:rFonts w:ascii="times new roman;times" w:hAnsi="times new roman;times"/>
          <w:sz w:val="20"/>
        </w:rPr>
        <w:t xml:space="preserve">  </w:t>
      </w:r>
      <w:r>
        <w:rPr>
          <w:rFonts w:ascii="Times New Roman" w:hAnsi="Times New Roman"/>
          <w:sz w:val="20"/>
        </w:rPr>
        <w:t>Except as set forth in the preceding sentence, for purposes of this Section 2(e), beneficial ownership shall be calculated in accordance with Section 13(d) of the Exchange Act and the rules and regulations promulgated thereunder, it being acknowledged by the</w:t>
      </w:r>
      <w:r>
        <w:rPr>
          <w:rFonts w:ascii="times new roman;times" w:hAnsi="times new roman;times"/>
          <w:sz w:val="20"/>
        </w:rPr>
        <w:t xml:space="preserve"> </w:t>
      </w:r>
      <w:r>
        <w:rPr>
          <w:rFonts w:ascii="Times New Roman" w:hAnsi="Times New Roman"/>
          <w:sz w:val="20"/>
        </w:rPr>
        <w:t>Holder that the Company is not representing to the Holder that such calculation is in compliance with Section 13(d) of the Exchange Act and the Holder is solely responsible for any schedules required to be filed in accordance therewith.</w:t>
      </w:r>
      <w:r>
        <w:rPr>
          <w:rFonts w:ascii="times new roman;times" w:hAnsi="times new roman;times"/>
          <w:sz w:val="20"/>
        </w:rPr>
        <w:t xml:space="preserve">   </w:t>
      </w:r>
      <w:r>
        <w:rPr>
          <w:rFonts w:ascii="Times New Roman" w:hAnsi="Times New Roman"/>
          <w:sz w:val="20"/>
        </w:rPr>
        <w:t>To the extent that the limitation contained in this Section 2(e)</w:t>
      </w:r>
      <w:r>
        <w:rPr>
          <w:rFonts w:ascii="times new roman;times" w:hAnsi="times new roman;times"/>
          <w:sz w:val="20"/>
        </w:rPr>
        <w:t xml:space="preserve"> </w:t>
      </w:r>
      <w:r>
        <w:rPr>
          <w:rFonts w:ascii="Times New Roman" w:hAnsi="Times New Roman"/>
          <w:sz w:val="20"/>
        </w:rPr>
        <w:t>applies, the determination of whether this Warrant is exercisable (in relation to other securities owned by the Holder</w:t>
      </w:r>
      <w:r>
        <w:rPr>
          <w:rFonts w:ascii="times new roman;times" w:hAnsi="times new roman;times"/>
          <w:sz w:val="20"/>
        </w:rPr>
        <w:t xml:space="preserve"> </w:t>
      </w:r>
      <w:r>
        <w:rPr>
          <w:rFonts w:ascii="Times New Roman" w:hAnsi="Times New Roman"/>
          <w:sz w:val="20"/>
        </w:rPr>
        <w:t>together with any Affiliates and Attribution Parties) and of which portion of this Warrant is exercisable shall be in the sole discretion of the Holder, and the submission of a Notice of Exercise shall be deemed to be the</w:t>
      </w:r>
      <w:r>
        <w:rPr>
          <w:rFonts w:ascii="times new roman;times" w:hAnsi="times new roman;times"/>
          <w:sz w:val="20"/>
        </w:rPr>
        <w:t xml:space="preserve"> </w:t>
      </w:r>
      <w:r>
        <w:rPr>
          <w:rFonts w:ascii="Times New Roman" w:hAnsi="Times New Roman"/>
          <w:sz w:val="20"/>
        </w:rPr>
        <w:t>Holder’s determination of whether this Warrant is exercisable (in relation to other securities owned by the Holder</w:t>
      </w:r>
      <w:r>
        <w:rPr>
          <w:rFonts w:ascii="times new roman;times" w:hAnsi="times new roman;times"/>
          <w:sz w:val="20"/>
        </w:rPr>
        <w:t xml:space="preserve"> </w:t>
      </w:r>
      <w:r>
        <w:rPr>
          <w:rFonts w:ascii="Times New Roman" w:hAnsi="Times New Roman"/>
          <w:sz w:val="20"/>
        </w:rPr>
        <w:t>together with any Affiliates and Attribution Parties) and of which portion of this Warrant is exercisable, in each case subject to the Beneficial Ownership Limitation, and the Company shall have no obligation to verify or confirm the accuracy of such determination.</w:t>
      </w:r>
      <w:r>
        <w:rPr>
          <w:rFonts w:ascii="times new roman;times" w:hAnsi="times new roman;times"/>
          <w:sz w:val="20"/>
        </w:rPr>
        <w:t xml:space="preserve">   </w:t>
      </w:r>
      <w:r>
        <w:rPr>
          <w:rFonts w:ascii="Times New Roman" w:hAnsi="Times New Roman"/>
          <w:sz w:val="20"/>
        </w:rPr>
        <w:t>In addition, a determination as to any group status as contemplated above shall be determined in accordance with Section 13(d) of the Exchange Act and the rules and regulations promulgated thereunder.</w:t>
      </w:r>
      <w:r>
        <w:rPr>
          <w:rFonts w:ascii="times new roman;times" w:hAnsi="times new roman;times"/>
          <w:sz w:val="20"/>
        </w:rPr>
        <w:t xml:space="preserve">  </w:t>
      </w:r>
      <w:r>
        <w:rPr>
          <w:rFonts w:ascii="Times New Roman" w:hAnsi="Times New Roman"/>
          <w:sz w:val="20"/>
        </w:rPr>
        <w:t>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w:t>
      </w:r>
      <w:r>
        <w:rPr>
          <w:rFonts w:ascii="times new roman;times" w:hAnsi="times new roman;times"/>
          <w:sz w:val="20"/>
        </w:rPr>
        <w:t xml:space="preserve"> </w:t>
      </w:r>
      <w:r>
        <w:rPr>
          <w:rFonts w:ascii="Times New Roman" w:hAnsi="Times New Roman"/>
          <w:sz w:val="20"/>
        </w:rPr>
        <w:t>Transfer Agent setting forth the number of shares of Common Stock outstanding.</w:t>
      </w:r>
      <w:r>
        <w:rPr>
          <w:rFonts w:ascii="times new roman;times" w:hAnsi="times new roman;times"/>
          <w:sz w:val="20"/>
        </w:rPr>
        <w:t xml:space="preserve">  </w:t>
      </w:r>
      <w:r>
        <w:rPr>
          <w:rFonts w:ascii="Times New Roman" w:hAnsi="Times New Roman"/>
          <w:sz w:val="20"/>
        </w:rPr>
        <w:t>Upon the written or oral request of a Holder, the Company shall within one Trading Day</w:t>
      </w:r>
      <w:r>
        <w:rPr>
          <w:rFonts w:ascii="times new roman;times" w:hAnsi="times new roman;times"/>
          <w:sz w:val="20"/>
        </w:rPr>
        <w:t xml:space="preserve"> </w:t>
      </w:r>
      <w:r>
        <w:rPr>
          <w:rFonts w:ascii="Times New Roman" w:hAnsi="Times New Roman"/>
          <w:sz w:val="20"/>
        </w:rPr>
        <w:t>confirm orally and in writing to the Holder the number of shares of Common Stock then outstanding.</w:t>
      </w:r>
      <w:r>
        <w:rPr>
          <w:rFonts w:ascii="times new roman;times" w:hAnsi="times new roman;times"/>
          <w:sz w:val="20"/>
        </w:rPr>
        <w:t xml:space="preserve">  </w:t>
      </w:r>
      <w:r>
        <w:rPr>
          <w:rFonts w:ascii="Times New Roman" w:hAnsi="Times New Roman"/>
          <w:sz w:val="20"/>
        </w:rPr>
        <w:t>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u w:val="single"/>
        </w:rPr>
        <w:t>Beneficial Ownership Limitation</w:t>
      </w:r>
      <w:r>
        <w:rPr>
          <w:rFonts w:ascii="times new roman;times" w:hAnsi="times new roman;times"/>
          <w:sz w:val="20"/>
        </w:rPr>
        <w:t xml:space="preserve">” </w:t>
      </w:r>
      <w:r>
        <w:rPr>
          <w:rFonts w:ascii="Times New Roman" w:hAnsi="Times New Roman"/>
          <w:sz w:val="20"/>
        </w:rPr>
        <w:t>shall be [4.99%] [9.99%]</w:t>
      </w:r>
      <w:r>
        <w:rPr>
          <w:rFonts w:ascii="times new roman;times" w:hAnsi="times new roman;times"/>
          <w:sz w:val="20"/>
        </w:rPr>
        <w:t xml:space="preserve"> </w:t>
      </w:r>
      <w:r>
        <w:rPr>
          <w:rFonts w:ascii="Times New Roman" w:hAnsi="Times New Roman"/>
          <w:sz w:val="20"/>
        </w:rPr>
        <w:t>of the number of shares of the Common Stock outstanding immediately after giving effect to the issuance of shares of Common Stock issuable upon exercise of this Warrant.</w:t>
      </w:r>
      <w:r>
        <w:rPr>
          <w:rFonts w:ascii="times new roman;times" w:hAnsi="times new roman;times"/>
          <w:sz w:val="20"/>
        </w:rPr>
        <w:t xml:space="preserve">  </w:t>
      </w:r>
      <w:r>
        <w:rPr>
          <w:rFonts w:ascii="Times New Roman" w:hAnsi="Times New Roman"/>
          <w:sz w:val="20"/>
        </w:rPr>
        <w:t>The Holder, upon notice to the Company, may increase or decrease the Beneficial Ownership Limitation</w:t>
      </w:r>
      <w:r>
        <w:rPr>
          <w:rFonts w:ascii="times new roman;times" w:hAnsi="times new roman;times"/>
          <w:sz w:val="20"/>
        </w:rPr>
        <w:t xml:space="preserve"> </w:t>
      </w:r>
      <w:r>
        <w:rPr>
          <w:rFonts w:ascii="Times New Roman" w:hAnsi="Times New Roman"/>
          <w:sz w:val="20"/>
        </w:rPr>
        <w:t>provisions of this Section 2(e), provided that the Beneficial Ownership Limitation in no event exceeds</w:t>
      </w:r>
      <w:r>
        <w:rPr>
          <w:rFonts w:ascii="times new roman;times" w:hAnsi="times new roman;times"/>
          <w:sz w:val="20"/>
        </w:rPr>
        <w:t xml:space="preserve"> </w:t>
      </w:r>
      <w:r>
        <w:rPr>
          <w:rFonts w:ascii="Times New Roman" w:hAnsi="Times New Roman"/>
          <w:sz w:val="20"/>
        </w:rPr>
        <w:t>9.99% of the number of shares of the Common Stock outstanding immediately after giving effect to the issuance of shares of Common Stock upon exercise of this Warrant</w:t>
      </w:r>
      <w:r>
        <w:rPr>
          <w:rFonts w:ascii="times new roman;times" w:hAnsi="times new roman;times"/>
          <w:sz w:val="20"/>
        </w:rPr>
        <w:t xml:space="preserve"> </w:t>
      </w:r>
      <w:r>
        <w:rPr>
          <w:rFonts w:ascii="Times New Roman" w:hAnsi="Times New Roman"/>
          <w:sz w:val="20"/>
        </w:rPr>
        <w:t>held by the Holder</w:t>
      </w:r>
      <w:r>
        <w:rPr>
          <w:rFonts w:ascii="times new roman;times" w:hAnsi="times new roman;times"/>
          <w:sz w:val="20"/>
        </w:rPr>
        <w:t xml:space="preserve"> </w:t>
      </w:r>
      <w:r>
        <w:rPr>
          <w:rFonts w:ascii="Times New Roman" w:hAnsi="Times New Roman"/>
          <w:sz w:val="20"/>
        </w:rPr>
        <w:t>and the provisions of this Section 2(e)</w:t>
      </w:r>
      <w:r>
        <w:rPr>
          <w:rFonts w:ascii="times new roman;times" w:hAnsi="times new roman;times"/>
          <w:sz w:val="20"/>
        </w:rPr>
        <w:t xml:space="preserve"> </w:t>
      </w:r>
      <w:r>
        <w:rPr>
          <w:rFonts w:ascii="Times New Roman" w:hAnsi="Times New Roman"/>
          <w:sz w:val="20"/>
        </w:rPr>
        <w:t>shall continue to apply.</w:t>
      </w:r>
      <w:r>
        <w:rPr>
          <w:rFonts w:ascii="times new roman;times" w:hAnsi="times new roman;times"/>
          <w:sz w:val="20"/>
        </w:rPr>
        <w:t xml:space="preserve">  </w:t>
      </w:r>
      <w:r>
        <w:rPr>
          <w:rFonts w:ascii="Times New Roman" w:hAnsi="Times New Roman"/>
          <w:sz w:val="20"/>
        </w:rPr>
        <w:t>Any increase in the Beneficial Ownership Limitation will not be effective until the 61st</w:t>
      </w:r>
      <w:r>
        <w:rPr>
          <w:rFonts w:ascii="times new roman;times" w:hAnsi="times new roman;times"/>
          <w:sz w:val="20"/>
        </w:rPr>
        <w:t xml:space="preserve"> </w:t>
      </w:r>
      <w:r>
        <w:rPr>
          <w:rFonts w:ascii="Times New Roman" w:hAnsi="Times New Roman"/>
          <w:sz w:val="20"/>
        </w:rPr>
        <w:t>day after such notice is delivered to the Company.</w:t>
      </w:r>
      <w:r>
        <w:rPr>
          <w:rFonts w:ascii="times new roman;times" w:hAnsi="times new roman;times"/>
          <w:sz w:val="20"/>
        </w:rPr>
        <w:t xml:space="preserve">  </w:t>
      </w:r>
      <w:r>
        <w:rPr>
          <w:rFonts w:ascii="Times New Roman" w:hAnsi="Times New Roman"/>
          <w:sz w:val="20"/>
        </w:rPr>
        <w:t>The provisions of this paragraph shall be construed and implemented in a manner otherwise than in strict conformity with the terms of this Section 2(e)</w:t>
      </w:r>
      <w:r>
        <w:rPr>
          <w:rFonts w:ascii="times new roman;times" w:hAnsi="times new roman;times"/>
          <w:sz w:val="20"/>
        </w:rPr>
        <w:t xml:space="preserve"> </w:t>
      </w:r>
      <w:r>
        <w:rPr>
          <w:rFonts w:ascii="Times New Roman" w:hAnsi="Times New Roman"/>
          <w:sz w:val="20"/>
        </w:rPr>
        <w:t>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hyperlink w:anchor="_ftn2">
        <w:r>
          <w:rPr>
            <w:rStyle w:val="InternetLink"/>
            <w:rFonts w:ascii="Times New Roman" w:hAnsi="Times New Roman"/>
            <w:strike w:val="false"/>
            <w:dstrike w:val="false"/>
            <w:color w:val="000000"/>
            <w:sz w:val="20"/>
            <w:u w:val="none"/>
            <w:effect w:val="none"/>
          </w:rPr>
          <w:t>2</w:t>
        </w:r>
      </w:hyperlink>
    </w:p>
    <w:tbl>
      <w:tblPr>
        <w:tblW w:w="5296" w:type="dxa"/>
        <w:jc w:val="left"/>
        <w:tblInd w:w="0" w:type="dxa"/>
        <w:tblCellMar>
          <w:top w:w="0" w:type="dxa"/>
          <w:left w:w="0" w:type="dxa"/>
          <w:bottom w:w="0" w:type="dxa"/>
          <w:right w:w="0" w:type="dxa"/>
        </w:tblCellMar>
      </w:tblPr>
      <w:tblGrid>
        <w:gridCol w:w="211"/>
        <w:gridCol w:w="656"/>
        <w:gridCol w:w="4429"/>
      </w:tblGrid>
      <w:tr>
        <w:trPr/>
        <w:tc>
          <w:tcPr>
            <w:tcW w:w="867" w:type="dxa"/>
            <w:gridSpan w:val="2"/>
            <w:tcBorders/>
            <w:shd w:fill="auto" w:val="clear"/>
            <w:vAlign w:val="center"/>
          </w:tcPr>
          <w:p>
            <w:pPr>
              <w:pStyle w:val="TableContents"/>
              <w:spacing w:before="0" w:after="283"/>
              <w:rPr/>
            </w:pPr>
            <w:r>
              <w:rPr/>
            </w:r>
          </w:p>
        </w:tc>
        <w:tc>
          <w:tcPr>
            <w:tcW w:w="4429" w:type="dxa"/>
            <w:tcBorders/>
            <w:shd w:fill="auto" w:val="clear"/>
            <w:tcMar>
              <w:top w:w="28" w:type="dxa"/>
              <w:left w:w="28" w:type="dxa"/>
              <w:bottom w:w="28" w:type="dxa"/>
              <w:right w:w="28" w:type="dxa"/>
            </w:tcMar>
            <w:vAlign w:val="center"/>
          </w:tcPr>
          <w:p>
            <w:pPr>
              <w:pStyle w:val="TableContents"/>
              <w:spacing w:before="0" w:after="283"/>
              <w:rPr/>
            </w:pPr>
            <w:r>
              <w:rPr/>
            </w:r>
          </w:p>
        </w:tc>
      </w:tr>
      <w:tr>
        <w:trPr/>
        <w:tc>
          <w:tcPr>
            <w:tcW w:w="211" w:type="dxa"/>
            <w:tcBorders/>
            <w:shd w:fill="auto" w:val="clear"/>
            <w:tcMar>
              <w:top w:w="28" w:type="dxa"/>
              <w:left w:w="28" w:type="dxa"/>
              <w:bottom w:w="28" w:type="dxa"/>
              <w:right w:w="28" w:type="dxa"/>
            </w:tcMar>
            <w:vAlign w:val="center"/>
          </w:tcPr>
          <w:p>
            <w:pPr>
              <w:pStyle w:val="TableContents"/>
              <w:spacing w:before="0" w:after="283"/>
              <w:rPr>
                <w:rFonts w:ascii="times new roman;times" w:hAnsi="times new roman;times"/>
                <w:position w:val="7"/>
                <w:sz w:val="16"/>
                <w:sz w:val="20"/>
              </w:rPr>
            </w:pPr>
            <w:r>
              <w:rPr>
                <w:rFonts w:ascii="times new roman;times" w:hAnsi="times new roman;times"/>
                <w:position w:val="7"/>
                <w:sz w:val="16"/>
                <w:sz w:val="20"/>
              </w:rPr>
              <w:t>2</w:t>
            </w:r>
          </w:p>
        </w:tc>
        <w:tc>
          <w:tcPr>
            <w:tcW w:w="5085" w:type="dxa"/>
            <w:gridSpan w:val="2"/>
            <w:tcBorders/>
            <w:shd w:fill="auto" w:val="clear"/>
            <w:tcMar>
              <w:top w:w="28" w:type="dxa"/>
              <w:left w:w="28" w:type="dxa"/>
              <w:bottom w:w="28" w:type="dxa"/>
              <w:right w:w="28" w:type="dxa"/>
            </w:tcMar>
            <w:vAlign w:val="center"/>
          </w:tcPr>
          <w:p>
            <w:pPr>
              <w:pStyle w:val="TableContents"/>
              <w:spacing w:before="0" w:after="283"/>
              <w:rPr>
                <w:rFonts w:ascii="times new roman;times" w:hAnsi="times new roman;times"/>
                <w:sz w:val="20"/>
                <w:lang w:val="en-US"/>
              </w:rPr>
            </w:pPr>
            <w:r>
              <w:rPr>
                <w:rFonts w:ascii="times new roman;times" w:hAnsi="times new roman;times"/>
                <w:sz w:val="20"/>
                <w:lang w:val="en-US"/>
              </w:rPr>
              <w:t xml:space="preserve">This provision can be omitted at the option of the Purchaser. </w:t>
            </w:r>
          </w:p>
        </w:tc>
      </w:tr>
    </w:tbl>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5</w:t>
            </w:r>
          </w:p>
        </w:tc>
      </w:tr>
    </w:tbl>
    <w:p>
      <w:pPr>
        <w:pStyle w:val="HorizontalLine"/>
        <w:rPr/>
      </w:pPr>
      <w:r>
        <w:rPr/>
      </w:r>
    </w:p>
    <w:p>
      <w:pPr>
        <w:pStyle w:val="TextBody"/>
        <w:jc w:val="left"/>
        <w:rPr>
          <w:sz w:val="20"/>
        </w:rPr>
      </w:pPr>
      <w:r>
        <w:rPr>
          <w:sz w:val="20"/>
        </w:rPr>
      </w:r>
    </w:p>
    <w:p>
      <w:pPr>
        <w:pStyle w:val="TextBody"/>
        <w:spacing w:before="240" w:after="240"/>
        <w:ind w:left="0" w:right="0" w:hanging="0"/>
        <w:jc w:val="both"/>
        <w:rPr>
          <w:rFonts w:ascii="times new roman;times" w:hAnsi="times new roman;times"/>
          <w:sz w:val="20"/>
        </w:rPr>
      </w:pPr>
      <w:r>
        <w:rPr>
          <w:rFonts w:ascii="Times New Roman" w:hAnsi="Times New Roman"/>
          <w:sz w:val="20"/>
          <w:u w:val="single"/>
        </w:rPr>
        <w:t>Section 3</w:t>
      </w:r>
      <w:r>
        <w:rPr>
          <w:rFonts w:ascii="Times New Roman" w:hAnsi="Times New Roman"/>
          <w:sz w:val="20"/>
        </w:rPr>
        <w:t>.</w:t>
      </w:r>
      <w:r>
        <w:rPr>
          <w:rFonts w:ascii="times new roman;times" w:hAnsi="times new roman;times"/>
          <w:sz w:val="20"/>
        </w:rPr>
        <w:t> </w:t>
      </w:r>
      <w:r>
        <w:rPr>
          <w:rFonts w:ascii="Times New Roman" w:hAnsi="Times New Roman"/>
          <w:sz w:val="20"/>
          <w:u w:val="single"/>
        </w:rPr>
        <w:t>Certain Adjustments</w:t>
      </w:r>
      <w:r>
        <w:rPr>
          <w:rFonts w:ascii="Times New Roman" w:hAnsi="Times New Roman"/>
          <w:sz w:val="20"/>
        </w:rPr>
        <w: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Stock Dividends and Splits</w:t>
      </w:r>
      <w:r>
        <w:rPr>
          <w:rFonts w:ascii="Times New Roman" w:hAnsi="Times New Roman"/>
          <w:sz w:val="20"/>
        </w:rPr>
        <w:t>. If the Company, at any time while this Warrant is outstanding: (i) pays a stock dividend or otherwise makes</w:t>
      </w:r>
      <w:r>
        <w:rPr>
          <w:rFonts w:ascii="times new roman;times" w:hAnsi="times new roman;times"/>
          <w:sz w:val="20"/>
        </w:rPr>
        <w:t xml:space="preserve"> </w:t>
      </w:r>
      <w:r>
        <w:rPr>
          <w:rFonts w:ascii="Times New Roman" w:hAnsi="Times New Roman"/>
          <w:sz w:val="20"/>
        </w:rPr>
        <w:t>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w:t>
      </w:r>
      <w:r>
        <w:rPr>
          <w:rFonts w:ascii="times new roman;times" w:hAnsi="times new roman;times"/>
          <w:sz w:val="20"/>
        </w:rPr>
        <w:t xml:space="preserve"> </w:t>
      </w:r>
      <w:r>
        <w:rPr>
          <w:rFonts w:ascii="Times New Roman" w:hAnsi="Times New Roman"/>
          <w:sz w:val="20"/>
        </w:rPr>
        <w:t>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w:t>
      </w:r>
      <w:r>
        <w:rPr>
          <w:rFonts w:ascii="times new roman;times" w:hAnsi="times new roman;times"/>
          <w:sz w:val="20"/>
        </w:rPr>
        <w:t xml:space="preserve"> </w:t>
      </w:r>
      <w:r>
        <w:rPr>
          <w:rFonts w:ascii="Times New Roman" w:hAnsi="Times New Roman"/>
          <w:sz w:val="20"/>
        </w:rPr>
        <w:t>and the number of shares</w:t>
      </w:r>
      <w:r>
        <w:rPr>
          <w:rFonts w:ascii="times new roman;times" w:hAnsi="times new roman;times"/>
          <w:sz w:val="20"/>
        </w:rPr>
        <w:t xml:space="preserve"> </w:t>
      </w:r>
      <w:r>
        <w:rPr>
          <w:rFonts w:ascii="Times New Roman" w:hAnsi="Times New Roman"/>
          <w:sz w:val="20"/>
        </w:rPr>
        <w:t>issuable upon exercise of this Warrant shall be proportionately adjusted</w:t>
      </w:r>
      <w:r>
        <w:rPr>
          <w:rFonts w:ascii="times new roman;times" w:hAnsi="times new roman;times"/>
          <w:sz w:val="20"/>
        </w:rPr>
        <w:t xml:space="preserve"> </w:t>
      </w:r>
      <w:r>
        <w:rPr>
          <w:rFonts w:ascii="Times New Roman" w:hAnsi="Times New Roman"/>
          <w:sz w:val="20"/>
        </w:rPr>
        <w:t>such that the aggregate Exercise Price of this Warrant shall remain unchanged.</w:t>
      </w:r>
      <w:r>
        <w:rPr>
          <w:rFonts w:ascii="times new roman;times" w:hAnsi="times new roman;times"/>
          <w:sz w:val="20"/>
        </w:rPr>
        <w:t xml:space="preserve">  </w:t>
      </w:r>
      <w:r>
        <w:rPr>
          <w:rFonts w:ascii="Times New Roman" w:hAnsi="Times New Roman"/>
          <w:sz w:val="20"/>
        </w:rPr>
        <w:t>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times new roman;times" w:hAnsi="times new roman;times"/>
          <w:sz w:val="20"/>
        </w:rPr>
        <w:noBreakHyphen/>
      </w:r>
      <w:r>
        <w:rPr>
          <w:rFonts w:ascii="Times New Roman" w:hAnsi="Times New Roman"/>
          <w:sz w:val="20"/>
        </w:rPr>
        <w:t>classification.</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rPr>
        <w:t>[RESERVED]</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Subsequent Rights Offerings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times" w:hAnsi="times new roman;times"/>
          <w:sz w:val="20"/>
        </w:rPr>
        <w:t>”</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r>
        <w:rPr>
          <w:rFonts w:ascii="times new roman;times" w:hAnsi="times new roman;times"/>
          <w:sz w:val="20"/>
        </w:rPr>
        <w:t xml:space="preserve"> </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Pro Rata Distributions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w:t>
      </w:r>
      <w:r>
        <w:rPr>
          <w:rFonts w:ascii="times new roman;times" w:hAnsi="times new roman;times"/>
          <w:sz w:val="20"/>
        </w:rPr>
        <w:t xml:space="preserve"> </w:t>
      </w:r>
      <w:r>
        <w:rPr>
          <w:rFonts w:ascii="Times New Roman" w:hAnsi="Times New Roman"/>
          <w:sz w:val="20"/>
        </w:rPr>
        <w:t>other similar transaction) (a “</w:t>
      </w:r>
      <w:r>
        <w:rPr>
          <w:rFonts w:ascii="Times New Roman" w:hAnsi="Times New Roman"/>
          <w:sz w:val="20"/>
          <w:u w:val="single"/>
        </w:rPr>
        <w:t>Distribution</w:t>
      </w:r>
      <w:r>
        <w:rPr>
          <w:rFonts w:ascii="times new roman;times" w:hAnsi="times new roman;times"/>
          <w:sz w:val="20"/>
        </w:rPr>
        <w:t>”</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6</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u w:val="single"/>
        </w:rPr>
        <w:t>Fundamental Transaction</w:t>
      </w:r>
      <w:r>
        <w:rPr>
          <w:rFonts w:ascii="Times New Roman" w:hAnsi="Times New Roman"/>
          <w:sz w:val="20"/>
        </w:rPr>
        <w:t>. If, at any time while this Warrant is outstanding, (i) the Company, directly or indirectly, in one or more related transactions</w:t>
      </w:r>
      <w:r>
        <w:rPr>
          <w:rFonts w:ascii="times new roman;times" w:hAnsi="times new roman;times"/>
          <w:sz w:val="20"/>
        </w:rPr>
        <w:t xml:space="preserve"> </w:t>
      </w:r>
      <w:r>
        <w:rPr>
          <w:rFonts w:ascii="Times New Roman" w:hAnsi="Times New Roman"/>
          <w:sz w:val="20"/>
        </w:rPr>
        <w:t>effects any merger or consolidation of the Company with or into another Person, (ii) the Company</w:t>
      </w:r>
      <w:r>
        <w:rPr>
          <w:rFonts w:ascii="times new roman;times" w:hAnsi="times new roman;times"/>
          <w:sz w:val="20"/>
        </w:rPr>
        <w:t xml:space="preserve"> </w:t>
      </w:r>
      <w:r>
        <w:rPr>
          <w:rFonts w:ascii="Times New Roman" w:hAnsi="Times New Roman"/>
          <w:sz w:val="20"/>
        </w:rPr>
        <w:t>(or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w:t>
      </w:r>
      <w:r>
        <w:rPr>
          <w:rFonts w:ascii="times new roman;times" w:hAnsi="times new roman;times"/>
          <w:sz w:val="20"/>
        </w:rPr>
        <w:t xml:space="preserve"> </w:t>
      </w:r>
      <w:r>
        <w:rPr>
          <w:rFonts w:ascii="Times New Roman" w:hAnsi="Times New Roman"/>
          <w:sz w:val="20"/>
        </w:rPr>
        <w:t>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w:t>
      </w:r>
      <w:r>
        <w:rPr>
          <w:rFonts w:ascii="times new roman;times" w:hAnsi="times new roman;times"/>
          <w:sz w:val="20"/>
        </w:rPr>
        <w:t xml:space="preserve"> </w:t>
      </w:r>
      <w:r>
        <w:rPr>
          <w:rFonts w:ascii="Times New Roman" w:hAnsi="Times New Roman"/>
          <w:sz w:val="20"/>
        </w:rPr>
        <w:t>consummates a stock or share purchase agreement or other business combination (including, without limitation, a reorganization, recapitalization, spin-off, merger</w:t>
      </w:r>
      <w:r>
        <w:rPr>
          <w:rFonts w:ascii="times new roman;times" w:hAnsi="times new roman;times"/>
          <w:sz w:val="20"/>
        </w:rPr>
        <w:t xml:space="preserve"> </w:t>
      </w:r>
      <w:r>
        <w:rPr>
          <w:rFonts w:ascii="Times New Roman" w:hAnsi="Times New Roman"/>
          <w:sz w:val="20"/>
        </w:rPr>
        <w:t>or scheme of arrangement) with another Person or group of Persons whereby such other Person or group acquires more than 50% of the outstanding shares of Common Stock</w:t>
      </w:r>
      <w:r>
        <w:rPr>
          <w:rFonts w:ascii="times new roman;times" w:hAnsi="times new roman;times"/>
          <w:sz w:val="20"/>
        </w:rPr>
        <w:t xml:space="preserve"> </w:t>
      </w:r>
      <w:r>
        <w:rPr>
          <w:rFonts w:ascii="Times New Roman" w:hAnsi="Times New Roman"/>
          <w:sz w:val="20"/>
        </w:rPr>
        <w:t>(not including any shares of Common Stock held by the other Person or other Persons making or party to, or associated or affiliated with the other Persons making or party to, such stock or share purchase agreement or other business combination)</w:t>
      </w:r>
      <w:r>
        <w:rPr>
          <w:rFonts w:ascii="times new roman;times" w:hAnsi="times new roman;times"/>
          <w:sz w:val="20"/>
        </w:rPr>
        <w:t xml:space="preserve"> </w:t>
      </w:r>
      <w:r>
        <w:rPr>
          <w:rFonts w:ascii="Times New Roman" w:hAnsi="Times New Roman"/>
          <w:sz w:val="20"/>
        </w:rPr>
        <w:t>(each a “</w:t>
      </w:r>
      <w:r>
        <w:rPr>
          <w:rFonts w:ascii="Times New Roman" w:hAnsi="Times New Roman"/>
          <w:sz w:val="20"/>
          <w:u w:val="single"/>
        </w:rPr>
        <w:t>Fundamental Transaction</w:t>
      </w:r>
      <w:r>
        <w:rPr>
          <w:rFonts w:ascii="times new roman;times" w:hAnsi="times new roman;times"/>
          <w:sz w:val="20"/>
        </w:rPr>
        <w:t>”</w:t>
      </w:r>
      <w:r>
        <w:rPr>
          <w:rFonts w:ascii="Times New Roman" w:hAnsi="Times New Roman"/>
          <w:sz w:val="20"/>
        </w:rPr>
        <w:t>), then, upon any subsequent exercise of this Warrant,</w:t>
      </w:r>
      <w:r>
        <w:rPr>
          <w:rFonts w:ascii="times new roman;times" w:hAnsi="times new roman;times"/>
          <w:sz w:val="20"/>
        </w:rPr>
        <w:t xml:space="preserve"> </w:t>
      </w:r>
      <w:r>
        <w:rPr>
          <w:rFonts w:ascii="Times New Roman" w:hAnsi="Times New Roman"/>
          <w:sz w:val="20"/>
        </w:rPr>
        <w:t>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times" w:hAnsi="times new roman;times"/>
          <w:sz w:val="20"/>
        </w:rPr>
        <w:t>”</w:t>
      </w:r>
      <w:r>
        <w:rPr>
          <w:rFonts w:ascii="Times New Roman" w:hAnsi="Times New Roman"/>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w:t>
      </w:r>
      <w:r>
        <w:rPr>
          <w:rFonts w:ascii="times new roman;times" w:hAnsi="times new roman;times"/>
          <w:sz w:val="20"/>
        </w:rPr>
        <w:t xml:space="preserve">  </w:t>
      </w:r>
      <w:r>
        <w:rPr>
          <w:rFonts w:ascii="Times New Roman" w:hAnsi="Times New Roman"/>
          <w:sz w:val="20"/>
        </w:rPr>
        <w:t>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w:t>
      </w:r>
      <w:r>
        <w:rPr>
          <w:rFonts w:ascii="times new roman;times" w:hAnsi="times new roman;times"/>
          <w:sz w:val="20"/>
        </w:rPr>
        <w:t xml:space="preserve">  </w:t>
      </w:r>
      <w:r>
        <w:rPr>
          <w:rFonts w:ascii="Times New Roman" w:hAnsi="Times New Roman"/>
          <w:sz w:val="20"/>
        </w:rPr>
        <w:t>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w:rPr>
          <w:rFonts w:ascii="times new roman;times" w:hAnsi="times new roman;times"/>
          <w:sz w:val="20"/>
        </w:rPr>
        <w:t xml:space="preserve">  </w:t>
      </w:r>
      <w:r>
        <w:rPr>
          <w:rFonts w:ascii="Times New Roman" w:hAnsi="Times New Roman"/>
          <w:sz w:val="20"/>
        </w:rPr>
        <w:t>Notwithstanding anything to the contrary, in the event of a Fundamental Transaction,</w:t>
      </w:r>
      <w:r>
        <w:rPr>
          <w:rFonts w:ascii="times new roman;times" w:hAnsi="times new roman;times"/>
          <w:sz w:val="20"/>
        </w:rPr>
        <w:t xml:space="preserve"> </w:t>
      </w:r>
      <w:r>
        <w:rPr>
          <w:rFonts w:ascii="Times New Roman" w:hAnsi="Times New Roman"/>
          <w:sz w:val="20"/>
        </w:rPr>
        <w:t>the Company or any Successor Entity (as defined below) shall, at the Holder’s option, exercisable at any time concurrently with, or within 30 days after, the consummation of the Fundamental Transaction</w:t>
      </w:r>
      <w:r>
        <w:rPr>
          <w:rFonts w:ascii="times new roman;times" w:hAnsi="times new roman;times"/>
          <w:sz w:val="20"/>
        </w:rPr>
        <w:t xml:space="preserve"> </w:t>
      </w:r>
      <w:r>
        <w:rPr>
          <w:rFonts w:ascii="Times New Roman" w:hAnsi="Times New Roman"/>
          <w:sz w:val="20"/>
        </w:rPr>
        <w:t>(or, if later, the date of the public announcement of the applicable Fundamental Transaction), purchase this Warrant from the Holder by paying to the Holder</w:t>
      </w:r>
      <w:r>
        <w:rPr>
          <w:rFonts w:ascii="times new roman;times" w:hAnsi="times new roman;times"/>
          <w:sz w:val="20"/>
        </w:rPr>
        <w:t xml:space="preserve"> </w:t>
      </w:r>
      <w:r>
        <w:rPr>
          <w:rFonts w:ascii="Times New Roman" w:hAnsi="Times New Roman"/>
          <w:sz w:val="20"/>
        </w:rPr>
        <w:t xml:space="preserve">an amount of cash equal to the Black Scholes Value (as defined below) of the remaining unexercised portion of this Warrant on the date of the consummation of such Fundamental Transaction; </w:t>
      </w:r>
      <w:r>
        <w:rPr>
          <w:rFonts w:ascii="Times New Roman" w:hAnsi="Times New Roman"/>
          <w:sz w:val="20"/>
          <w:u w:val="single"/>
        </w:rPr>
        <w:t>provided</w:t>
      </w:r>
      <w:r>
        <w:rPr>
          <w:rFonts w:ascii="Times New Roman" w:hAnsi="Times New Roman"/>
          <w:sz w:val="20"/>
        </w:rPr>
        <w:t>,</w:t>
      </w:r>
      <w:r>
        <w:rPr>
          <w:rFonts w:ascii="times new roman;times" w:hAnsi="times new roman;times"/>
          <w:sz w:val="20"/>
        </w:rPr>
        <w:t xml:space="preserve"> </w:t>
      </w:r>
      <w:r>
        <w:rPr>
          <w:rFonts w:ascii="Times New Roman" w:hAnsi="Times New Roman"/>
          <w:sz w:val="20"/>
          <w:u w:val="single"/>
        </w:rPr>
        <w:t>however</w:t>
      </w:r>
      <w:r>
        <w:rPr>
          <w:rFonts w:ascii="Times New Roman" w:hAnsi="Times New Roman"/>
          <w:sz w:val="20"/>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w:t>
      </w:r>
      <w:r>
        <w:rPr>
          <w:rFonts w:ascii="times new roman;times" w:hAnsi="times new roman;times"/>
          <w:sz w:val="20"/>
        </w:rPr>
        <w:t>  “</w:t>
      </w:r>
      <w:r>
        <w:rPr>
          <w:rFonts w:ascii="Times New Roman" w:hAnsi="Times New Roman"/>
          <w:sz w:val="20"/>
          <w:u w:val="single"/>
        </w:rPr>
        <w:t>Black Scholes Value</w:t>
      </w:r>
      <w:r>
        <w:rPr>
          <w:rFonts w:ascii="times new roman;times" w:hAnsi="times new roman;times"/>
          <w:sz w:val="20"/>
        </w:rPr>
        <w:t xml:space="preserve">” </w:t>
      </w:r>
      <w:r>
        <w:rPr>
          <w:rFonts w:ascii="Times New Roman" w:hAnsi="Times New Roman"/>
          <w:sz w:val="20"/>
        </w:rPr>
        <w:t>means the value of this Warrant based on the Black-Scholes Option Pricing Model obtained from the “OV</w:t>
      </w:r>
      <w:r>
        <w:rPr>
          <w:rFonts w:ascii="times new roman;times" w:hAnsi="times new roman;times"/>
          <w:sz w:val="20"/>
        </w:rPr>
        <w:t xml:space="preserve">” </w:t>
      </w:r>
      <w:r>
        <w:rPr>
          <w:rFonts w:ascii="Times New Roman" w:hAnsi="Times New Roman"/>
          <w:sz w:val="20"/>
        </w:rPr>
        <w:t>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w:t>
      </w:r>
      <w:r>
        <w:rPr>
          <w:rFonts w:ascii="times new roman;times" w:hAnsi="times new roman;times"/>
          <w:sz w:val="20"/>
        </w:rPr>
        <w:t xml:space="preserve"> </w:t>
      </w:r>
      <w:r>
        <w:rPr>
          <w:rFonts w:ascii="Times New Roman" w:hAnsi="Times New Roman"/>
          <w:sz w:val="20"/>
        </w:rPr>
        <w:t>(determined utilizing a 365 day annualization factor)</w:t>
      </w:r>
      <w:r>
        <w:rPr>
          <w:rFonts w:ascii="times new roman;times" w:hAnsi="times new roman;times"/>
          <w:sz w:val="20"/>
        </w:rPr>
        <w:t xml:space="preserve"> </w:t>
      </w:r>
      <w:r>
        <w:rPr>
          <w:rFonts w:ascii="Times New Roman" w:hAnsi="Times New Roman"/>
          <w:sz w:val="20"/>
        </w:rPr>
        <w:t>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w:t>
      </w:r>
      <w:r>
        <w:rPr>
          <w:rFonts w:ascii="times new roman;times" w:hAnsi="times new roman;times"/>
          <w:sz w:val="20"/>
        </w:rPr>
        <w:t xml:space="preserve"> </w:t>
      </w:r>
      <w:r>
        <w:rPr>
          <w:rFonts w:ascii="Times New Roman" w:hAnsi="Times New Roman"/>
          <w:sz w:val="20"/>
        </w:rPr>
        <w:t>and (E) a zero cost of borrow.</w:t>
      </w:r>
      <w:r>
        <w:rPr>
          <w:rFonts w:ascii="times new roman;times" w:hAnsi="times new roman;times"/>
          <w:sz w:val="20"/>
        </w:rPr>
        <w:t xml:space="preserve"> </w:t>
      </w:r>
      <w:r>
        <w:rPr>
          <w:rFonts w:ascii="Times New Roman" w:hAnsi="Times New Roman"/>
          <w:sz w:val="20"/>
        </w:rPr>
        <w:t>The payment of the Black Scholes Value will be made by wire transfer of immediately available funds</w:t>
      </w:r>
      <w:r>
        <w:rPr>
          <w:rFonts w:ascii="times new roman;times" w:hAnsi="times new roman;times"/>
          <w:sz w:val="20"/>
        </w:rPr>
        <w:t xml:space="preserve"> </w:t>
      </w:r>
      <w:r>
        <w:rPr>
          <w:rFonts w:ascii="Times New Roman" w:hAnsi="Times New Roman"/>
          <w:sz w:val="20"/>
        </w:rPr>
        <w:t>(or such other consideration)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 later of (i)</w:t>
      </w:r>
      <w:r>
        <w:rPr>
          <w:rFonts w:ascii="times new roman;times" w:hAnsi="times new roman;times"/>
          <w:sz w:val="20"/>
        </w:rPr>
        <w:t xml:space="preserve"> </w:t>
      </w:r>
      <w:r>
        <w:rPr>
          <w:rFonts w:ascii="Times New Roman" w:hAnsi="Times New Roman"/>
          <w:sz w:val="20"/>
        </w:rPr>
        <w:t>five Business Days of the Holder’s election</w:t>
      </w:r>
      <w:r>
        <w:rPr>
          <w:rFonts w:ascii="times new roman;times" w:hAnsi="times new roman;times"/>
          <w:sz w:val="20"/>
        </w:rPr>
        <w:t xml:space="preserve"> </w:t>
      </w:r>
      <w:r>
        <w:rPr>
          <w:rFonts w:ascii="Times New Roman" w:hAnsi="Times New Roman"/>
          <w:sz w:val="20"/>
        </w:rPr>
        <w:t>and (ii) the date of consummation of the Fundamental Transaction.</w:t>
      </w:r>
      <w:r>
        <w:rPr>
          <w:rFonts w:ascii="times new roman;times" w:hAnsi="times new roman;times"/>
          <w:sz w:val="20"/>
        </w:rPr>
        <w:t xml:space="preserve">  </w:t>
      </w:r>
      <w:r>
        <w:rPr>
          <w:rFonts w:ascii="Times New Roman" w:hAnsi="Times New Roman"/>
          <w:sz w:val="20"/>
        </w:rPr>
        <w:t>The Company shall cause any</w:t>
      </w:r>
      <w:r>
        <w:rPr>
          <w:rFonts w:ascii="times new roman;times" w:hAnsi="times new roman;times"/>
          <w:sz w:val="20"/>
        </w:rPr>
        <w:t xml:space="preserve"> </w:t>
      </w:r>
      <w:r>
        <w:rPr>
          <w:rFonts w:ascii="Times New Roman" w:hAnsi="Times New Roman"/>
          <w:sz w:val="20"/>
        </w:rPr>
        <w:t>successor entity in a Fundamental Transaction</w:t>
      </w:r>
      <w:r>
        <w:rPr>
          <w:rFonts w:ascii="times new roman;times" w:hAnsi="times new roman;times"/>
          <w:sz w:val="20"/>
        </w:rPr>
        <w:t xml:space="preserve"> </w:t>
      </w:r>
      <w:r>
        <w:rPr>
          <w:rFonts w:ascii="Times New Roman" w:hAnsi="Times New Roman"/>
          <w:sz w:val="20"/>
        </w:rPr>
        <w:t>in which the Company is not the survivor (the “</w:t>
      </w:r>
      <w:r>
        <w:rPr>
          <w:rFonts w:ascii="Times New Roman" w:hAnsi="Times New Roman"/>
          <w:sz w:val="20"/>
          <w:u w:val="single"/>
        </w:rPr>
        <w:t>Successor Entity</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 assume in writing all of the obligations of the Company under this Warrant and the other Transaction Documents</w:t>
      </w:r>
      <w:r>
        <w:rPr>
          <w:rFonts w:ascii="times new roman;times" w:hAnsi="times new roman;times"/>
          <w:sz w:val="20"/>
        </w:rPr>
        <w:t xml:space="preserve"> </w:t>
      </w:r>
      <w:r>
        <w:rPr>
          <w:rFonts w:ascii="Times New Roman" w:hAnsi="Times New Roman"/>
          <w:sz w:val="20"/>
        </w:rPr>
        <w:t>in accordance with the provisions of this Section 3(e) pursuant to written agreements in form and substance reasonably satisfactory to the Holder and approved by the Holder</w:t>
      </w:r>
      <w:r>
        <w:rPr>
          <w:rFonts w:ascii="times new roman;times" w:hAnsi="times new roman;times"/>
          <w:sz w:val="20"/>
        </w:rPr>
        <w:t xml:space="preserve"> </w:t>
      </w:r>
      <w:r>
        <w:rPr>
          <w:rFonts w:ascii="Times New Roman" w:hAnsi="Times New Roman"/>
          <w:sz w:val="20"/>
        </w:rPr>
        <w:t>(without unreasonable delay)</w:t>
      </w:r>
      <w:r>
        <w:rPr>
          <w:rFonts w:ascii="times new roman;times" w:hAnsi="times new roman;times"/>
          <w:sz w:val="20"/>
        </w:rPr>
        <w:t xml:space="preserve"> </w:t>
      </w:r>
      <w:r>
        <w:rPr>
          <w:rFonts w:ascii="Times New Roman" w:hAnsi="Times New Roman"/>
          <w:sz w:val="20"/>
        </w:rPr>
        <w:t>prior to</w:t>
      </w:r>
      <w:r>
        <w:rPr>
          <w:rFonts w:ascii="times new roman;times" w:hAnsi="times new roman;times"/>
          <w:sz w:val="20"/>
        </w:rPr>
        <w:t xml:space="preserve"> </w:t>
      </w:r>
      <w:r>
        <w:rPr>
          <w:rFonts w:ascii="Times New Roman" w:hAnsi="Times New Roman"/>
          <w:sz w:val="20"/>
        </w:rPr>
        <w:t>such Fundamental Transaction</w:t>
      </w:r>
      <w:r>
        <w:rPr>
          <w:rFonts w:ascii="times new roman;times" w:hAnsi="times new roman;times"/>
          <w:sz w:val="20"/>
        </w:rPr>
        <w:t xml:space="preserve"> </w:t>
      </w:r>
      <w:r>
        <w:rPr>
          <w:rFonts w:ascii="Times New Roman" w:hAnsi="Times New Roman"/>
          <w:sz w:val="20"/>
        </w:rPr>
        <w:t>and shall, at the option of the Holder, deliver to the Holder in exchange for this Warrant a security of the Successor Entity</w:t>
      </w:r>
      <w:r>
        <w:rPr>
          <w:rFonts w:ascii="times new roman;times" w:hAnsi="times new roman;times"/>
          <w:sz w:val="20"/>
        </w:rPr>
        <w:t xml:space="preserve"> </w:t>
      </w:r>
      <w:r>
        <w:rPr>
          <w:rFonts w:ascii="Times New Roman" w:hAnsi="Times New Roman"/>
          <w:sz w:val="20"/>
        </w:rPr>
        <w:t>evidenced by a written instrument substantially similar in form and substance to this Warrant</w:t>
      </w:r>
      <w:r>
        <w:rPr>
          <w:rFonts w:ascii="times new roman;times" w:hAnsi="times new roman;times"/>
          <w:sz w:val="20"/>
        </w:rPr>
        <w:t xml:space="preserve"> </w:t>
      </w:r>
      <w:r>
        <w:rPr>
          <w:rFonts w:ascii="Times New Roman" w:hAnsi="Times New Roman"/>
          <w:sz w:val="20"/>
        </w:rPr>
        <w:t>which is exercisable for a corresponding number of shares of capital stock</w:t>
      </w:r>
      <w:r>
        <w:rPr>
          <w:rFonts w:ascii="times new roman;times" w:hAnsi="times new roman;times"/>
          <w:sz w:val="20"/>
        </w:rPr>
        <w:t xml:space="preserve"> </w:t>
      </w:r>
      <w:r>
        <w:rPr>
          <w:rFonts w:ascii="Times New Roman" w:hAnsi="Times New Roman"/>
          <w:sz w:val="20"/>
        </w:rPr>
        <w:t>of such Successor Entity (or its parent entity)</w:t>
      </w:r>
      <w:r>
        <w:rPr>
          <w:rFonts w:ascii="times new roman;times" w:hAnsi="times new roman;times"/>
          <w:sz w:val="20"/>
        </w:rPr>
        <w:t xml:space="preserve"> </w:t>
      </w:r>
      <w:r>
        <w:rPr>
          <w:rFonts w:ascii="Times New Roman" w:hAnsi="Times New Roman"/>
          <w:sz w:val="20"/>
        </w:rPr>
        <w:t>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7</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f)</w:t>
      </w:r>
      <w:r>
        <w:rPr>
          <w:rFonts w:ascii="times new roman;times" w:hAnsi="times new roman;times"/>
          <w:caps w:val="false"/>
          <w:smallCaps w:val="false"/>
          <w:sz w:val="20"/>
        </w:rPr>
        <w:t xml:space="preserve">                   </w:t>
      </w:r>
      <w:r>
        <w:rPr>
          <w:rFonts w:ascii="Times New Roman" w:hAnsi="Times New Roman"/>
          <w:sz w:val="20"/>
          <w:u w:val="single"/>
        </w:rPr>
        <w:t>Calculations</w:t>
      </w:r>
      <w:r>
        <w:rPr>
          <w:rFonts w:ascii="Times New Roman" w:hAnsi="Times New Roman"/>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g)</w:t>
      </w:r>
      <w:r>
        <w:rPr>
          <w:rFonts w:ascii="times new roman;times" w:hAnsi="times new roman;times"/>
          <w:caps w:val="false"/>
          <w:smallCaps w:val="false"/>
          <w:sz w:val="20"/>
        </w:rPr>
        <w:t xml:space="preserve">                  </w:t>
      </w:r>
      <w:r>
        <w:rPr>
          <w:rFonts w:ascii="Times New Roman" w:hAnsi="Times New Roman"/>
          <w:sz w:val="20"/>
          <w:u w:val="single"/>
        </w:rPr>
        <w:t>Notice to Holder</w:t>
      </w:r>
      <w:r>
        <w:rPr>
          <w:rFonts w:ascii="Times New Roman" w:hAnsi="Times New Roman"/>
          <w:sz w:val="20"/>
        </w:rPr>
        <w:t>.</w:t>
      </w:r>
      <w:r>
        <w:rPr>
          <w:rFonts w:ascii="times new roman;times" w:hAnsi="times new roman;times"/>
          <w:sz w:val="20"/>
        </w:rPr>
        <w:t xml:space="preserve">  </w:t>
      </w:r>
    </w:p>
    <w:p>
      <w:pPr>
        <w:pStyle w:val="TextBody"/>
        <w:numPr>
          <w:ilvl w:val="0"/>
          <w:numId w:val="4"/>
        </w:numPr>
        <w:pBdr/>
        <w:tabs>
          <w:tab w:val="clear" w:pos="1134"/>
          <w:tab w:val="left" w:pos="2160" w:leader="none"/>
        </w:tabs>
        <w:spacing w:before="240" w:after="240"/>
        <w:ind w:left="2160" w:right="0" w:hanging="283"/>
        <w:jc w:val="both"/>
        <w:rPr/>
      </w:pPr>
      <w:r>
        <w:rPr>
          <w:caps w:val="false"/>
          <w:smallCaps w:val="false"/>
        </w:rPr>
        <w:t xml:space="preserve">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numPr>
          <w:ilvl w:val="0"/>
          <w:numId w:val="4"/>
        </w:numPr>
        <w:pBdr/>
        <w:tabs>
          <w:tab w:val="clear" w:pos="1134"/>
          <w:tab w:val="left" w:pos="2160" w:leader="none"/>
        </w:tabs>
        <w:spacing w:before="240" w:after="240"/>
        <w:ind w:left="2160" w:right="0" w:hanging="283"/>
        <w:jc w:val="both"/>
        <w:rPr/>
      </w:pPr>
      <w:r>
        <w:rPr>
          <w:caps w:val="false"/>
          <w:smallCaps w:val="false"/>
        </w:rPr>
        <w:t xml:space="preserve">         </w:t>
      </w:r>
      <w:r>
        <w:rPr>
          <w:rFonts w:ascii="Times New Roman" w:hAnsi="Times New Roman"/>
          <w:sz w:val="20"/>
          <w:u w:val="single"/>
        </w:rPr>
        <w:t>Notice to Allow Exercise by Holder</w:t>
      </w:r>
      <w:r>
        <w:rPr>
          <w:rFonts w:ascii="Times New Roman" w:hAnsi="Times New Roman"/>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r>
        <w:rPr>
          <w:rFonts w:ascii="times new roman;times" w:hAnsi="times new roman;times"/>
          <w:sz w:val="20"/>
        </w:rPr>
        <w:t xml:space="preserve"> </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h)</w:t>
      </w:r>
      <w:r>
        <w:rPr>
          <w:rFonts w:ascii="times new roman;times" w:hAnsi="times new roman;times"/>
          <w:caps w:val="false"/>
          <w:smallCaps w:val="false"/>
          <w:sz w:val="20"/>
        </w:rPr>
        <w:t xml:space="preserve">                  </w:t>
      </w:r>
      <w:r>
        <w:rPr>
          <w:rFonts w:ascii="Times New Roman" w:hAnsi="Times New Roman"/>
          <w:sz w:val="20"/>
          <w:u w:val="single"/>
        </w:rPr>
        <w:t>Voluntary Adjustment By Company</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8</w:t>
            </w:r>
          </w:p>
        </w:tc>
      </w:tr>
    </w:tbl>
    <w:p>
      <w:pPr>
        <w:pStyle w:val="HorizontalLine"/>
        <w:rPr/>
      </w:pPr>
      <w:r>
        <w:rPr/>
      </w:r>
    </w:p>
    <w:p>
      <w:pPr>
        <w:pStyle w:val="TextBody"/>
        <w:jc w:val="left"/>
        <w:rPr>
          <w:sz w:val="20"/>
        </w:rPr>
      </w:pPr>
      <w:r>
        <w:rPr>
          <w:sz w:val="20"/>
        </w:rPr>
      </w:r>
    </w:p>
    <w:p>
      <w:pPr>
        <w:pStyle w:val="TextBody"/>
        <w:spacing w:before="240" w:after="240"/>
        <w:ind w:left="0" w:right="0" w:hanging="0"/>
        <w:jc w:val="both"/>
        <w:rPr>
          <w:rFonts w:ascii="times new roman;times" w:hAnsi="times new roman;times"/>
          <w:sz w:val="20"/>
        </w:rPr>
      </w:pPr>
      <w:r>
        <w:rPr>
          <w:rFonts w:ascii="Times New Roman" w:hAnsi="Times New Roman"/>
          <w:sz w:val="20"/>
          <w:u w:val="single"/>
        </w:rPr>
        <w:t>Section 4</w:t>
      </w:r>
      <w:r>
        <w:rPr>
          <w:rFonts w:ascii="Times New Roman" w:hAnsi="Times New Roman"/>
          <w:sz w:val="20"/>
        </w:rPr>
        <w:t>.</w:t>
      </w:r>
      <w:r>
        <w:rPr>
          <w:rFonts w:ascii="times new roman;times" w:hAnsi="times new roman;times"/>
          <w:sz w:val="20"/>
        </w:rPr>
        <w:t> </w:t>
      </w:r>
      <w:r>
        <w:rPr>
          <w:rFonts w:ascii="Times New Roman" w:hAnsi="Times New Roman"/>
          <w:sz w:val="20"/>
          <w:u w:val="single"/>
        </w:rPr>
        <w:t>Transfer of Warrant</w:t>
      </w:r>
      <w:r>
        <w:rPr>
          <w:rFonts w:ascii="Times New Roman" w:hAnsi="Times New Roman"/>
          <w:sz w:val="20"/>
        </w:rPr>
        <w: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Transferability</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w:t>
      </w:r>
      <w:r>
        <w:rPr>
          <w:rFonts w:ascii="times new roman;times" w:hAnsi="times new roman;times"/>
          <w:sz w:val="20"/>
        </w:rPr>
        <w:t xml:space="preserve"> </w:t>
      </w:r>
      <w:r>
        <w:rPr>
          <w:rFonts w:ascii="Times New Roman" w:hAnsi="Times New Roman"/>
          <w:sz w:val="20"/>
        </w:rPr>
        <w:t>or its designated agent, together with a written assignment of this Warrant substantially in the form attached hereto duly executed by the Holder or its agent or attorney and funds sufficient to pay any transfer taxes payable upon the making of such transfer.</w:t>
      </w:r>
      <w:r>
        <w:rPr>
          <w:rFonts w:ascii="times new roman;times" w:hAnsi="times new roman;times"/>
          <w:sz w:val="20"/>
        </w:rPr>
        <w:t xml:space="preserve">  </w:t>
      </w:r>
      <w:r>
        <w:rPr>
          <w:rFonts w:ascii="Times New Roman" w:hAnsi="Times New Roman"/>
          <w:sz w:val="20"/>
        </w:rPr>
        <w:t>Upon such surrender and, if required, such payment, the Company shall execute and deliver a new Warrant or Warrants in the name of the assignee or assignees, as applicable,</w:t>
      </w:r>
      <w:r>
        <w:rPr>
          <w:rFonts w:ascii="times new roman;times" w:hAnsi="times new roman;times"/>
          <w:sz w:val="20"/>
        </w:rPr>
        <w:t xml:space="preserve"> </w:t>
      </w:r>
      <w:r>
        <w:rPr>
          <w:rFonts w:ascii="Times New Roman" w:hAnsi="Times New Roman"/>
          <w:sz w:val="20"/>
        </w:rPr>
        <w:t>and in the denomination or denominations specified in such instrument of assignment, and shall issue to the assignor a new Warrant evidencing the portion of this Warrant not so assigned, and this Warrant shall promptly be cancelled.</w:t>
      </w:r>
      <w:r>
        <w:rPr>
          <w:rFonts w:ascii="times new roman;times" w:hAnsi="times new roman;times"/>
          <w:sz w:val="20"/>
        </w:rPr>
        <w:t xml:space="preserve">  </w:t>
      </w:r>
      <w:r>
        <w:rPr>
          <w:rFonts w:ascii="Times New Roman" w:hAnsi="Times New Roman"/>
          <w:sz w:val="20"/>
        </w:rPr>
        <w:t>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w:t>
      </w:r>
      <w:r>
        <w:rPr>
          <w:rFonts w:ascii="times new roman;times" w:hAnsi="times new roman;times"/>
          <w:sz w:val="20"/>
        </w:rPr>
        <w:t xml:space="preserve"> </w:t>
      </w:r>
      <w:r>
        <w:rPr>
          <w:rFonts w:ascii="Times New Roman" w:hAnsi="Times New Roman"/>
          <w:sz w:val="20"/>
        </w:rPr>
        <w:t>on which</w:t>
      </w:r>
      <w:r>
        <w:rPr>
          <w:rFonts w:ascii="times new roman;times" w:hAnsi="times new roman;times"/>
          <w:sz w:val="20"/>
        </w:rPr>
        <w:t xml:space="preserve"> </w:t>
      </w:r>
      <w:r>
        <w:rPr>
          <w:rFonts w:ascii="Times New Roman" w:hAnsi="Times New Roman"/>
          <w:sz w:val="20"/>
        </w:rPr>
        <w:t>the Holder delivers an assignment form to the Company assigning this Warrant in full.</w:t>
      </w:r>
      <w:r>
        <w:rPr>
          <w:rFonts w:ascii="times new roman;times" w:hAnsi="times new roman;times"/>
          <w:color w:val="0000FF"/>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Warrant, if properly assigned</w:t>
      </w:r>
      <w:r>
        <w:rPr>
          <w:rFonts w:ascii="times new roman;times" w:hAnsi="times new roman;times"/>
          <w:sz w:val="20"/>
        </w:rPr>
        <w:t xml:space="preserve"> </w:t>
      </w:r>
      <w:r>
        <w:rPr>
          <w:rFonts w:ascii="Times New Roman" w:hAnsi="Times New Roman"/>
          <w:sz w:val="20"/>
        </w:rPr>
        <w:t>in accordance herewith, may be exercised by a new holder for the purchase of Warrant Shares without having a new Warrant issued.</w:t>
      </w:r>
      <w:r>
        <w:rPr>
          <w:rFonts w:ascii="times new roman;times" w:hAnsi="times new roman;times"/>
          <w:sz w:val="20"/>
        </w:rPr>
        <w:t xml:space="preserve">  </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u w:val="single"/>
        </w:rPr>
        <w:t>New Warrants</w:t>
      </w:r>
      <w:r>
        <w:rPr>
          <w:rFonts w:ascii="Times New Roman" w:hAnsi="Times New Roman"/>
          <w:sz w:val="20"/>
        </w:rPr>
        <w:t>. This</w:t>
      </w:r>
      <w:r>
        <w:rPr>
          <w:rFonts w:ascii="times new roman;times" w:hAnsi="times new roman;times"/>
          <w:sz w:val="20"/>
        </w:rPr>
        <w:t xml:space="preserve"> </w:t>
      </w:r>
      <w:r>
        <w:rPr>
          <w:rFonts w:ascii="Times New Roman" w:hAnsi="Times New Roman"/>
          <w:sz w:val="20"/>
        </w:rPr>
        <w:t>Warrant may be divided or combined with other Warrants upon presentation hereof at the aforesaid office of the Company, together with a written notice specifying the names and denominations in which new Warrants are to be issued, signed by the Holder or its agent or attorney.</w:t>
      </w:r>
      <w:r>
        <w:rPr>
          <w:rFonts w:ascii="times new roman;times" w:hAnsi="times new roman;times"/>
          <w:sz w:val="20"/>
        </w:rPr>
        <w:t xml:space="preserve">  </w:t>
      </w:r>
      <w:r>
        <w:rPr>
          <w:rFonts w:ascii="Times New Roman" w:hAnsi="Times New Roman"/>
          <w:sz w:val="20"/>
        </w:rPr>
        <w:t>Subject to compliance with Section 4(a), as to any transfer which may be involved in such division or combination, the Company shall execute and deliver a new Warrant or Warrants in exchange for the Warrant or Warrants to be divided or combined in accordance with such notice.</w:t>
      </w:r>
      <w:r>
        <w:rPr>
          <w:rFonts w:ascii="times new roman;times" w:hAnsi="times new roman;times"/>
          <w:sz w:val="20"/>
        </w:rPr>
        <w:t xml:space="preserve"> </w:t>
      </w:r>
      <w:r>
        <w:rPr>
          <w:rFonts w:ascii="Times New Roman" w:hAnsi="Times New Roman"/>
          <w:sz w:val="20"/>
        </w:rPr>
        <w:t>All Warrants issued on transfers or exchanges shall be dated the Initial</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 xml:space="preserve">Date and shall be identical with this Warrant except as to the number of Warrant Shares issuable pursuant thereto. </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Warrant Register</w:t>
      </w:r>
      <w:r>
        <w:rPr>
          <w:rFonts w:ascii="Times New Roman" w:hAnsi="Times New Roman"/>
          <w:sz w:val="20"/>
        </w:rPr>
        <w:t xml:space="preserve">. The Company shall register this Warrant, upon records to be maintained by the Company for that purpose (the </w:t>
      </w:r>
      <w:r>
        <w:rPr>
          <w:rFonts w:ascii="times new roman;times" w:hAnsi="times new roman;times"/>
          <w:sz w:val="20"/>
        </w:rPr>
        <w:t>“</w:t>
      </w:r>
      <w:r>
        <w:rPr>
          <w:rFonts w:ascii="Times New Roman" w:hAnsi="Times New Roman"/>
          <w:sz w:val="20"/>
          <w:u w:val="single"/>
        </w:rPr>
        <w:t>Warrant Register</w:t>
      </w:r>
      <w:r>
        <w:rPr>
          <w:rFonts w:ascii="times new roman;times" w:hAnsi="times new roman;times"/>
          <w:sz w:val="20"/>
        </w:rPr>
        <w:t>”</w:t>
      </w:r>
      <w:r>
        <w:rPr>
          <w:rFonts w:ascii="Times New Roman" w:hAnsi="Times New Roman"/>
          <w:sz w:val="20"/>
        </w:rPr>
        <w:t>), in the name of the record Holder hereof from time to time.</w:t>
      </w:r>
      <w:r>
        <w:rPr>
          <w:rFonts w:ascii="times new roman;times" w:hAnsi="times new roman;times"/>
          <w:sz w:val="20"/>
        </w:rPr>
        <w:t xml:space="preserve">  </w:t>
      </w:r>
      <w:r>
        <w:rPr>
          <w:rFonts w:ascii="Times New Roman" w:hAnsi="Times New Roman"/>
          <w:sz w:val="20"/>
        </w:rPr>
        <w:t>The Company may deem and treat the registered Holder of this Warrant as the absolute owner hereof for the purpose of any exercise hereof or any distribution to the Holder, and for all other purposes, absent actual notice to the contrary.</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Transfer Restrictions</w:t>
      </w:r>
      <w:r>
        <w:rPr>
          <w:rFonts w:ascii="Times New Roman" w:hAnsi="Times New Roman"/>
          <w:sz w:val="20"/>
        </w:rPr>
        <w:t>. If, at the time of the surrender of this Warrant in connection with any transfer of this Warrant, the transfer of this Warrant shall not be either (i) registered pursuant to an effective registration</w:t>
      </w:r>
      <w:r>
        <w:rPr>
          <w:rFonts w:ascii="times new roman;times" w:hAnsi="times new roman;times"/>
          <w:sz w:val="20"/>
        </w:rPr>
        <w:t> </w:t>
      </w:r>
      <w:r>
        <w:rPr>
          <w:rFonts w:ascii="Times New Roman" w:hAnsi="Times New Roman"/>
          <w:sz w:val="20"/>
        </w:rPr>
        <w:t>statement under the Securities Act</w:t>
      </w:r>
      <w:r>
        <w:rPr>
          <w:rFonts w:ascii="times new roman;times" w:hAnsi="times new roman;times"/>
          <w:sz w:val="20"/>
        </w:rPr>
        <w:t xml:space="preserve"> </w:t>
      </w:r>
      <w:r>
        <w:rPr>
          <w:rFonts w:ascii="Times New Roman" w:hAnsi="Times New Roman"/>
          <w:sz w:val="20"/>
        </w:rPr>
        <w:t>and under applicable state securities or blue sky laws</w:t>
      </w:r>
      <w:r>
        <w:rPr>
          <w:rFonts w:ascii="times new roman;times" w:hAnsi="times new roman;times"/>
          <w:sz w:val="20"/>
        </w:rPr>
        <w:t xml:space="preserve"> </w:t>
      </w:r>
      <w:r>
        <w:rPr>
          <w:rFonts w:ascii="Times New Roman" w:hAnsi="Times New Roman"/>
          <w:sz w:val="20"/>
        </w:rPr>
        <w:t>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u w:val="single"/>
        </w:rPr>
        <w:t>Representation by the Holder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9</w:t>
            </w:r>
          </w:p>
        </w:tc>
      </w:tr>
    </w:tbl>
    <w:p>
      <w:pPr>
        <w:pStyle w:val="HorizontalLine"/>
        <w:rPr/>
      </w:pPr>
      <w:r>
        <w:rPr/>
      </w:r>
    </w:p>
    <w:p>
      <w:pPr>
        <w:pStyle w:val="TextBody"/>
        <w:jc w:val="left"/>
        <w:rPr>
          <w:sz w:val="20"/>
        </w:rPr>
      </w:pPr>
      <w:r>
        <w:rPr>
          <w:sz w:val="20"/>
        </w:rPr>
      </w:r>
    </w:p>
    <w:p>
      <w:pPr>
        <w:pStyle w:val="TextBody"/>
        <w:spacing w:before="240" w:after="240"/>
        <w:ind w:left="0" w:right="0" w:hanging="0"/>
        <w:jc w:val="both"/>
        <w:rPr>
          <w:rFonts w:ascii="times new roman;times" w:hAnsi="times new roman;times"/>
          <w:sz w:val="20"/>
        </w:rPr>
      </w:pPr>
      <w:r>
        <w:rPr>
          <w:rFonts w:ascii="Times New Roman" w:hAnsi="Times New Roman"/>
          <w:sz w:val="20"/>
          <w:u w:val="single"/>
        </w:rPr>
        <w:t>Section 5</w:t>
      </w:r>
      <w:r>
        <w:rPr>
          <w:rFonts w:ascii="Times New Roman" w:hAnsi="Times New Roman"/>
          <w:sz w:val="20"/>
        </w:rPr>
        <w:t>.</w:t>
      </w:r>
      <w:r>
        <w:rPr>
          <w:rFonts w:ascii="times new roman;times" w:hAnsi="times new roman;times"/>
          <w:sz w:val="20"/>
        </w:rPr>
        <w:t> </w:t>
      </w:r>
      <w:r>
        <w:rPr>
          <w:rFonts w:ascii="Times New Roman" w:hAnsi="Times New Roman"/>
          <w:sz w:val="20"/>
          <w:u w:val="single"/>
        </w:rPr>
        <w:t>Miscellaneous</w:t>
      </w:r>
      <w:r>
        <w:rPr>
          <w:rFonts w:ascii="Times New Roman" w:hAnsi="Times New Roman"/>
          <w:sz w:val="20"/>
        </w:rPr>
        <w: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No Rights as Stockholder</w:t>
      </w:r>
      <w:r>
        <w:rPr>
          <w:rFonts w:ascii="times new roman;times" w:hAnsi="times new roman;times"/>
          <w:sz w:val="20"/>
          <w:u w:val="single"/>
        </w:rPr>
        <w:t xml:space="preserve"> </w:t>
      </w:r>
      <w:r>
        <w:rPr>
          <w:rFonts w:ascii="Times New Roman" w:hAnsi="Times New Roman"/>
          <w:sz w:val="20"/>
          <w:u w:val="single"/>
        </w:rPr>
        <w:t>Until Exercise; No Settlement in Cash</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This Warrant does not entitle the Holder to any voting rights, dividends</w:t>
      </w:r>
      <w:r>
        <w:rPr>
          <w:rFonts w:ascii="times new roman;times" w:hAnsi="times new roman;times"/>
          <w:sz w:val="20"/>
        </w:rPr>
        <w:t xml:space="preserve"> </w:t>
      </w:r>
      <w:r>
        <w:rPr>
          <w:rFonts w:ascii="Times New Roman" w:hAnsi="Times New Roman"/>
          <w:sz w:val="20"/>
        </w:rPr>
        <w:t>or other rights as a stockholder</w:t>
      </w:r>
      <w:r>
        <w:rPr>
          <w:rFonts w:ascii="times new roman;times" w:hAnsi="times new roman;times"/>
          <w:sz w:val="20"/>
        </w:rPr>
        <w:t xml:space="preserve"> </w:t>
      </w:r>
      <w:r>
        <w:rPr>
          <w:rFonts w:ascii="Times New Roman" w:hAnsi="Times New Roman"/>
          <w:sz w:val="20"/>
        </w:rPr>
        <w:t>of the Company prior to the exercise hereof</w:t>
      </w:r>
      <w:r>
        <w:rPr>
          <w:rFonts w:ascii="times new roman;times" w:hAnsi="times new roman;times"/>
          <w:sz w:val="20"/>
        </w:rPr>
        <w:t xml:space="preserve"> </w:t>
      </w:r>
      <w:r>
        <w:rPr>
          <w:rFonts w:ascii="Times New Roman" w:hAnsi="Times New Roman"/>
          <w:sz w:val="20"/>
        </w:rPr>
        <w:t>as set forth in Section 2(d)(i),</w:t>
      </w:r>
      <w:r>
        <w:rPr>
          <w:rFonts w:ascii="times new roman;times" w:hAnsi="times new roman;times"/>
          <w:sz w:val="20"/>
        </w:rPr>
        <w:t xml:space="preserve"> </w:t>
      </w:r>
      <w:r>
        <w:rPr>
          <w:rFonts w:ascii="Times New Roman" w:hAnsi="Times New Roman"/>
          <w:sz w:val="20"/>
        </w:rPr>
        <w:t>except as expressly set forth in Section 3.</w:t>
      </w:r>
      <w:r>
        <w:rPr>
          <w:rFonts w:ascii="times new roman;times" w:hAnsi="times new roman;times"/>
          <w:sz w:val="20"/>
        </w:rPr>
        <w:t xml:space="preserve">  </w:t>
      </w:r>
      <w:r>
        <w:rPr>
          <w:rFonts w:ascii="Times New Roman" w:hAnsi="Times New Roman"/>
          <w:sz w:val="20"/>
        </w:rPr>
        <w:t>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u w:val="single"/>
        </w:rPr>
        <w:t>Loss, Theft, Destruction or Mutilation of Warrant</w:t>
      </w:r>
      <w:r>
        <w:rPr>
          <w:rFonts w:ascii="Times New Roman" w:hAnsi="Times New Roman"/>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Saturdays, Sundays, Holidays, etc</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Authorized Shares</w:t>
      </w:r>
      <w:r>
        <w:rPr>
          <w:rFonts w:ascii="Times New Roman" w:hAnsi="Times New Roman"/>
          <w:sz w:val="20"/>
        </w:rPr>
        <w:t>.</w:t>
      </w:r>
      <w:r>
        <w:rPr>
          <w:rFonts w:ascii="times new roman;times" w:hAnsi="times new roman;times"/>
          <w:sz w:val="20"/>
        </w:rPr>
        <w:t xml:space="preserve">  </w:t>
      </w:r>
    </w:p>
    <w:p>
      <w:pPr>
        <w:pStyle w:val="TextBody"/>
        <w:spacing w:before="240" w:after="240"/>
        <w:ind w:left="1440" w:right="0" w:firstLine="1440"/>
        <w:jc w:val="both"/>
        <w:rPr>
          <w:rFonts w:ascii="times new roman;times" w:hAnsi="times new roman;times"/>
          <w:sz w:val="20"/>
        </w:rPr>
      </w:pPr>
      <w:r>
        <w:rPr>
          <w:rFonts w:ascii="Times New Roman" w:hAnsi="Times New Roman"/>
          <w:sz w:val="20"/>
        </w:rPr>
        <w:t>The Company covenants that,</w:t>
      </w:r>
      <w:r>
        <w:rPr>
          <w:rFonts w:ascii="times new roman;times" w:hAnsi="times new roman;times"/>
          <w:sz w:val="20"/>
        </w:rPr>
        <w:t xml:space="preserve"> </w:t>
      </w:r>
      <w:r>
        <w:rPr>
          <w:rFonts w:ascii="Times New Roman" w:hAnsi="Times New Roman"/>
          <w:sz w:val="20"/>
        </w:rPr>
        <w:t>during the period the Warrant is outstanding, it will reserve from its authorized and unissued Common Stock a sufficient number of shares to provide for the issuance of the Warrant Shares upon the exercise of any purchase rights under this Warrant.</w:t>
      </w:r>
      <w:r>
        <w:rPr>
          <w:rFonts w:ascii="times new roman;times" w:hAnsi="times new roman;times"/>
          <w:sz w:val="20"/>
        </w:rPr>
        <w:t xml:space="preserve">  </w:t>
      </w:r>
      <w:r>
        <w:rPr>
          <w:rFonts w:ascii="Times New Roman" w:hAnsi="Times New Roman"/>
          <w:sz w:val="20"/>
        </w:rPr>
        <w:t>The Company further covenants that its issuance of this Warrant shall constitute full authority to its officers who are charged with the duty of issuing</w:t>
      </w:r>
      <w:r>
        <w:rPr>
          <w:rFonts w:ascii="times new roman;times" w:hAnsi="times new roman;times"/>
          <w:sz w:val="20"/>
        </w:rPr>
        <w:t xml:space="preserve"> </w:t>
      </w:r>
      <w:r>
        <w:rPr>
          <w:rFonts w:ascii="Times New Roman" w:hAnsi="Times New Roman"/>
          <w:sz w:val="20"/>
        </w:rPr>
        <w:t>the necessary Warrant Shares upon the exercise of the purchase rights under this Warrant.</w:t>
      </w:r>
      <w:r>
        <w:rPr>
          <w:rFonts w:ascii="times new roman;times" w:hAnsi="times new roman;times"/>
          <w:sz w:val="20"/>
        </w:rPr>
        <w:t xml:space="preserve">  </w:t>
      </w:r>
      <w:r>
        <w:rPr>
          <w:rFonts w:ascii="Times New Roman" w:hAnsi="Times New Roman"/>
          <w:sz w:val="20"/>
        </w:rPr>
        <w:t>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r>
        <w:rPr>
          <w:rFonts w:ascii="times new roman;times" w:hAnsi="times new roman;times"/>
          <w:sz w:val="20"/>
        </w:rPr>
        <w:t xml:space="preserve">  </w:t>
      </w:r>
      <w:r>
        <w:rPr>
          <w:rFonts w:ascii="Times New Roman" w:hAnsi="Times New Roman"/>
          <w:sz w:val="20"/>
        </w:rPr>
        <w:t>The Company covenants that all Warrant Shares which may be issued upon the exercise of the purchase rights represented by this Warrant will, upon exercise of the purchase rights represented by this Warrant</w:t>
      </w:r>
      <w:r>
        <w:rPr>
          <w:rFonts w:ascii="times new roman;times" w:hAnsi="times new roman;times"/>
          <w:sz w:val="20"/>
        </w:rPr>
        <w:t xml:space="preserve"> </w:t>
      </w:r>
      <w:r>
        <w:rPr>
          <w:rFonts w:ascii="Times New Roman" w:hAnsi="Times New Roman"/>
          <w:sz w:val="20"/>
        </w:rPr>
        <w:t>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times" w:hAnsi="times new roman;times"/>
          <w:sz w:val="20"/>
        </w:rPr>
        <w:t xml:space="preserve">  </w:t>
      </w:r>
    </w:p>
    <w:p>
      <w:pPr>
        <w:pStyle w:val="TextBody"/>
        <w:spacing w:before="240" w:after="240"/>
        <w:ind w:left="1440" w:right="0" w:firstLine="720"/>
        <w:jc w:val="both"/>
        <w:rPr>
          <w:rFonts w:ascii="times new roman;times" w:hAnsi="times new roman;times"/>
          <w:sz w:val="20"/>
        </w:rPr>
      </w:pPr>
      <w:r>
        <w:rPr>
          <w:rFonts w:ascii="Times New Roman" w:hAnsi="Times New Roman"/>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r>
        <w:rPr>
          <w:rFonts w:ascii="times new roman;times" w:hAnsi="times new roman;times"/>
          <w:sz w:val="20"/>
        </w:rPr>
        <w:t xml:space="preserve">  </w:t>
      </w:r>
      <w:r>
        <w:rPr>
          <w:rFonts w:ascii="Times New Roman" w:hAnsi="Times New Roman"/>
          <w:sz w:val="20"/>
        </w:rPr>
        <w:t>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w:t>
      </w:r>
      <w:r>
        <w:rPr>
          <w:rFonts w:ascii="times new roman;times" w:hAnsi="times new roman;times"/>
          <w:sz w:val="20"/>
        </w:rPr>
        <w:t xml:space="preserve"> </w:t>
      </w:r>
      <w:r>
        <w:rPr>
          <w:rFonts w:ascii="Times New Roman" w:hAnsi="Times New Roman"/>
          <w:sz w:val="20"/>
        </w:rPr>
        <w:t>as may be,</w:t>
      </w:r>
      <w:r>
        <w:rPr>
          <w:rFonts w:ascii="times new roman;times" w:hAnsi="times new roman;times"/>
          <w:sz w:val="20"/>
        </w:rPr>
        <w:t xml:space="preserve"> </w:t>
      </w:r>
      <w:r>
        <w:rPr>
          <w:rFonts w:ascii="Times New Roman" w:hAnsi="Times New Roman"/>
          <w:sz w:val="20"/>
        </w:rPr>
        <w:t>necessary to enable the Company to perform its obligations under this Warrant.</w:t>
      </w:r>
    </w:p>
    <w:p>
      <w:pPr>
        <w:pStyle w:val="TextBody"/>
        <w:spacing w:before="240" w:after="240"/>
        <w:ind w:left="1440" w:right="0" w:firstLine="720"/>
        <w:jc w:val="both"/>
        <w:rPr>
          <w:rFonts w:ascii="Times New Roman" w:hAnsi="Times New Roman"/>
          <w:sz w:val="20"/>
        </w:rPr>
      </w:pPr>
      <w:r>
        <w:rPr>
          <w:rFonts w:ascii="Times New Roman" w:hAnsi="Times New Roman"/>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10</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u w:val="single"/>
        </w:rPr>
        <w:t>Jurisdiction</w:t>
      </w:r>
      <w:r>
        <w:rPr>
          <w:rFonts w:ascii="Times New Roman" w:hAnsi="Times New Roman"/>
          <w:sz w:val="20"/>
        </w:rPr>
        <w:t>. All questions concerning the construction, validity, enforcement and interpretation of this Warrant shall be determined in accordance with the provisions of the Purchase Agreement.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f)</w:t>
      </w:r>
      <w:r>
        <w:rPr>
          <w:rFonts w:ascii="times new roman;times" w:hAnsi="times new roman;times"/>
          <w:caps w:val="false"/>
          <w:smallCaps w:val="false"/>
          <w:sz w:val="20"/>
        </w:rPr>
        <w:t xml:space="preserve">                   </w:t>
      </w:r>
      <w:r>
        <w:rPr>
          <w:rFonts w:ascii="Times New Roman" w:hAnsi="Times New Roman"/>
          <w:sz w:val="20"/>
          <w:u w:val="single"/>
        </w:rPr>
        <w:t>Restrictions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Holder acknowledges that the Warrant Shares acquired upon the exercise of this Warrant, if not registered,</w:t>
      </w:r>
      <w:r>
        <w:rPr>
          <w:rFonts w:ascii="times new roman;times" w:hAnsi="times new roman;times"/>
          <w:sz w:val="20"/>
        </w:rPr>
        <w:t xml:space="preserve"> </w:t>
      </w:r>
      <w:r>
        <w:rPr>
          <w:rFonts w:ascii="Times New Roman" w:hAnsi="Times New Roman"/>
          <w:sz w:val="20"/>
        </w:rPr>
        <w:t>and the Holder does not utilize cashless exercise, will have restrictions upon resale imposed by state and federal securities laws.</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g)</w:t>
      </w:r>
      <w:r>
        <w:rPr>
          <w:rFonts w:ascii="times new roman;times" w:hAnsi="times new roman;times"/>
          <w:caps w:val="false"/>
          <w:smallCaps w:val="false"/>
          <w:sz w:val="20"/>
        </w:rPr>
        <w:t xml:space="preserve">                  </w:t>
      </w:r>
      <w:r>
        <w:rPr>
          <w:rFonts w:ascii="Times New Roman" w:hAnsi="Times New Roman"/>
          <w:sz w:val="20"/>
          <w:u w:val="single"/>
        </w:rPr>
        <w:t>Nonwaiver and Expenses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No course of dealing or any delay or failure to exercise any right hereunder on the part of Holder shall operate as a waiver of such right or otherwise prejudice the Holder</w:t>
      </w:r>
      <w:r>
        <w:rPr>
          <w:rFonts w:ascii="times new roman;times" w:hAnsi="times new roman;times"/>
          <w:sz w:val="20"/>
        </w:rPr>
        <w:t>’</w:t>
      </w:r>
      <w:r>
        <w:rPr>
          <w:rFonts w:ascii="Times New Roman" w:hAnsi="Times New Roman"/>
          <w:sz w:val="20"/>
        </w:rPr>
        <w:t>s rights, powers or remedies.</w:t>
      </w:r>
      <w:r>
        <w:rPr>
          <w:rFonts w:ascii="times new roman;times" w:hAnsi="times new roman;times"/>
          <w:sz w:val="20"/>
        </w:rPr>
        <w:t xml:space="preserve">  </w:t>
      </w:r>
      <w:r>
        <w:rPr>
          <w:rFonts w:ascii="Times New Roman" w:hAnsi="Times New Roman"/>
          <w:sz w:val="20"/>
        </w:rPr>
        <w:t>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w:t>
      </w:r>
      <w:r>
        <w:rPr>
          <w:rFonts w:ascii="times new roman;times" w:hAnsi="times new roman;times"/>
          <w:sz w:val="20"/>
        </w:rPr>
        <w:t xml:space="preserve">’ </w:t>
      </w:r>
      <w:r>
        <w:rPr>
          <w:rFonts w:ascii="Times New Roman" w:hAnsi="Times New Roman"/>
          <w:sz w:val="20"/>
        </w:rPr>
        <w:t>fees, including those of appellate proceedings, incurred by the Holder in collecting any amounts due pursuant hereto or in otherwise enforcing any of its rights, powers or remedies hereunder.</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h)</w:t>
      </w:r>
      <w:r>
        <w:rPr>
          <w:rFonts w:ascii="times new roman;times" w:hAnsi="times new roman;times"/>
          <w:caps w:val="false"/>
          <w:smallCaps w:val="false"/>
          <w:sz w:val="20"/>
        </w:rPr>
        <w:t xml:space="preserve">                  </w:t>
      </w:r>
      <w:r>
        <w:rPr>
          <w:rFonts w:ascii="Times New Roman" w:hAnsi="Times New Roman"/>
          <w:sz w:val="20"/>
          <w:u w:val="single"/>
        </w:rPr>
        <w:t>Notices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Any notice, request or other document required or permitted to be given or delivered to the Holder by the Company shall be delivered in accordance with the notice provisions of the Purchase Agreement.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i)</w:t>
      </w:r>
      <w:r>
        <w:rPr>
          <w:rFonts w:ascii="times new roman;times" w:hAnsi="times new roman;times"/>
          <w:caps w:val="false"/>
          <w:smallCaps w:val="false"/>
          <w:sz w:val="20"/>
        </w:rPr>
        <w:t xml:space="preserve">                    </w:t>
      </w:r>
      <w:r>
        <w:rPr>
          <w:rFonts w:ascii="Times New Roman" w:hAnsi="Times New Roman"/>
          <w:sz w:val="20"/>
          <w:u w:val="single"/>
        </w:rPr>
        <w:t>Limitation of Liability</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No provision hereof, in the absence of any affirmative action by the Holder to exercise this Warrant to</w:t>
      </w:r>
      <w:r>
        <w:rPr>
          <w:rFonts w:ascii="times new roman;times" w:hAnsi="times new roman;times"/>
          <w:sz w:val="20"/>
        </w:rPr>
        <w:t xml:space="preserve"> </w:t>
      </w:r>
      <w:r>
        <w:rPr>
          <w:rFonts w:ascii="Times New Roman" w:hAnsi="Times New Roman"/>
          <w:sz w:val="20"/>
        </w:rPr>
        <w:t>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j)</w:t>
      </w:r>
      <w:r>
        <w:rPr>
          <w:rFonts w:ascii="times new roman;times" w:hAnsi="times new roman;times"/>
          <w:caps w:val="false"/>
          <w:smallCaps w:val="false"/>
          <w:sz w:val="20"/>
        </w:rPr>
        <w:t xml:space="preserve">                    </w:t>
      </w:r>
      <w:r>
        <w:rPr>
          <w:rFonts w:ascii="Times New Roman" w:hAnsi="Times New Roman"/>
          <w:sz w:val="20"/>
          <w:u w:val="single"/>
        </w:rPr>
        <w:t>Remedies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Holder, in addition to being entitled to exercise all rights granted by law, including recovery of damages, will be entitled to specific performance of its rights under this Warrant.</w:t>
      </w:r>
      <w:r>
        <w:rPr>
          <w:rFonts w:ascii="times new roman;times" w:hAnsi="times new roman;times"/>
          <w:sz w:val="20"/>
        </w:rPr>
        <w:t xml:space="preserve">  </w:t>
      </w:r>
      <w:r>
        <w:rPr>
          <w:rFonts w:ascii="Times New Roman" w:hAnsi="Times New Roman"/>
          <w:sz w:val="20"/>
        </w:rPr>
        <w:t>The Company agrees that monetary damages would not be adequate compensation for any loss incurred by reason of a breach by it of the provisions of this Warrant and hereby agrees to waive</w:t>
      </w:r>
      <w:r>
        <w:rPr>
          <w:rFonts w:ascii="times new roman;times" w:hAnsi="times new roman;times"/>
          <w:sz w:val="20"/>
        </w:rPr>
        <w:t xml:space="preserve"> </w:t>
      </w:r>
      <w:r>
        <w:rPr>
          <w:rFonts w:ascii="Times New Roman" w:hAnsi="Times New Roman"/>
          <w:sz w:val="20"/>
        </w:rPr>
        <w:t>and not to assert</w:t>
      </w:r>
      <w:r>
        <w:rPr>
          <w:rFonts w:ascii="times new roman;times" w:hAnsi="times new roman;times"/>
          <w:sz w:val="20"/>
        </w:rPr>
        <w:t xml:space="preserve"> </w:t>
      </w:r>
      <w:r>
        <w:rPr>
          <w:rFonts w:ascii="Times New Roman" w:hAnsi="Times New Roman"/>
          <w:sz w:val="20"/>
        </w:rPr>
        <w:t>the defense in any action for specific performance that a remedy at law would be adequate.</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k)</w:t>
      </w:r>
      <w:r>
        <w:rPr>
          <w:rFonts w:ascii="times new roman;times" w:hAnsi="times new roman;times"/>
          <w:caps w:val="false"/>
          <w:smallCaps w:val="false"/>
          <w:sz w:val="20"/>
        </w:rPr>
        <w:t xml:space="preserve">                  </w:t>
      </w:r>
      <w:r>
        <w:rPr>
          <w:rFonts w:ascii="Times New Roman" w:hAnsi="Times New Roman"/>
          <w:sz w:val="20"/>
          <w:u w:val="single"/>
        </w:rPr>
        <w:t>Successors and Assigns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Subject to applicable securities laws, this Warrant and the rights and obligations evidenced hereby shall inure to the benefit of and be binding upon the successors and permitted assigns of the Company and the successors and permitted assigns of Holder.</w:t>
      </w:r>
      <w:r>
        <w:rPr>
          <w:rFonts w:ascii="times new roman;times" w:hAnsi="times new roman;times"/>
          <w:sz w:val="20"/>
        </w:rPr>
        <w:t xml:space="preserve">  </w:t>
      </w:r>
      <w:r>
        <w:rPr>
          <w:rFonts w:ascii="Times New Roman" w:hAnsi="Times New Roman"/>
          <w:sz w:val="20"/>
        </w:rPr>
        <w:t>The provisions of this Warrant are intended to be for the benefit of any</w:t>
      </w:r>
      <w:r>
        <w:rPr>
          <w:rFonts w:ascii="times new roman;times" w:hAnsi="times new roman;times"/>
          <w:sz w:val="20"/>
        </w:rPr>
        <w:t xml:space="preserve"> </w:t>
      </w:r>
      <w:r>
        <w:rPr>
          <w:rFonts w:ascii="Times New Roman" w:hAnsi="Times New Roman"/>
          <w:sz w:val="20"/>
        </w:rPr>
        <w:t>Holder from time to time of this Warrant and shall be enforceable by the Holder or holder of Warrant Shares.</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l)</w:t>
      </w:r>
      <w:r>
        <w:rPr>
          <w:rFonts w:ascii="times new roman;times" w:hAnsi="times new roman;times"/>
          <w:caps w:val="false"/>
          <w:smallCaps w:val="false"/>
          <w:sz w:val="20"/>
        </w:rPr>
        <w:t xml:space="preserve">                    </w:t>
      </w:r>
      <w:r>
        <w:rPr>
          <w:rFonts w:ascii="Times New Roman" w:hAnsi="Times New Roman"/>
          <w:sz w:val="20"/>
          <w:u w:val="single"/>
        </w:rPr>
        <w:t>Amendment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This Warrant may be modified or amended or the provisions hereof waived with the written consent of the Company and the Holder.</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m)</w:t>
      </w:r>
      <w:r>
        <w:rPr>
          <w:rFonts w:ascii="times new roman;times" w:hAnsi="times new roman;times"/>
          <w:caps w:val="false"/>
          <w:smallCaps w:val="false"/>
          <w:sz w:val="20"/>
        </w:rPr>
        <w:t xml:space="preserve">                </w:t>
      </w:r>
      <w:r>
        <w:rPr>
          <w:rFonts w:ascii="Times New Roman" w:hAnsi="Times New Roman"/>
          <w:sz w:val="20"/>
          <w:u w:val="single"/>
        </w:rPr>
        <w:t>Severability</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spacing w:before="240" w:after="240"/>
        <w:ind w:left="720" w:right="0" w:firstLine="720"/>
        <w:jc w:val="both"/>
        <w:rPr>
          <w:rFonts w:ascii="times new roman;times" w:hAnsi="times new roman;times"/>
          <w:sz w:val="20"/>
        </w:rPr>
      </w:pPr>
      <w:r>
        <w:rPr>
          <w:rFonts w:ascii="Times New Roman" w:hAnsi="Times New Roman"/>
          <w:sz w:val="20"/>
        </w:rPr>
        <w:t>n)</w:t>
      </w:r>
      <w:r>
        <w:rPr>
          <w:rFonts w:ascii="times new roman;times" w:hAnsi="times new roman;times"/>
          <w:caps w:val="false"/>
          <w:smallCaps w:val="false"/>
          <w:sz w:val="20"/>
        </w:rPr>
        <w:t xml:space="preserve">                  </w:t>
      </w:r>
      <w:r>
        <w:rPr>
          <w:rFonts w:ascii="Times New Roman" w:hAnsi="Times New Roman"/>
          <w:sz w:val="20"/>
          <w:u w:val="single"/>
        </w:rPr>
        <w:t>Headings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headings used in this Warrant are for the convenience of reference only and shall not, for any purpose, be deemed a part of this Warrant.</w:t>
      </w:r>
    </w:p>
    <w:p>
      <w:pPr>
        <w:pStyle w:val="TextBody"/>
        <w:spacing w:before="240" w:after="0"/>
        <w:jc w:val="both"/>
        <w:rPr/>
      </w:pPr>
      <w:r>
        <w:rPr/>
        <w:t> </w:t>
      </w:r>
    </w:p>
    <w:p>
      <w:pPr>
        <w:pStyle w:val="TextBody"/>
        <w:spacing w:before="0" w:after="0"/>
        <w:jc w:val="center"/>
        <w:rPr>
          <w:rFonts w:ascii="Times New Roman" w:hAnsi="Times New Roman"/>
          <w:sz w:val="20"/>
        </w:rPr>
      </w:pPr>
      <w:r>
        <w:rPr>
          <w:rFonts w:ascii="Times New Roman" w:hAnsi="Times New Roman"/>
          <w:sz w:val="20"/>
        </w:rPr>
        <w:t>********************</w:t>
      </w:r>
    </w:p>
    <w:p>
      <w:pPr>
        <w:pStyle w:val="TextBody"/>
        <w:spacing w:before="0" w:after="0"/>
        <w:jc w:val="center"/>
        <w:rPr/>
      </w:pPr>
      <w:r>
        <w:rPr/>
        <w:t> </w:t>
      </w:r>
    </w:p>
    <w:p>
      <w:pPr>
        <w:pStyle w:val="TextBody"/>
        <w:spacing w:before="0" w:after="0"/>
        <w:jc w:val="center"/>
        <w:rPr/>
      </w:pPr>
      <w:r>
        <w:rPr/>
        <w:t> </w:t>
      </w:r>
    </w:p>
    <w:p>
      <w:pPr>
        <w:pStyle w:val="Heading2"/>
        <w:spacing w:before="0" w:after="240"/>
        <w:jc w:val="center"/>
        <w:rPr>
          <w:rFonts w:ascii="times new roman;times" w:hAnsi="times new roman;times"/>
          <w:sz w:val="20"/>
        </w:rPr>
      </w:pPr>
      <w:r>
        <w:rPr>
          <w:rFonts w:ascii="Times New Roman" w:hAnsi="Times New Roman"/>
          <w:b w:val="false"/>
          <w:i/>
          <w:sz w:val="20"/>
        </w:rPr>
        <w:t>(Signature Page</w:t>
      </w:r>
      <w:r>
        <w:rPr>
          <w:rFonts w:ascii="times new roman;times" w:hAnsi="times new roman;times"/>
          <w:sz w:val="20"/>
        </w:rPr>
        <w:t xml:space="preserve"> </w:t>
      </w:r>
      <w:r>
        <w:rPr>
          <w:rFonts w:ascii="Times New Roman" w:hAnsi="Times New Roman"/>
          <w:b w:val="false"/>
          <w:i/>
          <w:sz w:val="20"/>
        </w:rPr>
        <w:t>Follows)</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11</w:t>
            </w:r>
          </w:p>
        </w:tc>
      </w:tr>
    </w:tbl>
    <w:p>
      <w:pPr>
        <w:pStyle w:val="HorizontalLine"/>
        <w:rPr/>
      </w:pPr>
      <w:r>
        <w:rPr/>
      </w:r>
    </w:p>
    <w:p>
      <w:pPr>
        <w:pStyle w:val="TextBody"/>
        <w:jc w:val="left"/>
        <w:rPr>
          <w:sz w:val="20"/>
        </w:rPr>
      </w:pPr>
      <w:r>
        <w:rPr>
          <w:sz w:val="20"/>
        </w:rPr>
      </w:r>
    </w:p>
    <w:p>
      <w:pPr>
        <w:pStyle w:val="TextBody"/>
        <w:spacing w:before="0" w:after="0"/>
        <w:jc w:val="both"/>
        <w:rPr/>
      </w:pPr>
      <w:r>
        <w:rPr/>
      </w:r>
    </w:p>
    <w:p>
      <w:pPr>
        <w:pStyle w:val="TextBody"/>
        <w:spacing w:before="0" w:after="240"/>
        <w:ind w:left="0" w:right="0" w:firstLine="1440"/>
        <w:jc w:val="both"/>
        <w:rPr>
          <w:rFonts w:ascii="times new roman;times" w:hAnsi="times new roman;times"/>
          <w:sz w:val="20"/>
        </w:rPr>
      </w:pPr>
      <w:r>
        <w:rPr>
          <w:rFonts w:ascii="Times New Roman" w:hAnsi="Times New Roman"/>
          <w:sz w:val="20"/>
        </w:rPr>
        <w:t>IN WITNESS WHEREOF, the Company has caused this Warrant to be executed by its officer thereunto duly authorized</w:t>
      </w:r>
      <w:r>
        <w:rPr>
          <w:rFonts w:ascii="times new roman;times" w:hAnsi="times new roman;times"/>
          <w:sz w:val="20"/>
        </w:rPr>
        <w:t xml:space="preserve"> </w:t>
      </w:r>
      <w:r>
        <w:rPr>
          <w:rFonts w:ascii="Times New Roman" w:hAnsi="Times New Roman"/>
          <w:sz w:val="20"/>
        </w:rPr>
        <w:t>as of the date first above indicated.</w:t>
      </w:r>
    </w:p>
    <w:p>
      <w:pPr>
        <w:pStyle w:val="TextBody"/>
        <w:spacing w:before="240" w:after="0"/>
        <w:jc w:val="both"/>
        <w:rPr/>
      </w:pPr>
      <w:r>
        <w:rPr/>
        <w:t> </w:t>
      </w:r>
    </w:p>
    <w:tbl>
      <w:tblPr>
        <w:tblW w:w="5000" w:type="pct"/>
        <w:jc w:val="left"/>
        <w:tblInd w:w="0" w:type="dxa"/>
        <w:tblCellMar>
          <w:top w:w="0" w:type="dxa"/>
          <w:left w:w="0" w:type="dxa"/>
          <w:bottom w:w="0" w:type="dxa"/>
          <w:right w:w="0" w:type="dxa"/>
        </w:tblCellMar>
      </w:tblPr>
      <w:tblGrid>
        <w:gridCol w:w="80"/>
        <w:gridCol w:w="10125"/>
      </w:tblGrid>
      <w:tr>
        <w:trPr/>
        <w:tc>
          <w:tcPr>
            <w:tcW w:w="80" w:type="dxa"/>
            <w:tcBorders/>
            <w:shd w:fill="auto" w:val="clear"/>
            <w:vAlign w:val="center"/>
          </w:tcPr>
          <w:p>
            <w:pPr>
              <w:pStyle w:val="TableContents"/>
              <w:spacing w:before="0" w:after="283"/>
              <w:rPr/>
            </w:pPr>
            <w:r>
              <w:rPr/>
            </w:r>
          </w:p>
        </w:tc>
        <w:tc>
          <w:tcPr>
            <w:tcW w:w="1012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CLEARONE, INC.</w:t>
            </w:r>
          </w:p>
          <w:p>
            <w:pPr>
              <w:pStyle w:val="TableContents"/>
              <w:spacing w:before="0" w:after="0"/>
              <w:rPr/>
            </w:pPr>
            <w:r>
              <w:rPr/>
              <w:t> </w:t>
            </w:r>
          </w:p>
          <w:p>
            <w:pPr>
              <w:pStyle w:val="TableContents"/>
              <w:spacing w:before="0" w:after="0"/>
              <w:rPr/>
            </w:pPr>
            <w:r>
              <w:rPr/>
              <w:t> </w:t>
            </w:r>
          </w:p>
        </w:tc>
      </w:tr>
      <w:tr>
        <w:trPr/>
        <w:tc>
          <w:tcPr>
            <w:tcW w:w="80" w:type="dxa"/>
            <w:tcBorders/>
            <w:shd w:fill="auto" w:val="clear"/>
            <w:vAlign w:val="center"/>
          </w:tcPr>
          <w:p>
            <w:pPr>
              <w:pStyle w:val="TableContents"/>
              <w:spacing w:before="0" w:after="283"/>
              <w:rPr/>
            </w:pPr>
            <w:r>
              <w:rPr/>
            </w:r>
          </w:p>
        </w:tc>
        <w:tc>
          <w:tcPr>
            <w:tcW w:w="101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By:__________________________________________</w:t>
            </w:r>
          </w:p>
          <w:p>
            <w:pPr>
              <w:pStyle w:val="TableContents"/>
              <w:spacing w:before="0" w:after="0"/>
              <w:rPr/>
            </w:pPr>
            <w:r>
              <w:rPr/>
              <w:t xml:space="preserve">     </w:t>
            </w:r>
            <w:r>
              <w:rPr>
                <w:rFonts w:ascii="Times New Roman" w:hAnsi="Times New Roman"/>
                <w:sz w:val="20"/>
              </w:rPr>
              <w:t>Name:</w:t>
            </w:r>
          </w:p>
          <w:p>
            <w:pPr>
              <w:pStyle w:val="TableContents"/>
              <w:spacing w:before="0" w:after="0"/>
              <w:rPr/>
            </w:pPr>
            <w:r>
              <w:rPr/>
              <w:t xml:space="preserve">     </w:t>
            </w:r>
            <w:r>
              <w:rPr>
                <w:rFonts w:ascii="Times New Roman" w:hAnsi="Times New Roman"/>
                <w:sz w:val="20"/>
              </w:rPr>
              <w:t>Title:</w:t>
            </w:r>
          </w:p>
          <w:p>
            <w:pPr>
              <w:pStyle w:val="TableContents"/>
              <w:spacing w:before="0" w:after="0"/>
              <w:rPr/>
            </w:pPr>
            <w:r>
              <w:rPr/>
              <w:t> </w:t>
            </w:r>
          </w:p>
        </w:tc>
      </w:tr>
    </w:tbl>
    <w:p>
      <w:pPr>
        <w:pStyle w:val="TextBody"/>
        <w:spacing w:before="0" w:after="0"/>
        <w:jc w:val="both"/>
        <w:rPr/>
      </w:pPr>
      <w:r>
        <w:rPr/>
        <w:t> </w:t>
      </w:r>
    </w:p>
    <w:p>
      <w:pPr>
        <w:pStyle w:val="TextBody"/>
        <w:spacing w:before="0" w:after="0"/>
        <w:rPr/>
      </w:pPr>
      <w:r>
        <w:rPr/>
        <w:t> </w:t>
      </w:r>
    </w:p>
    <w:p>
      <w:pPr>
        <w:pStyle w:val="TextBody"/>
        <w:spacing w:before="0" w:after="0"/>
        <w:jc w:val="both"/>
        <w:rPr/>
      </w:pPr>
      <w:r>
        <w:rPr/>
        <w:t> </w:t>
      </w:r>
    </w:p>
    <w:p>
      <w:pPr>
        <w:pStyle w:val="TextBody"/>
        <w:rPr/>
      </w:pPr>
      <w:r>
        <w:rPr/>
      </w:r>
    </w:p>
    <w:p>
      <w:pPr>
        <w:pStyle w:val="TextBody"/>
        <w:spacing w:before="0" w:after="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12</w:t>
            </w:r>
          </w:p>
        </w:tc>
      </w:tr>
    </w:tbl>
    <w:p>
      <w:pPr>
        <w:pStyle w:val="HorizontalLine"/>
        <w:rPr/>
      </w:pPr>
      <w:r>
        <w:rPr/>
      </w:r>
    </w:p>
    <w:p>
      <w:pPr>
        <w:pStyle w:val="TextBody"/>
        <w:jc w:val="left"/>
        <w:rPr>
          <w:sz w:val="20"/>
        </w:rPr>
      </w:pPr>
      <w:r>
        <w:rPr>
          <w:sz w:val="20"/>
        </w:rPr>
      </w:r>
    </w:p>
    <w:p>
      <w:pPr>
        <w:pStyle w:val="TextBody"/>
        <w:spacing w:before="0" w:after="0"/>
        <w:jc w:val="both"/>
        <w:rPr/>
      </w:pPr>
      <w:r>
        <w:rPr/>
        <w:t> </w:t>
      </w:r>
    </w:p>
    <w:p>
      <w:pPr>
        <w:pStyle w:val="TextBody"/>
        <w:spacing w:before="0" w:after="0"/>
        <w:jc w:val="center"/>
        <w:rPr>
          <w:rFonts w:ascii="Times New Roman" w:hAnsi="Times New Roman"/>
          <w:b/>
          <w:sz w:val="20"/>
        </w:rPr>
      </w:pPr>
      <w:r>
        <w:rPr>
          <w:rFonts w:ascii="Times New Roman" w:hAnsi="Times New Roman"/>
          <w:b/>
          <w:sz w:val="20"/>
        </w:rPr>
        <w:t>NOTICE OF EXERCISE</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caps/>
          <w:sz w:val="20"/>
        </w:rPr>
        <w:t>To:</w:t>
      </w:r>
      <w:r>
        <w:rPr>
          <w:rFonts w:ascii="times new roman;times" w:hAnsi="times new roman;times"/>
          <w:sz w:val="20"/>
        </w:rPr>
        <w:t> </w:t>
      </w:r>
      <w:r>
        <w:rPr>
          <w:rFonts w:ascii="Times New Roman" w:hAnsi="Times New Roman"/>
          <w:b/>
          <w:sz w:val="20"/>
        </w:rPr>
        <w:t>CLEARONE, INC.</w:t>
      </w:r>
    </w:p>
    <w:p>
      <w:pPr>
        <w:pStyle w:val="TextBody"/>
        <w:spacing w:before="0" w:after="0"/>
        <w:jc w:val="both"/>
        <w:rPr/>
      </w:pPr>
      <w:r>
        <w:rPr/>
        <w:t> </w:t>
      </w:r>
    </w:p>
    <w:p>
      <w:pPr>
        <w:pStyle w:val="TextBody"/>
        <w:spacing w:before="0" w:after="240"/>
        <w:ind w:left="0" w:right="0" w:firstLine="1440"/>
        <w:jc w:val="both"/>
        <w:rPr>
          <w:rFonts w:ascii="times new roman;times" w:hAnsi="times new roman;times"/>
          <w:sz w:val="20"/>
        </w:rPr>
      </w:pPr>
      <w:r>
        <w:rPr>
          <w:rFonts w:ascii="Times New Roman" w:hAnsi="Times New Roman"/>
          <w:sz w:val="20"/>
        </w:rPr>
        <w:t>(1)</w:t>
      </w:r>
      <w:r>
        <w:rPr>
          <w:rFonts w:ascii="times new roman;times" w:hAnsi="times new roman;times"/>
          <w:caps w:val="false"/>
          <w:smallCaps w:val="false"/>
          <w:sz w:val="20"/>
        </w:rPr>
        <w:t xml:space="preserve">   </w:t>
      </w:r>
      <w:r>
        <w:rPr>
          <w:rFonts w:ascii="Times New Roman" w:hAnsi="Times New Roman"/>
          <w:sz w:val="20"/>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spacing w:before="240" w:after="240"/>
        <w:ind w:left="0" w:right="0" w:firstLine="1440"/>
        <w:jc w:val="both"/>
        <w:rPr>
          <w:rFonts w:ascii="times new roman;times" w:hAnsi="times new roman;times"/>
          <w:sz w:val="20"/>
        </w:rPr>
      </w:pPr>
      <w:r>
        <w:rPr>
          <w:rFonts w:ascii="Times New Roman" w:hAnsi="Times New Roman"/>
          <w:sz w:val="20"/>
        </w:rPr>
        <w:t>(2)</w:t>
      </w:r>
      <w:r>
        <w:rPr>
          <w:rFonts w:ascii="times new roman;times" w:hAnsi="times new roman;times"/>
          <w:caps w:val="false"/>
          <w:smallCaps w:val="false"/>
          <w:sz w:val="20"/>
        </w:rPr>
        <w:t xml:space="preserve">   </w:t>
      </w:r>
      <w:r>
        <w:rPr>
          <w:rFonts w:ascii="Times New Roman" w:hAnsi="Times New Roman"/>
          <w:sz w:val="20"/>
        </w:rPr>
        <w:t>Payment shall take the form of (check applicable box):</w:t>
      </w:r>
    </w:p>
    <w:p>
      <w:pPr>
        <w:pStyle w:val="TextBody"/>
        <w:spacing w:before="240" w:after="240"/>
        <w:ind w:left="2160" w:right="0" w:hanging="0"/>
        <w:jc w:val="both"/>
        <w:rPr>
          <w:rFonts w:ascii="times new roman;times" w:hAnsi="times new roman;times"/>
          <w:sz w:val="20"/>
        </w:rPr>
      </w:pPr>
      <w:r>
        <w:rPr>
          <w:rFonts w:ascii="Times New Roman" w:hAnsi="Times New Roman"/>
          <w:sz w:val="20"/>
        </w:rPr>
        <w:t>[</w:t>
      </w:r>
      <w:r>
        <w:rPr>
          <w:rFonts w:ascii="times new roman;times" w:hAnsi="times new roman;times"/>
          <w:sz w:val="20"/>
        </w:rPr>
        <w:t xml:space="preserve">  </w:t>
      </w:r>
      <w:r>
        <w:rPr>
          <w:rFonts w:ascii="Times New Roman" w:hAnsi="Times New Roman"/>
          <w:sz w:val="20"/>
        </w:rPr>
        <w:t>] in lawful money of the United States; or</w:t>
      </w:r>
    </w:p>
    <w:p>
      <w:pPr>
        <w:pStyle w:val="TextBody"/>
        <w:spacing w:before="240" w:after="240"/>
        <w:ind w:left="2160" w:right="0" w:hanging="0"/>
        <w:jc w:val="both"/>
        <w:rPr>
          <w:rFonts w:ascii="times new roman;times" w:hAnsi="times new roman;times"/>
          <w:sz w:val="20"/>
        </w:rPr>
      </w:pPr>
      <w:r>
        <w:rPr>
          <w:rFonts w:ascii="Times New Roman" w:hAnsi="Times New Roman"/>
          <w:sz w:val="20"/>
        </w:rPr>
        <w:t>[ ] if permitted,</w:t>
      </w:r>
      <w:r>
        <w:rPr>
          <w:rFonts w:ascii="times new roman;times" w:hAnsi="times new roman;times"/>
          <w:sz w:val="20"/>
        </w:rPr>
        <w:t xml:space="preserve"> </w:t>
      </w:r>
      <w:r>
        <w:rPr>
          <w:rFonts w:ascii="Times New Roman" w:hAnsi="Times New Roman"/>
          <w:sz w:val="20"/>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spacing w:before="240" w:after="240"/>
        <w:ind w:left="0" w:right="0" w:firstLine="1440"/>
        <w:jc w:val="both"/>
        <w:rPr>
          <w:rFonts w:ascii="times new roman;times" w:hAnsi="times new roman;times"/>
          <w:sz w:val="20"/>
        </w:rPr>
      </w:pPr>
      <w:r>
        <w:rPr>
          <w:rFonts w:ascii="Times New Roman" w:hAnsi="Times New Roman"/>
          <w:sz w:val="20"/>
        </w:rPr>
        <w:t>(3)</w:t>
      </w:r>
      <w:r>
        <w:rPr>
          <w:rFonts w:ascii="times new roman;times" w:hAnsi="times new roman;times"/>
          <w:caps w:val="false"/>
          <w:smallCaps w:val="false"/>
          <w:sz w:val="20"/>
        </w:rPr>
        <w:t xml:space="preserve">   </w:t>
      </w:r>
      <w:r>
        <w:rPr>
          <w:rFonts w:ascii="Times New Roman" w:hAnsi="Times New Roman"/>
          <w:sz w:val="20"/>
        </w:rPr>
        <w:t>Please issue said Warrant Shares in the name of the undersigned or in such other name as is specified below:</w:t>
      </w:r>
    </w:p>
    <w:p>
      <w:pPr>
        <w:pStyle w:val="TextBody"/>
        <w:spacing w:before="240" w:after="0"/>
        <w:jc w:val="both"/>
        <w:rPr/>
      </w:pPr>
      <w:r>
        <w:rPr/>
        <w:t>   </w:t>
      </w:r>
      <w:r>
        <w:rPr>
          <w:rFonts w:ascii="Times New Roman" w:hAnsi="Times New Roman"/>
          <w:sz w:val="20"/>
        </w:rPr>
        <w:t>_______________________________</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The Warrant Shares shall be delivered to the following</w:t>
      </w:r>
      <w:r>
        <w:rPr>
          <w:rFonts w:ascii="times new roman;times" w:hAnsi="times new roman;times"/>
          <w:sz w:val="20"/>
        </w:rPr>
        <w:t xml:space="preserve"> </w:t>
      </w:r>
      <w:r>
        <w:rPr>
          <w:rFonts w:ascii="Times New Roman" w:hAnsi="Times New Roman"/>
          <w:sz w:val="20"/>
        </w:rPr>
        <w:t>DWAC Account Number:</w:t>
      </w:r>
    </w:p>
    <w:p>
      <w:pPr>
        <w:pStyle w:val="TextBody"/>
        <w:spacing w:before="0" w:after="0"/>
        <w:jc w:val="both"/>
        <w:rPr/>
      </w:pPr>
      <w:r>
        <w:rPr/>
        <w:t> </w:t>
      </w:r>
    </w:p>
    <w:p>
      <w:pPr>
        <w:pStyle w:val="TextBody"/>
        <w:spacing w:before="0" w:after="0"/>
        <w:jc w:val="both"/>
        <w:rPr/>
      </w:pPr>
      <w:r>
        <w:rPr/>
        <w:t>   </w:t>
      </w:r>
      <w:r>
        <w:rPr>
          <w:rFonts w:ascii="Times New Roman" w:hAnsi="Times New Roman"/>
          <w:sz w:val="20"/>
        </w:rPr>
        <w:t>_______________________________</w:t>
      </w:r>
    </w:p>
    <w:p>
      <w:pPr>
        <w:pStyle w:val="TextBody"/>
        <w:spacing w:before="0" w:after="0"/>
        <w:jc w:val="both"/>
        <w:rPr/>
      </w:pPr>
      <w:r>
        <w:rPr/>
        <w:t>   </w:t>
      </w:r>
    </w:p>
    <w:p>
      <w:pPr>
        <w:pStyle w:val="TextBody"/>
        <w:spacing w:before="0" w:after="0"/>
        <w:jc w:val="both"/>
        <w:rPr/>
      </w:pPr>
      <w:r>
        <w:rPr/>
        <w:t>   </w:t>
      </w:r>
      <w:r>
        <w:rPr>
          <w:rFonts w:ascii="Times New Roman" w:hAnsi="Times New Roman"/>
          <w:sz w:val="20"/>
        </w:rPr>
        <w:t>_______________________________</w:t>
      </w:r>
    </w:p>
    <w:p>
      <w:pPr>
        <w:pStyle w:val="TextBody"/>
        <w:spacing w:before="0" w:after="0"/>
        <w:jc w:val="both"/>
        <w:rPr/>
      </w:pPr>
      <w:r>
        <w:rPr/>
        <w:t>   </w:t>
      </w:r>
    </w:p>
    <w:p>
      <w:pPr>
        <w:pStyle w:val="TextBody"/>
        <w:spacing w:before="0" w:after="0"/>
        <w:jc w:val="both"/>
        <w:rPr/>
      </w:pPr>
      <w:r>
        <w:rPr/>
        <w:t>   </w:t>
      </w:r>
      <w:r>
        <w:rPr>
          <w:rFonts w:ascii="Times New Roman" w:hAnsi="Times New Roman"/>
          <w:sz w:val="20"/>
        </w:rPr>
        <w:t>_______________________________</w:t>
      </w:r>
    </w:p>
    <w:p>
      <w:pPr>
        <w:pStyle w:val="TextBody"/>
        <w:spacing w:before="0" w:after="0"/>
        <w:jc w:val="both"/>
        <w:rPr/>
      </w:pPr>
      <w:r>
        <w:rPr/>
        <w:t> </w:t>
      </w:r>
    </w:p>
    <w:p>
      <w:pPr>
        <w:pStyle w:val="TextBody"/>
        <w:spacing w:before="0" w:after="0"/>
        <w:jc w:val="both"/>
        <w:rPr/>
      </w:pPr>
      <w:r>
        <w:rPr/>
        <w:t>  </w:t>
      </w:r>
      <w:r>
        <w:rPr>
          <w:rFonts w:ascii="Times New Roman" w:hAnsi="Times New Roman"/>
          <w:sz w:val="20"/>
        </w:rPr>
        <w:t>(4)</w:t>
      </w:r>
      <w:r>
        <w:rPr>
          <w:rFonts w:ascii="times new roman;times" w:hAnsi="times new roman;times"/>
          <w:sz w:val="20"/>
        </w:rPr>
        <w:t xml:space="preserve">  </w:t>
      </w:r>
      <w:r>
        <w:rPr>
          <w:rFonts w:ascii="Times New Roman" w:hAnsi="Times New Roman"/>
          <w:sz w:val="20"/>
          <w:u w:val="single"/>
        </w:rPr>
        <w:t>Accredited Investor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 xml:space="preserve">The undersigned is an </w:t>
      </w:r>
      <w:r>
        <w:rPr>
          <w:rFonts w:ascii="times new roman;times" w:hAnsi="times new roman;times"/>
          <w:sz w:val="20"/>
        </w:rPr>
        <w:t>“</w:t>
      </w:r>
      <w:r>
        <w:rPr>
          <w:rFonts w:ascii="Times New Roman" w:hAnsi="Times New Roman"/>
          <w:sz w:val="20"/>
        </w:rPr>
        <w:t>accredited investor</w:t>
      </w:r>
      <w:r>
        <w:rPr>
          <w:rFonts w:ascii="times new roman;times" w:hAnsi="times new roman;times"/>
          <w:sz w:val="20"/>
        </w:rPr>
        <w:t xml:space="preserve">” </w:t>
      </w:r>
      <w:r>
        <w:rPr>
          <w:rFonts w:ascii="Times New Roman" w:hAnsi="Times New Roman"/>
          <w:sz w:val="20"/>
        </w:rPr>
        <w:t>as defined in Regulation D promulgated under the Securities Act of 1933, as amended.</w:t>
      </w:r>
    </w:p>
    <w:p>
      <w:pPr>
        <w:pStyle w:val="TextBody"/>
        <w:spacing w:before="0" w:after="0"/>
        <w:jc w:val="both"/>
        <w:rPr/>
      </w:pPr>
      <w:r>
        <w:rPr/>
        <w:t> </w:t>
      </w:r>
    </w:p>
    <w:p>
      <w:pPr>
        <w:pStyle w:val="TextBody"/>
        <w:spacing w:before="0" w:after="0"/>
        <w:jc w:val="both"/>
        <w:rPr>
          <w:rFonts w:ascii="Times New Roman" w:hAnsi="Times New Roman"/>
          <w:caps/>
          <w:sz w:val="20"/>
        </w:rPr>
      </w:pPr>
      <w:r>
        <w:rPr>
          <w:rFonts w:ascii="Times New Roman" w:hAnsi="Times New Roman"/>
          <w:caps/>
          <w:sz w:val="20"/>
        </w:rPr>
        <w:t>[SIGNATURE OF HOLDER]</w:t>
      </w:r>
    </w:p>
    <w:p>
      <w:pPr>
        <w:pStyle w:val="TextBody"/>
        <w:spacing w:before="0" w:after="0"/>
        <w:jc w:val="both"/>
        <w:rPr>
          <w:rFonts w:ascii="Times New Roman" w:hAnsi="Times New Roman"/>
          <w:caps/>
          <w:sz w:val="20"/>
        </w:rPr>
      </w:pPr>
      <w:r>
        <w:rPr>
          <w:rFonts w:ascii="Times New Roman" w:hAnsi="Times New Roman"/>
          <w:caps/>
          <w:sz w:val="20"/>
        </w:rPr>
      </w:r>
    </w:p>
    <w:tbl>
      <w:tblPr>
        <w:tblW w:w="4699" w:type="dxa"/>
        <w:jc w:val="left"/>
        <w:tblInd w:w="0" w:type="dxa"/>
        <w:tblCellMar>
          <w:top w:w="28" w:type="dxa"/>
          <w:left w:w="28" w:type="dxa"/>
          <w:bottom w:w="28" w:type="dxa"/>
          <w:right w:w="28" w:type="dxa"/>
        </w:tblCellMar>
      </w:tblPr>
      <w:tblGrid>
        <w:gridCol w:w="4507"/>
        <w:gridCol w:w="38"/>
        <w:gridCol w:w="154"/>
      </w:tblGrid>
      <w:tr>
        <w:trPr/>
        <w:tc>
          <w:tcPr>
            <w:tcW w:w="4507" w:type="dxa"/>
            <w:tcBorders/>
            <w:shd w:fill="auto" w:val="clear"/>
            <w:vAlign w:val="center"/>
          </w:tcPr>
          <w:p>
            <w:pPr>
              <w:pStyle w:val="TableContents"/>
              <w:widowControl/>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 of Investing Entity:</w:t>
            </w:r>
          </w:p>
        </w:tc>
        <w:tc>
          <w:tcPr>
            <w:tcW w:w="192"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r>
          </w:p>
        </w:tc>
      </w:tr>
      <w:tr>
        <w:trPr/>
        <w:tc>
          <w:tcPr>
            <w:tcW w:w="4545" w:type="dxa"/>
            <w:gridSpan w:val="2"/>
            <w:tcBorders/>
            <w:shd w:fill="auto" w:val="clear"/>
            <w:vAlign w:val="center"/>
          </w:tcPr>
          <w:p>
            <w:pPr>
              <w:pStyle w:val="TableContents"/>
              <w:widowControl/>
              <w:spacing w:before="0" w:after="283"/>
              <w:ind w:left="0" w:right="0" w:hanging="0"/>
              <w:jc w:val="both"/>
              <w:rPr>
                <w:sz w:val="20"/>
              </w:rPr>
            </w:pPr>
            <w:r>
              <w:rPr>
                <w:b w:val="false"/>
                <w:color w:val="000000"/>
                <w:spacing w:val="0"/>
                <w:sz w:val="20"/>
              </w:rPr>
              <w:t>Signature of Authorized Signatory of Investing Entity</w:t>
            </w:r>
            <w:r>
              <w:rPr>
                <w:b w:val="false"/>
                <w:i w:val="false"/>
                <w:caps w:val="false"/>
                <w:smallCaps w:val="false"/>
                <w:color w:val="000000"/>
                <w:spacing w:val="0"/>
                <w:sz w:val="20"/>
              </w:rPr>
              <w:t>:</w:t>
            </w:r>
          </w:p>
        </w:tc>
        <w:tc>
          <w:tcPr>
            <w:tcW w:w="154" w:type="dxa"/>
            <w:tcBorders>
              <w:bottom w:val="single" w:sz="8" w:space="0" w:color="000000"/>
            </w:tcBorders>
            <w:shd w:fill="auto" w:val="clear"/>
            <w:tcMar>
              <w:top w:w="0" w:type="dxa"/>
              <w:left w:w="0" w:type="dxa"/>
              <w:right w:w="0" w:type="dxa"/>
            </w:tcMar>
            <w:vAlign w:val="center"/>
          </w:tcPr>
          <w:p>
            <w:pPr>
              <w:pStyle w:val="TableContents"/>
              <w:spacing w:before="0" w:after="283"/>
              <w:rPr/>
            </w:pPr>
            <w:r>
              <w:rPr/>
            </w:r>
          </w:p>
        </w:tc>
      </w:tr>
      <w:tr>
        <w:trPr/>
        <w:tc>
          <w:tcPr>
            <w:tcW w:w="4507" w:type="dxa"/>
            <w:tcBorders/>
            <w:shd w:fill="auto" w:val="clear"/>
            <w:vAlign w:val="center"/>
          </w:tcPr>
          <w:p>
            <w:pPr>
              <w:pStyle w:val="TableContents"/>
              <w:widowControl/>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 of Authorized Signatory: </w:t>
            </w:r>
          </w:p>
        </w:tc>
        <w:tc>
          <w:tcPr>
            <w:tcW w:w="192"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r>
          </w:p>
        </w:tc>
      </w:tr>
      <w:tr>
        <w:trPr/>
        <w:tc>
          <w:tcPr>
            <w:tcW w:w="4507" w:type="dxa"/>
            <w:tcBorders/>
            <w:shd w:fill="auto" w:val="clear"/>
            <w:vAlign w:val="center"/>
          </w:tcPr>
          <w:p>
            <w:pPr>
              <w:pStyle w:val="TableContents"/>
              <w:widowControl/>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 of Authorized Signatory:</w:t>
            </w:r>
          </w:p>
        </w:tc>
        <w:tc>
          <w:tcPr>
            <w:tcW w:w="192"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r>
          </w:p>
        </w:tc>
      </w:tr>
      <w:tr>
        <w:trPr/>
        <w:tc>
          <w:tcPr>
            <w:tcW w:w="4507" w:type="dxa"/>
            <w:tcBorders/>
            <w:shd w:fill="auto" w:val="clear"/>
            <w:vAlign w:val="center"/>
          </w:tcPr>
          <w:p>
            <w:pPr>
              <w:pStyle w:val="TableContents"/>
              <w:widowControl/>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Date:</w:t>
            </w:r>
          </w:p>
        </w:tc>
        <w:tc>
          <w:tcPr>
            <w:tcW w:w="192"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r>
          </w:p>
        </w:tc>
      </w:tr>
    </w:tbl>
    <w:p>
      <w:pPr>
        <w:pStyle w:val="TextBody"/>
        <w:spacing w:before="0" w:after="0"/>
        <w:jc w:val="both"/>
        <w:rPr/>
      </w:pPr>
      <w:r>
        <w:rPr/>
      </w:r>
    </w:p>
    <w:p>
      <w:pPr>
        <w:pStyle w:val="TextBody"/>
        <w:spacing w:before="0" w:after="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13</w:t>
            </w:r>
          </w:p>
        </w:tc>
      </w:tr>
    </w:tbl>
    <w:p>
      <w:pPr>
        <w:pStyle w:val="HorizontalLine"/>
        <w:rPr/>
      </w:pPr>
      <w:r>
        <w:rPr/>
      </w:r>
    </w:p>
    <w:p>
      <w:pPr>
        <w:pStyle w:val="TextBody"/>
        <w:jc w:val="left"/>
        <w:rPr>
          <w:sz w:val="20"/>
        </w:rPr>
      </w:pPr>
      <w:r>
        <w:rPr>
          <w:sz w:val="20"/>
        </w:rPr>
      </w:r>
    </w:p>
    <w:p>
      <w:pPr>
        <w:pStyle w:val="TextBody"/>
        <w:spacing w:before="240" w:after="0"/>
        <w:jc w:val="both"/>
        <w:rPr/>
      </w:pPr>
      <w:r>
        <w:rPr/>
        <w:t> </w:t>
      </w:r>
      <w:r>
        <w:rPr>
          <w:rFonts w:ascii="Times New Roman" w:hAnsi="Times New Roman"/>
          <w:b/>
          <w:sz w:val="20"/>
        </w:rPr>
        <w:t>EXHIBIT B</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ASSIGNMENT FORM</w:t>
      </w:r>
    </w:p>
    <w:p>
      <w:pPr>
        <w:pStyle w:val="TextBody"/>
        <w:spacing w:before="0" w:after="120"/>
        <w:ind w:left="0" w:right="0" w:firstLine="210"/>
        <w:rPr>
          <w:rFonts w:ascii="times new roman;times" w:hAnsi="times new roman;times"/>
          <w:sz w:val="20"/>
        </w:rPr>
      </w:pPr>
      <w:r>
        <w:rPr>
          <w:rFonts w:ascii="Times New Roman" w:hAnsi="Times New Roman"/>
          <w:i/>
          <w:sz w:val="20"/>
        </w:rPr>
        <w:t>(To assign the foregoing Warrant, execute this form and supply required information.</w:t>
      </w:r>
      <w:r>
        <w:rPr>
          <w:rFonts w:ascii="times new roman;times" w:hAnsi="times new roman;times"/>
          <w:sz w:val="20"/>
        </w:rPr>
        <w:t xml:space="preserve">  </w:t>
      </w:r>
      <w:r>
        <w:rPr>
          <w:rFonts w:ascii="Times New Roman" w:hAnsi="Times New Roman"/>
          <w:i/>
          <w:sz w:val="20"/>
        </w:rPr>
        <w:t>Do not use this form to purchase shares.)</w:t>
      </w:r>
    </w:p>
    <w:p>
      <w:pPr>
        <w:pStyle w:val="TextBody"/>
        <w:spacing w:before="120" w:after="120"/>
        <w:ind w:left="0" w:right="0" w:firstLine="210"/>
        <w:rPr>
          <w:rFonts w:ascii="Times New Roman" w:hAnsi="Times New Roman"/>
          <w:sz w:val="20"/>
        </w:rPr>
      </w:pPr>
      <w:r>
        <w:rPr>
          <w:rFonts w:ascii="Times New Roman" w:hAnsi="Times New Roman"/>
          <w:sz w:val="20"/>
        </w:rPr>
        <w:t>FOR VALUE RECEIVED, the foregoing Warrant and all rights evidenced thereby are hereby assigned to</w:t>
      </w:r>
    </w:p>
    <w:tbl>
      <w:tblPr>
        <w:tblW w:w="5000" w:type="pct"/>
        <w:jc w:val="left"/>
        <w:tblInd w:w="0" w:type="dxa"/>
        <w:tblCellMar>
          <w:top w:w="0" w:type="dxa"/>
          <w:left w:w="0" w:type="dxa"/>
          <w:bottom w:w="0" w:type="dxa"/>
          <w:right w:w="0" w:type="dxa"/>
        </w:tblCellMar>
      </w:tblPr>
      <w:tblGrid>
        <w:gridCol w:w="4496"/>
        <w:gridCol w:w="5709"/>
      </w:tblGrid>
      <w:tr>
        <w:trPr/>
        <w:tc>
          <w:tcPr>
            <w:tcW w:w="4496" w:type="dxa"/>
            <w:tcBorders/>
            <w:shd w:fill="auto" w:val="clear"/>
            <w:vAlign w:val="center"/>
          </w:tcPr>
          <w:p>
            <w:pPr>
              <w:pStyle w:val="TableContents"/>
              <w:spacing w:lineRule="auto" w:line="276" w:before="0" w:after="0"/>
              <w:jc w:val="both"/>
              <w:rPr>
                <w:rFonts w:ascii="Times New Roman" w:hAnsi="Times New Roman"/>
                <w:sz w:val="20"/>
              </w:rPr>
            </w:pPr>
            <w:r>
              <w:rPr>
                <w:rFonts w:ascii="Times New Roman" w:hAnsi="Times New Roman"/>
                <w:sz w:val="20"/>
              </w:rPr>
              <w:t>Name:</w:t>
            </w:r>
          </w:p>
        </w:tc>
        <w:tc>
          <w:tcPr>
            <w:tcW w:w="5709" w:type="dxa"/>
            <w:tcBorders/>
            <w:shd w:fill="auto" w:val="clear"/>
            <w:vAlign w:val="center"/>
          </w:tcPr>
          <w:p>
            <w:pPr>
              <w:pStyle w:val="TableContents"/>
              <w:spacing w:lineRule="auto" w:line="276" w:before="0" w:after="0"/>
              <w:jc w:val="both"/>
              <w:rPr>
                <w:u w:val="single"/>
              </w:rPr>
            </w:pPr>
            <w:r>
              <w:rPr>
                <w:u w:val="single"/>
              </w:rPr>
              <w:t>                               </w:t>
            </w:r>
          </w:p>
        </w:tc>
      </w:tr>
      <w:tr>
        <w:trPr/>
        <w:tc>
          <w:tcPr>
            <w:tcW w:w="4496" w:type="dxa"/>
            <w:tcBorders/>
            <w:shd w:fill="auto" w:val="clear"/>
            <w:vAlign w:val="center"/>
          </w:tcPr>
          <w:p>
            <w:pPr>
              <w:pStyle w:val="TableContents"/>
              <w:spacing w:lineRule="auto" w:line="276" w:before="0" w:after="240"/>
              <w:jc w:val="both"/>
              <w:rPr/>
            </w:pPr>
            <w:r>
              <w:rPr/>
              <w:t> </w:t>
            </w:r>
          </w:p>
        </w:tc>
        <w:tc>
          <w:tcPr>
            <w:tcW w:w="5709" w:type="dxa"/>
            <w:tcBorders/>
            <w:shd w:fill="auto" w:val="clear"/>
            <w:vAlign w:val="center"/>
          </w:tcPr>
          <w:p>
            <w:pPr>
              <w:pStyle w:val="TableContents"/>
              <w:spacing w:lineRule="auto" w:line="276" w:before="0" w:after="240"/>
              <w:jc w:val="both"/>
              <w:rPr>
                <w:rFonts w:ascii="Times New Roman" w:hAnsi="Times New Roman"/>
                <w:sz w:val="20"/>
              </w:rPr>
            </w:pPr>
            <w:r>
              <w:rPr>
                <w:rFonts w:ascii="Times New Roman" w:hAnsi="Times New Roman"/>
                <w:sz w:val="20"/>
              </w:rPr>
              <w:t>(Please Print)</w:t>
            </w:r>
          </w:p>
        </w:tc>
      </w:tr>
      <w:tr>
        <w:trPr/>
        <w:tc>
          <w:tcPr>
            <w:tcW w:w="4496" w:type="dxa"/>
            <w:tcBorders/>
            <w:shd w:fill="auto" w:val="clear"/>
            <w:vAlign w:val="center"/>
          </w:tcPr>
          <w:p>
            <w:pPr>
              <w:pStyle w:val="TableContents"/>
              <w:spacing w:lineRule="auto" w:line="276" w:before="0" w:after="0"/>
              <w:jc w:val="both"/>
              <w:rPr>
                <w:rFonts w:ascii="Times New Roman" w:hAnsi="Times New Roman"/>
                <w:sz w:val="20"/>
              </w:rPr>
            </w:pPr>
            <w:r>
              <w:rPr>
                <w:rFonts w:ascii="Times New Roman" w:hAnsi="Times New Roman"/>
                <w:sz w:val="20"/>
              </w:rPr>
              <w:t>Address:</w:t>
            </w:r>
          </w:p>
        </w:tc>
        <w:tc>
          <w:tcPr>
            <w:tcW w:w="5709" w:type="dxa"/>
            <w:tcBorders/>
            <w:shd w:fill="auto" w:val="clear"/>
            <w:vAlign w:val="center"/>
          </w:tcPr>
          <w:p>
            <w:pPr>
              <w:pStyle w:val="TableContents"/>
              <w:spacing w:lineRule="auto" w:line="276" w:before="0" w:after="0"/>
              <w:jc w:val="both"/>
              <w:rPr>
                <w:u w:val="single"/>
              </w:rPr>
            </w:pPr>
            <w:r>
              <w:rPr>
                <w:u w:val="single"/>
              </w:rPr>
              <w:t>                               </w:t>
            </w:r>
          </w:p>
        </w:tc>
      </w:tr>
      <w:tr>
        <w:trPr/>
        <w:tc>
          <w:tcPr>
            <w:tcW w:w="4496" w:type="dxa"/>
            <w:tcBorders/>
            <w:shd w:fill="auto" w:val="clear"/>
            <w:vAlign w:val="center"/>
          </w:tcPr>
          <w:p>
            <w:pPr>
              <w:pStyle w:val="TableContents"/>
              <w:spacing w:lineRule="auto" w:line="276" w:before="0" w:after="240"/>
              <w:jc w:val="both"/>
              <w:rPr/>
            </w:pPr>
            <w:r>
              <w:rPr/>
              <w:t> </w:t>
            </w:r>
          </w:p>
          <w:p>
            <w:pPr>
              <w:pStyle w:val="TableContents"/>
              <w:spacing w:lineRule="auto" w:line="276" w:before="240" w:after="240"/>
              <w:jc w:val="both"/>
              <w:rPr>
                <w:rFonts w:ascii="Times New Roman" w:hAnsi="Times New Roman"/>
                <w:sz w:val="20"/>
              </w:rPr>
            </w:pPr>
            <w:r>
              <w:rPr>
                <w:rFonts w:ascii="Times New Roman" w:hAnsi="Times New Roman"/>
                <w:sz w:val="20"/>
              </w:rPr>
              <w:t>Phone Number:</w:t>
            </w:r>
          </w:p>
          <w:p>
            <w:pPr>
              <w:pStyle w:val="TableContents"/>
              <w:spacing w:lineRule="auto" w:line="276" w:before="240" w:after="240"/>
              <w:jc w:val="both"/>
              <w:rPr>
                <w:rFonts w:ascii="Times New Roman" w:hAnsi="Times New Roman"/>
                <w:sz w:val="20"/>
              </w:rPr>
            </w:pPr>
            <w:r>
              <w:rPr>
                <w:rFonts w:ascii="Times New Roman" w:hAnsi="Times New Roman"/>
                <w:sz w:val="20"/>
              </w:rPr>
              <w:t xml:space="preserve">Email Address: </w:t>
            </w:r>
          </w:p>
        </w:tc>
        <w:tc>
          <w:tcPr>
            <w:tcW w:w="5709" w:type="dxa"/>
            <w:tcBorders/>
            <w:shd w:fill="auto" w:val="clear"/>
            <w:vAlign w:val="center"/>
          </w:tcPr>
          <w:p>
            <w:pPr>
              <w:pStyle w:val="TableContents"/>
              <w:spacing w:lineRule="auto" w:line="276" w:before="0" w:after="240"/>
              <w:jc w:val="both"/>
              <w:rPr>
                <w:rFonts w:ascii="Times New Roman" w:hAnsi="Times New Roman"/>
                <w:sz w:val="20"/>
              </w:rPr>
            </w:pPr>
            <w:r>
              <w:rPr>
                <w:rFonts w:ascii="Times New Roman" w:hAnsi="Times New Roman"/>
                <w:sz w:val="20"/>
              </w:rPr>
              <w:t>(Please Print)</w:t>
            </w:r>
          </w:p>
          <w:p>
            <w:pPr>
              <w:pStyle w:val="TableContents"/>
              <w:spacing w:lineRule="auto" w:line="276" w:before="240" w:after="240"/>
              <w:jc w:val="both"/>
              <w:rPr>
                <w:rFonts w:ascii="Times New Roman" w:hAnsi="Times New Roman"/>
                <w:sz w:val="20"/>
              </w:rPr>
            </w:pPr>
            <w:r>
              <w:rPr>
                <w:rFonts w:ascii="Times New Roman" w:hAnsi="Times New Roman"/>
                <w:sz w:val="20"/>
              </w:rPr>
              <w:t>______________________________________</w:t>
            </w:r>
          </w:p>
          <w:p>
            <w:pPr>
              <w:pStyle w:val="TableContents"/>
              <w:spacing w:lineRule="auto" w:line="276" w:before="240" w:after="240"/>
              <w:jc w:val="both"/>
              <w:rPr>
                <w:rFonts w:ascii="Times New Roman" w:hAnsi="Times New Roman"/>
                <w:sz w:val="20"/>
              </w:rPr>
            </w:pPr>
            <w:r>
              <w:rPr>
                <w:rFonts w:ascii="Times New Roman" w:hAnsi="Times New Roman"/>
                <w:sz w:val="20"/>
              </w:rPr>
              <w:t>______________________________________</w:t>
            </w:r>
          </w:p>
        </w:tc>
      </w:tr>
      <w:tr>
        <w:trPr/>
        <w:tc>
          <w:tcPr>
            <w:tcW w:w="4496" w:type="dxa"/>
            <w:tcBorders/>
            <w:shd w:fill="auto" w:val="clear"/>
            <w:vAlign w:val="center"/>
          </w:tcPr>
          <w:p>
            <w:pPr>
              <w:pStyle w:val="TableContents"/>
              <w:spacing w:lineRule="auto" w:line="276" w:before="0" w:after="240"/>
              <w:jc w:val="both"/>
              <w:rPr>
                <w:rFonts w:ascii="Times New Roman" w:hAnsi="Times New Roman"/>
                <w:sz w:val="20"/>
              </w:rPr>
            </w:pPr>
            <w:r>
              <w:rPr>
                <w:rFonts w:ascii="Times New Roman" w:hAnsi="Times New Roman"/>
                <w:sz w:val="20"/>
              </w:rPr>
              <w:t>Dated: _______________ __, ______</w:t>
            </w:r>
          </w:p>
        </w:tc>
        <w:tc>
          <w:tcPr>
            <w:tcW w:w="5709" w:type="dxa"/>
            <w:tcBorders/>
            <w:shd w:fill="auto" w:val="clear"/>
            <w:vAlign w:val="center"/>
          </w:tcPr>
          <w:p>
            <w:pPr>
              <w:pStyle w:val="TableContents"/>
              <w:spacing w:lineRule="auto" w:line="276" w:before="0" w:after="240"/>
              <w:jc w:val="both"/>
              <w:rPr/>
            </w:pPr>
            <w:r>
              <w:rPr/>
              <w:t> </w:t>
            </w:r>
          </w:p>
        </w:tc>
      </w:tr>
      <w:tr>
        <w:trPr/>
        <w:tc>
          <w:tcPr>
            <w:tcW w:w="4496" w:type="dxa"/>
            <w:tcBorders/>
            <w:shd w:fill="auto" w:val="clear"/>
            <w:vAlign w:val="center"/>
          </w:tcPr>
          <w:p>
            <w:pPr>
              <w:pStyle w:val="TableContents"/>
              <w:spacing w:lineRule="auto" w:line="276" w:before="0" w:after="240"/>
              <w:jc w:val="both"/>
              <w:rPr>
                <w:sz w:val="20"/>
              </w:rPr>
            </w:pPr>
            <w:r>
              <w:rPr>
                <w:rFonts w:ascii="Times New Roman" w:hAnsi="Times New Roman"/>
                <w:sz w:val="20"/>
              </w:rPr>
              <w:t>Holder’s Signature:</w:t>
            </w:r>
            <w:r>
              <w:rPr>
                <w:sz w:val="20"/>
                <w:u w:val="single"/>
              </w:rPr>
              <w:t>                </w:t>
            </w:r>
          </w:p>
        </w:tc>
        <w:tc>
          <w:tcPr>
            <w:tcW w:w="5709" w:type="dxa"/>
            <w:tcBorders/>
            <w:shd w:fill="auto" w:val="clear"/>
            <w:vAlign w:val="center"/>
          </w:tcPr>
          <w:p>
            <w:pPr>
              <w:pStyle w:val="TableContents"/>
              <w:spacing w:lineRule="auto" w:line="276" w:before="0" w:after="240"/>
              <w:jc w:val="both"/>
              <w:rPr/>
            </w:pPr>
            <w:r>
              <w:rPr/>
              <w:t> </w:t>
            </w:r>
          </w:p>
        </w:tc>
      </w:tr>
      <w:tr>
        <w:trPr/>
        <w:tc>
          <w:tcPr>
            <w:tcW w:w="4496" w:type="dxa"/>
            <w:tcBorders/>
            <w:shd w:fill="auto" w:val="clear"/>
            <w:vAlign w:val="center"/>
          </w:tcPr>
          <w:p>
            <w:pPr>
              <w:pStyle w:val="TableContents"/>
              <w:spacing w:lineRule="auto" w:line="276" w:before="0" w:after="600"/>
              <w:jc w:val="both"/>
              <w:rPr>
                <w:sz w:val="20"/>
              </w:rPr>
            </w:pPr>
            <w:r>
              <w:rPr>
                <w:rFonts w:ascii="Times New Roman" w:hAnsi="Times New Roman"/>
                <w:sz w:val="20"/>
              </w:rPr>
              <w:t>Holder’s Address:</w:t>
            </w:r>
            <w:r>
              <w:rPr>
                <w:sz w:val="20"/>
                <w:u w:val="single"/>
              </w:rPr>
              <w:t>                 </w:t>
            </w:r>
          </w:p>
        </w:tc>
        <w:tc>
          <w:tcPr>
            <w:tcW w:w="5709" w:type="dxa"/>
            <w:tcBorders/>
            <w:shd w:fill="auto" w:val="clear"/>
            <w:vAlign w:val="center"/>
          </w:tcPr>
          <w:p>
            <w:pPr>
              <w:pStyle w:val="TableContents"/>
              <w:spacing w:lineRule="auto" w:line="276" w:before="0" w:after="600"/>
              <w:jc w:val="both"/>
              <w:rPr/>
            </w:pPr>
            <w:r>
              <w:rPr/>
              <w:t> </w:t>
            </w:r>
          </w:p>
        </w:tc>
      </w:tr>
    </w:tbl>
    <w:p>
      <w:pPr>
        <w:pStyle w:val="TextBody"/>
        <w:spacing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14</w:t>
            </w:r>
          </w:p>
        </w:tc>
      </w:tr>
    </w:tbl>
    <w:p>
      <w:pPr>
        <w:pStyle w:val="HorizontalLine"/>
        <w:rPr/>
      </w:pPr>
      <w:r>
        <w:rPr/>
      </w:r>
    </w:p>
    <w:p>
      <w:pPr>
        <w:pStyle w:val="TextBody"/>
        <w:jc w:val="left"/>
        <w:rPr>
          <w:sz w:val="20"/>
        </w:rPr>
      </w:pPr>
      <w:r>
        <w:rPr>
          <w:sz w:val="20"/>
        </w:rPr>
      </w:r>
      <w:r>
        <w:br w:type="page"/>
      </w:r>
    </w:p>
    <w:p>
      <w:pPr>
        <w:pStyle w:val="TextBody"/>
        <w:keepNext w:val="true"/>
        <w:keepLines/>
        <w:spacing w:before="0" w:after="240"/>
        <w:ind w:left="720" w:right="0" w:hanging="720"/>
        <w:jc w:val="right"/>
        <w:rPr>
          <w:rFonts w:ascii="Times New Roman" w:hAnsi="Times New Roman"/>
          <w:b/>
          <w:caps/>
          <w:sz w:val="20"/>
        </w:rPr>
      </w:pPr>
      <w:bookmarkStart w:id="4" w:name="ex101_2.htm"/>
      <w:bookmarkStart w:id="5" w:name="ksex101_2"/>
      <w:bookmarkEnd w:id="4"/>
      <w:bookmarkEnd w:id="5"/>
      <w:r>
        <w:rPr>
          <w:rFonts w:ascii="Times New Roman" w:hAnsi="Times New Roman"/>
          <w:b/>
          <w:caps/>
          <w:sz w:val="20"/>
        </w:rPr>
        <w:t>Exhibit 10.1</w:t>
      </w:r>
    </w:p>
    <w:p>
      <w:pPr>
        <w:pStyle w:val="TextBody"/>
        <w:keepNext w:val="true"/>
        <w:keepLines/>
        <w:spacing w:before="240" w:after="240"/>
        <w:ind w:left="720" w:right="0" w:hanging="720"/>
        <w:jc w:val="center"/>
        <w:rPr>
          <w:rFonts w:ascii="Times New Roman" w:hAnsi="Times New Roman"/>
          <w:b/>
          <w:caps/>
          <w:sz w:val="20"/>
        </w:rPr>
      </w:pPr>
      <w:r>
        <w:rPr>
          <w:rFonts w:ascii="Times New Roman" w:hAnsi="Times New Roman"/>
          <w:b/>
          <w:caps/>
          <w:sz w:val="20"/>
        </w:rPr>
        <w:t>SECURITIES PURCHASE AGREEMENT</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 xml:space="preserve">This Securities Purchase Agreement (this </w:t>
      </w:r>
      <w:r>
        <w:rPr>
          <w:rFonts w:ascii="times new roman;times" w:hAnsi="times new roman;times"/>
          <w:sz w:val="20"/>
        </w:rPr>
        <w:t>“</w:t>
      </w:r>
      <w:r>
        <w:rPr>
          <w:rFonts w:ascii="Times New Roman" w:hAnsi="Times New Roman"/>
          <w:sz w:val="20"/>
          <w:u w:val="single"/>
        </w:rPr>
        <w:t>Agreement</w:t>
      </w:r>
      <w:r>
        <w:rPr>
          <w:rFonts w:ascii="times new roman;times" w:hAnsi="times new roman;times"/>
          <w:sz w:val="20"/>
        </w:rPr>
        <w:t>”</w:t>
      </w:r>
      <w:r>
        <w:rPr>
          <w:rFonts w:ascii="Times New Roman" w:hAnsi="Times New Roman"/>
          <w:sz w:val="20"/>
        </w:rPr>
        <w:t>) is dated as of September 12, 2021, between</w:t>
      </w:r>
      <w:r>
        <w:rPr>
          <w:rFonts w:ascii="times new roman;times" w:hAnsi="times new roman;times"/>
          <w:sz w:val="20"/>
        </w:rPr>
        <w:t xml:space="preserve"> </w:t>
      </w:r>
      <w:r>
        <w:rPr>
          <w:rFonts w:ascii="Times New Roman" w:hAnsi="Times New Roman"/>
          <w:sz w:val="20"/>
        </w:rPr>
        <w:t>ClearOne, Inc., a Delaware</w:t>
      </w:r>
      <w:r>
        <w:rPr>
          <w:rFonts w:ascii="times new roman;times" w:hAnsi="times new roman;times"/>
          <w:sz w:val="20"/>
        </w:rPr>
        <w:t xml:space="preserve"> </w:t>
      </w:r>
      <w:r>
        <w:rPr>
          <w:rFonts w:ascii="Times New Roman" w:hAnsi="Times New Roman"/>
          <w:sz w:val="20"/>
        </w:rPr>
        <w:t xml:space="preserve">corporation (the </w:t>
      </w:r>
      <w:r>
        <w:rPr>
          <w:rFonts w:ascii="times new roman;times" w:hAnsi="times new roman;times"/>
          <w:sz w:val="20"/>
        </w:rPr>
        <w:t>“</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xml:space="preserve">), and each purchaser identified on the signature pages hereto (each, including its successors and assigns, a </w:t>
      </w:r>
      <w:r>
        <w:rPr>
          <w:rFonts w:ascii="times new roman;times" w:hAnsi="times new roman;times"/>
          <w:sz w:val="20"/>
        </w:rPr>
        <w:t>“</w:t>
      </w:r>
      <w:r>
        <w:rPr>
          <w:rFonts w:ascii="Times New Roman" w:hAnsi="Times New Roman"/>
          <w:sz w:val="20"/>
          <w:u w:val="single"/>
        </w:rPr>
        <w:t>Purchaser</w:t>
      </w:r>
      <w:r>
        <w:rPr>
          <w:rFonts w:ascii="times new roman;times" w:hAnsi="times new roman;times"/>
          <w:sz w:val="20"/>
        </w:rPr>
        <w:t xml:space="preserve">” </w:t>
      </w:r>
      <w:r>
        <w:rPr>
          <w:rFonts w:ascii="Times New Roman" w:hAnsi="Times New Roman"/>
          <w:sz w:val="20"/>
        </w:rPr>
        <w:t xml:space="preserve">and collectively the </w:t>
      </w:r>
      <w:r>
        <w:rPr>
          <w:rFonts w:ascii="times new roman;times" w:hAnsi="times new roman;times"/>
          <w:sz w:val="20"/>
        </w:rPr>
        <w:t>“</w:t>
      </w:r>
      <w:r>
        <w:rPr>
          <w:rFonts w:ascii="Times New Roman" w:hAnsi="Times New Roman"/>
          <w:sz w:val="20"/>
          <w:u w:val="single"/>
        </w:rPr>
        <w:t>Purchasers</w:t>
      </w:r>
      <w:r>
        <w:rPr>
          <w:rFonts w:ascii="times new roman;times" w:hAnsi="times new roman;times"/>
          <w:sz w:val="20"/>
        </w:rPr>
        <w:t>”</w:t>
      </w:r>
      <w:r>
        <w:rPr>
          <w:rFonts w:ascii="Times New Roman" w:hAnsi="Times New Roman"/>
          <w:sz w:val="20"/>
        </w:rPr>
        <w:t>).</w:t>
      </w:r>
    </w:p>
    <w:p>
      <w:pPr>
        <w:pStyle w:val="TextBody"/>
        <w:spacing w:before="240" w:after="240"/>
        <w:ind w:left="0" w:right="0" w:firstLine="720"/>
        <w:jc w:val="both"/>
        <w:rPr>
          <w:rFonts w:ascii="Times New Roman" w:hAnsi="Times New Roman"/>
          <w:sz w:val="20"/>
        </w:rPr>
      </w:pPr>
      <w:r>
        <w:rPr>
          <w:rFonts w:ascii="Times New Roman" w:hAnsi="Times New Roman"/>
          <w:sz w:val="20"/>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NOW, THEREFORE, IN CONSIDERATION of the mutual covenants contained in this Agreement, and for other good and valuable consideration the receipt and adequacy of which are hereby acknowledged, the Company and each Purchaser agree</w:t>
      </w:r>
      <w:r>
        <w:rPr>
          <w:rFonts w:ascii="times new roman;times" w:hAnsi="times new roman;times"/>
          <w:sz w:val="20"/>
        </w:rPr>
        <w:t xml:space="preserve"> </w:t>
      </w:r>
      <w:r>
        <w:rPr>
          <w:rFonts w:ascii="Times New Roman" w:hAnsi="Times New Roman"/>
          <w:sz w:val="20"/>
        </w:rPr>
        <w:t>as follows:</w:t>
      </w:r>
    </w:p>
    <w:p>
      <w:pPr>
        <w:pStyle w:val="Heading1"/>
        <w:keepNext w:val="true"/>
        <w:keepLines/>
        <w:widowControl w:val="false"/>
        <w:spacing w:before="240" w:after="240"/>
        <w:jc w:val="center"/>
        <w:rPr>
          <w:rFonts w:ascii="times new roman;times" w:hAnsi="times new roman;times"/>
          <w:sz w:val="24"/>
        </w:rPr>
      </w:pPr>
      <w:r>
        <w:rPr>
          <w:rFonts w:ascii="Times New Roman" w:hAnsi="Times New Roman"/>
          <w:sz w:val="20"/>
        </w:rPr>
        <w:t>ARTICLE I.</w:t>
      </w:r>
      <w:r>
        <w:rPr>
          <w:rFonts w:ascii="times new roman;times" w:hAnsi="times new roman;times"/>
          <w:sz w:val="24"/>
        </w:rPr>
        <w:br/>
      </w:r>
      <w:r>
        <w:rPr>
          <w:rFonts w:ascii="Times New Roman" w:hAnsi="Times New Roman"/>
          <w:b w:val="false"/>
          <w:sz w:val="20"/>
        </w:rPr>
        <w:t>DEFINITIONS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1.1</w:t>
      </w:r>
      <w:r>
        <w:rPr>
          <w:rFonts w:ascii="times new roman;times" w:hAnsi="times new roman;times"/>
          <w:caps w:val="false"/>
          <w:smallCaps w:val="false"/>
          <w:sz w:val="20"/>
        </w:rPr>
        <w:t xml:space="preserve">              </w:t>
      </w:r>
      <w:r>
        <w:rPr>
          <w:rFonts w:ascii="Times New Roman" w:hAnsi="Times New Roman"/>
          <w:b w:val="false"/>
          <w:sz w:val="20"/>
          <w:u w:val="single"/>
        </w:rPr>
        <w:t>Definitions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In addition to the terms defined elsewhere in this Agreement, for all purposes of this Agreement, the following terms have the meanings set forth</w:t>
      </w:r>
      <w:r>
        <w:rPr>
          <w:rFonts w:ascii="times new roman;times" w:hAnsi="times new roman;times"/>
          <w:sz w:val="20"/>
        </w:rPr>
        <w:t xml:space="preserve"> </w:t>
      </w:r>
      <w:r>
        <w:rPr>
          <w:rFonts w:ascii="Times New Roman" w:hAnsi="Times New Roman"/>
          <w:b w:val="false"/>
          <w:sz w:val="20"/>
        </w:rPr>
        <w:t>in this Section 1.1:</w:t>
      </w:r>
    </w:p>
    <w:p>
      <w:pPr>
        <w:pStyle w:val="Heading2"/>
        <w:spacing w:before="240" w:after="240"/>
        <w:jc w:val="both"/>
        <w:rPr/>
      </w:pPr>
      <w:r>
        <w:rPr/>
        <w:t>  “</w:t>
      </w:r>
      <w:r>
        <w:rPr>
          <w:rFonts w:ascii="Times New Roman" w:hAnsi="Times New Roman"/>
          <w:b w:val="false"/>
          <w:sz w:val="20"/>
          <w:u w:val="single"/>
        </w:rPr>
        <w:t>Acquiring Person</w:t>
      </w:r>
      <w:r>
        <w:rPr>
          <w:rFonts w:ascii="times new roman;times" w:hAnsi="times new roman;times"/>
          <w:sz w:val="20"/>
        </w:rPr>
        <w:t xml:space="preserve">” </w:t>
      </w:r>
      <w:r>
        <w:rPr>
          <w:rFonts w:ascii="Times New Roman" w:hAnsi="Times New Roman"/>
          <w:b w:val="false"/>
          <w:sz w:val="20"/>
        </w:rPr>
        <w:t>shall have the meaning ascribed to such term in Section 4.5.</w:t>
      </w:r>
    </w:p>
    <w:p>
      <w:pPr>
        <w:pStyle w:val="TextBody"/>
        <w:spacing w:before="240" w:after="240"/>
        <w:ind w:left="720" w:right="0" w:firstLine="720"/>
        <w:jc w:val="both"/>
        <w:rPr/>
      </w:pPr>
      <w:r>
        <w:rPr/>
        <w:t>“</w:t>
      </w:r>
      <w:r>
        <w:rPr>
          <w:rFonts w:ascii="Times New Roman" w:hAnsi="Times New Roman"/>
          <w:sz w:val="20"/>
          <w:u w:val="single"/>
        </w:rPr>
        <w:t>Action</w:t>
      </w:r>
      <w:r>
        <w:rPr>
          <w:rFonts w:ascii="times new roman;times" w:hAnsi="times new roman;times"/>
          <w:sz w:val="20"/>
        </w:rPr>
        <w:t xml:space="preserve">” </w:t>
      </w:r>
      <w:r>
        <w:rPr>
          <w:rFonts w:ascii="Times New Roman" w:hAnsi="Times New Roman"/>
          <w:sz w:val="20"/>
        </w:rPr>
        <w:t>shall have the meaning ascribed to such term in Section 3.1(j).</w:t>
      </w:r>
    </w:p>
    <w:p>
      <w:pPr>
        <w:pStyle w:val="TextBody"/>
        <w:spacing w:before="240" w:after="240"/>
        <w:ind w:left="720" w:right="0" w:firstLine="720"/>
        <w:jc w:val="both"/>
        <w:rPr/>
      </w:pPr>
      <w:r>
        <w:rPr/>
        <w:t>“</w:t>
      </w:r>
      <w:r>
        <w:rPr>
          <w:rFonts w:ascii="Times New Roman" w:hAnsi="Times New Roman"/>
          <w:sz w:val="20"/>
          <w:u w:val="single"/>
        </w:rPr>
        <w:t>Affiliate</w:t>
      </w:r>
      <w:r>
        <w:rPr>
          <w:rFonts w:ascii="times new roman;times" w:hAnsi="times new roman;times"/>
          <w:sz w:val="20"/>
        </w:rPr>
        <w:t xml:space="preserve">” </w:t>
      </w:r>
      <w:r>
        <w:rPr>
          <w:rFonts w:ascii="Times New Roman" w:hAnsi="Times New Roman"/>
          <w:sz w:val="20"/>
        </w:rPr>
        <w:t>means any Person that, directly or indirectly through one or more intermediaries, controls or is controlled by or is under common control with a Person as such terms are used in and construed under Rule 405</w:t>
      </w:r>
      <w:r>
        <w:rPr>
          <w:rFonts w:ascii="times new roman;times" w:hAnsi="times new roman;times"/>
          <w:sz w:val="20"/>
        </w:rPr>
        <w:t xml:space="preserve"> </w:t>
      </w:r>
      <w:r>
        <w:rPr>
          <w:rFonts w:ascii="Times New Roman" w:hAnsi="Times New Roman"/>
          <w:sz w:val="20"/>
        </w:rPr>
        <w:t>under the Securities Act.</w:t>
      </w:r>
      <w:r>
        <w:rPr>
          <w:rFonts w:ascii="times new roman;times" w:hAnsi="times new roman;times"/>
          <w:sz w:val="20"/>
        </w:rPr>
        <w:t xml:space="preserve">  </w:t>
      </w:r>
    </w:p>
    <w:p>
      <w:pPr>
        <w:pStyle w:val="TextBody"/>
        <w:spacing w:before="240" w:after="240"/>
        <w:ind w:left="720" w:right="0" w:firstLine="720"/>
        <w:jc w:val="both"/>
        <w:rPr/>
      </w:pPr>
      <w:r>
        <w:rPr/>
        <w:t>“</w:t>
      </w:r>
      <w:r>
        <w:rPr>
          <w:rFonts w:ascii="Times New Roman" w:hAnsi="Times New Roman"/>
          <w:sz w:val="20"/>
          <w:u w:val="single"/>
        </w:rPr>
        <w:t>Board of Directors</w:t>
      </w:r>
      <w:r>
        <w:rPr>
          <w:rFonts w:ascii="times new roman;times" w:hAnsi="times new roman;times"/>
          <w:sz w:val="20"/>
        </w:rPr>
        <w:t xml:space="preserve">” </w:t>
      </w:r>
      <w:r>
        <w:rPr>
          <w:rFonts w:ascii="Times New Roman" w:hAnsi="Times New Roman"/>
          <w:sz w:val="20"/>
        </w:rPr>
        <w:t>means the board of directors of the Company.</w:t>
      </w:r>
    </w:p>
    <w:p>
      <w:pPr>
        <w:pStyle w:val="TextBody"/>
        <w:spacing w:before="240" w:after="240"/>
        <w:ind w:left="720" w:right="0" w:firstLine="720"/>
        <w:jc w:val="both"/>
        <w:rPr/>
      </w:pPr>
      <w:r>
        <w:rPr/>
        <w:t>“</w:t>
      </w:r>
      <w:r>
        <w:rPr>
          <w:rFonts w:ascii="Times New Roman" w:hAnsi="Times New Roman"/>
          <w:sz w:val="20"/>
          <w:u w:val="single"/>
        </w:rPr>
        <w:t>Business Day</w:t>
      </w:r>
      <w:r>
        <w:rPr>
          <w:rFonts w:ascii="times new roman;times" w:hAnsi="times new roman;times"/>
          <w:sz w:val="20"/>
        </w:rPr>
        <w:t xml:space="preserve">” </w:t>
      </w:r>
      <w:r>
        <w:rPr>
          <w:rFonts w:ascii="Times New Roman" w:hAnsi="Times New Roman"/>
          <w:sz w:val="20"/>
        </w:rPr>
        <w:t xml:space="preserve">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for clarification, commercial banks shall not be deemed to be authorized or required by law to remain closed due to “stay at home”, “shelter-in-place”, “non-essential employee”</w:t>
      </w:r>
      <w:r>
        <w:rPr>
          <w:rFonts w:ascii="times new roman;times" w:hAnsi="times new roman;times"/>
          <w:sz w:val="20"/>
        </w:rPr>
        <w:t> </w:t>
      </w:r>
      <w:r>
        <w:rPr>
          <w:rFonts w:ascii="Times New Roman" w:hAnsi="Times New Roman"/>
          <w:sz w:val="20"/>
        </w:rPr>
        <w:t>or any other similar orders or restrictions or the closure of any physical branch locations at the direction of any governmental authority so long as the electronic funds transfer systems (including for wire transfers) of commercial banks in The City of New York generally</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open for use by customers on such day.</w:t>
      </w:r>
    </w:p>
    <w:p>
      <w:pPr>
        <w:pStyle w:val="TextBody"/>
        <w:spacing w:before="240" w:after="240"/>
        <w:ind w:left="720" w:right="0" w:firstLine="720"/>
        <w:jc w:val="both"/>
        <w:rPr/>
      </w:pPr>
      <w:r>
        <w:rPr/>
        <w:t>“</w:t>
      </w:r>
      <w:r>
        <w:rPr>
          <w:rFonts w:ascii="Times New Roman" w:hAnsi="Times New Roman"/>
          <w:sz w:val="20"/>
          <w:u w:val="single"/>
        </w:rPr>
        <w:t>Closing</w:t>
      </w:r>
      <w:r>
        <w:rPr>
          <w:rFonts w:ascii="times new roman;times" w:hAnsi="times new roman;times"/>
          <w:sz w:val="20"/>
        </w:rPr>
        <w:t xml:space="preserve">” </w:t>
      </w:r>
      <w:r>
        <w:rPr>
          <w:rFonts w:ascii="Times New Roman" w:hAnsi="Times New Roman"/>
          <w:sz w:val="20"/>
        </w:rPr>
        <w:t>means the closing of the purchase and sale of the Securities pursuant to Section 2.1.</w:t>
      </w:r>
    </w:p>
    <w:p>
      <w:pPr>
        <w:pStyle w:val="TextBody"/>
        <w:spacing w:before="240" w:after="240"/>
        <w:ind w:left="720" w:right="0" w:firstLine="720"/>
        <w:jc w:val="both"/>
        <w:rPr/>
      </w:pPr>
      <w:r>
        <w:rPr/>
        <w:t>“</w:t>
      </w:r>
      <w:r>
        <w:rPr>
          <w:rFonts w:ascii="Times New Roman" w:hAnsi="Times New Roman"/>
          <w:sz w:val="20"/>
          <w:u w:val="single"/>
        </w:rPr>
        <w:t>Closing Date</w:t>
      </w:r>
      <w:r>
        <w:rPr>
          <w:rFonts w:ascii="times new roman;times" w:hAnsi="times new roman;times"/>
          <w:sz w:val="20"/>
        </w:rPr>
        <w:t xml:space="preserve">” </w:t>
      </w:r>
      <w:r>
        <w:rPr>
          <w:rFonts w:ascii="Times New Roman" w:hAnsi="Times New Roman"/>
          <w:sz w:val="20"/>
        </w:rPr>
        <w:t>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pPr>
      <w:r>
        <w:rPr/>
        <w:t>“</w:t>
      </w:r>
      <w:r>
        <w:rPr>
          <w:rFonts w:ascii="Times New Roman" w:hAnsi="Times New Roman"/>
          <w:sz w:val="20"/>
          <w:u w:val="single"/>
        </w:rPr>
        <w:t>Commission</w:t>
      </w:r>
      <w:r>
        <w:rPr>
          <w:rFonts w:ascii="times new roman;times" w:hAnsi="times new roman;times"/>
          <w:sz w:val="20"/>
        </w:rPr>
        <w:t xml:space="preserve">” </w:t>
      </w:r>
      <w:r>
        <w:rPr>
          <w:rFonts w:ascii="Times New Roman" w:hAnsi="Times New Roman"/>
          <w:sz w:val="20"/>
        </w:rPr>
        <w:t>means the</w:t>
      </w:r>
      <w:r>
        <w:rPr>
          <w:rFonts w:ascii="times new roman;times" w:hAnsi="times new roman;times"/>
          <w:sz w:val="20"/>
        </w:rPr>
        <w:t xml:space="preserve"> </w:t>
      </w:r>
      <w:r>
        <w:rPr>
          <w:rFonts w:ascii="Times New Roman" w:hAnsi="Times New Roman"/>
          <w:sz w:val="20"/>
        </w:rPr>
        <w:t>United States</w:t>
      </w:r>
      <w:r>
        <w:rPr>
          <w:rFonts w:ascii="times new roman;times" w:hAnsi="times new roman;times"/>
          <w:sz w:val="20"/>
        </w:rPr>
        <w:t xml:space="preserve"> </w:t>
      </w:r>
      <w:r>
        <w:rPr>
          <w:rFonts w:ascii="Times New Roman" w:hAnsi="Times New Roman"/>
          <w:sz w:val="20"/>
        </w:rPr>
        <w:t>Securities and Exchange Commission.</w:t>
      </w:r>
    </w:p>
    <w:p>
      <w:pPr>
        <w:pStyle w:val="TextBody"/>
        <w:spacing w:before="240" w:after="240"/>
        <w:ind w:left="720" w:right="0" w:firstLine="720"/>
        <w:jc w:val="both"/>
        <w:rPr/>
      </w:pPr>
      <w:r>
        <w:rPr/>
        <w:t>“</w:t>
      </w:r>
      <w:r>
        <w:rPr>
          <w:rFonts w:ascii="Times New Roman" w:hAnsi="Times New Roman"/>
          <w:sz w:val="20"/>
          <w:u w:val="single"/>
        </w:rPr>
        <w:t>Common Stock</w:t>
      </w:r>
      <w:r>
        <w:rPr>
          <w:rFonts w:ascii="times new roman;times" w:hAnsi="times new roman;times"/>
          <w:sz w:val="20"/>
        </w:rPr>
        <w:t xml:space="preserve">” </w:t>
      </w:r>
      <w:r>
        <w:rPr>
          <w:rFonts w:ascii="Times New Roman" w:hAnsi="Times New Roman"/>
          <w:sz w:val="20"/>
        </w:rPr>
        <w:t>means the common stock of the Company, par value $0.001</w:t>
      </w:r>
      <w:r>
        <w:rPr>
          <w:rFonts w:ascii="times new roman;times" w:hAnsi="times new roman;times"/>
          <w:sz w:val="20"/>
        </w:rPr>
        <w:t xml:space="preserve"> </w:t>
      </w:r>
      <w:r>
        <w:rPr>
          <w:rFonts w:ascii="Times New Roman" w:hAnsi="Times New Roman"/>
          <w:sz w:val="20"/>
        </w:rPr>
        <w:t>per share, and any other class of securities into which such securities may hereafter be</w:t>
      </w:r>
      <w:r>
        <w:rPr>
          <w:rFonts w:ascii="times new roman;times" w:hAnsi="times new roman;times"/>
          <w:sz w:val="20"/>
        </w:rPr>
        <w:t xml:space="preserve"> </w:t>
      </w:r>
      <w:r>
        <w:rPr>
          <w:rFonts w:ascii="Times New Roman" w:hAnsi="Times New Roman"/>
          <w:sz w:val="20"/>
        </w:rPr>
        <w:t xml:space="preserve">reclassified or changed. </w:t>
      </w:r>
    </w:p>
    <w:p>
      <w:pPr>
        <w:pStyle w:val="TextBody"/>
        <w:spacing w:before="240" w:after="240"/>
        <w:ind w:left="720" w:right="0" w:firstLine="720"/>
        <w:jc w:val="both"/>
        <w:rPr/>
      </w:pPr>
      <w:r>
        <w:rPr/>
        <w:t>“</w:t>
      </w:r>
      <w:r>
        <w:rPr>
          <w:rFonts w:ascii="Times New Roman" w:hAnsi="Times New Roman"/>
          <w:sz w:val="20"/>
          <w:u w:val="single"/>
        </w:rPr>
        <w:t>Common Stock Equivalents</w:t>
      </w:r>
      <w:r>
        <w:rPr>
          <w:rFonts w:ascii="times new roman;times" w:hAnsi="times new roman;times"/>
          <w:sz w:val="20"/>
        </w:rPr>
        <w:t xml:space="preserve">” </w:t>
      </w:r>
      <w:r>
        <w:rPr>
          <w:rFonts w:ascii="Times New Roman" w:hAnsi="Times New Roman"/>
          <w:sz w:val="20"/>
        </w:rPr>
        <w:t>means any securities of the Company or the Subsidiaries which would entitle the holder thereof to acquire at any time Common Stock, including,</w:t>
      </w:r>
      <w:r>
        <w:rPr>
          <w:rFonts w:ascii="times new roman;times" w:hAnsi="times new roman;times"/>
          <w:sz w:val="20"/>
        </w:rPr>
        <w:t xml:space="preserve"> </w:t>
      </w:r>
      <w:r>
        <w:rPr>
          <w:rFonts w:ascii="Times New Roman" w:hAnsi="Times New Roman"/>
          <w:sz w:val="20"/>
        </w:rPr>
        <w:t>without limitation, any debt, preferred stock, right, option, warrant or other instrument that is at any time convertible into or exercisable or exchangeable for, or otherwise entitles the holder thereof to receive, Common Stock.</w:t>
      </w:r>
    </w:p>
    <w:p>
      <w:pPr>
        <w:pStyle w:val="TextBody"/>
        <w:spacing w:before="240" w:after="240"/>
        <w:ind w:left="720" w:right="0" w:firstLine="720"/>
        <w:jc w:val="both"/>
        <w:rPr/>
      </w:pPr>
      <w:r>
        <w:rPr/>
        <w:t>“</w:t>
      </w:r>
      <w:r>
        <w:rPr>
          <w:rFonts w:ascii="Times New Roman" w:hAnsi="Times New Roman"/>
          <w:sz w:val="20"/>
          <w:u w:val="single"/>
        </w:rPr>
        <w:t>Common Warrant Shares</w:t>
      </w:r>
      <w:r>
        <w:rPr>
          <w:rFonts w:ascii="times new roman;times" w:hAnsi="times new roman;times"/>
          <w:sz w:val="20"/>
        </w:rPr>
        <w:t xml:space="preserve">” </w:t>
      </w:r>
      <w:r>
        <w:rPr>
          <w:rFonts w:ascii="Times New Roman" w:hAnsi="Times New Roman"/>
          <w:sz w:val="20"/>
        </w:rPr>
        <w:t>means the shares of Common Stock issuable upon exercise of the Common Warrants.</w:t>
      </w:r>
    </w:p>
    <w:p>
      <w:pPr>
        <w:pStyle w:val="TextBody"/>
        <w:spacing w:before="240" w:after="240"/>
        <w:ind w:left="720" w:right="0" w:firstLine="720"/>
        <w:jc w:val="both"/>
        <w:rPr/>
      </w:pPr>
      <w:r>
        <w:rPr/>
        <w:t>“</w:t>
      </w:r>
      <w:r>
        <w:rPr>
          <w:rFonts w:ascii="Times New Roman" w:hAnsi="Times New Roman"/>
          <w:sz w:val="20"/>
          <w:u w:val="single"/>
        </w:rPr>
        <w:t>Common Warrants</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the Common Stock purchase warrants delivered to the Purchasers at the Closing in accordance with Section 2.2(a) hereof, which Warrants shall be immediately exercisable</w:t>
      </w:r>
      <w:r>
        <w:rPr>
          <w:rFonts w:ascii="times new roman;times" w:hAnsi="times new roman;times"/>
          <w:sz w:val="20"/>
        </w:rPr>
        <w:t xml:space="preserve"> </w:t>
      </w:r>
      <w:r>
        <w:rPr>
          <w:rFonts w:ascii="Times New Roman" w:hAnsi="Times New Roman"/>
          <w:sz w:val="20"/>
        </w:rPr>
        <w:t>and have a term of exercise equal to five</w:t>
      </w:r>
      <w:r>
        <w:rPr>
          <w:rFonts w:ascii="times new roman;times" w:hAnsi="times new roman;times"/>
          <w:sz w:val="20"/>
        </w:rPr>
        <w:t xml:space="preserve"> </w:t>
      </w:r>
      <w:r>
        <w:rPr>
          <w:rFonts w:ascii="Times New Roman" w:hAnsi="Times New Roman"/>
          <w:sz w:val="20"/>
        </w:rPr>
        <w:t>and one half</w:t>
      </w:r>
      <w:r>
        <w:rPr>
          <w:rFonts w:ascii="times new roman;times" w:hAnsi="times new roman;times"/>
          <w:sz w:val="20"/>
        </w:rPr>
        <w:t xml:space="preserve"> </w:t>
      </w:r>
      <w:r>
        <w:rPr>
          <w:rFonts w:ascii="Times New Roman" w:hAnsi="Times New Roman"/>
          <w:sz w:val="20"/>
        </w:rPr>
        <w:t>(5.5)</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 xml:space="preserve">from the initial exercise date, in the form of </w:t>
      </w:r>
      <w:r>
        <w:rPr>
          <w:rFonts w:ascii="Times New Roman" w:hAnsi="Times New Roman"/>
          <w:sz w:val="20"/>
          <w:u w:val="single"/>
        </w:rPr>
        <w:t>Exhibit C</w:t>
      </w:r>
      <w:r>
        <w:rPr>
          <w:rFonts w:ascii="times new roman;times" w:hAnsi="times new roman;times"/>
          <w:sz w:val="20"/>
        </w:rPr>
        <w:t xml:space="preserve"> </w:t>
      </w:r>
      <w:r>
        <w:rPr>
          <w:rFonts w:ascii="Times New Roman" w:hAnsi="Times New Roman"/>
          <w:sz w:val="20"/>
        </w:rPr>
        <w:t>attached hereto.</w:t>
      </w:r>
    </w:p>
    <w:p>
      <w:pPr>
        <w:pStyle w:val="TextBody"/>
        <w:spacing w:before="240" w:after="240"/>
        <w:ind w:left="720" w:right="0" w:firstLine="720"/>
        <w:jc w:val="both"/>
        <w:rPr/>
      </w:pPr>
      <w:r>
        <w:rPr/>
        <w:t> “</w:t>
      </w:r>
      <w:r>
        <w:rPr>
          <w:rFonts w:ascii="Times New Roman" w:hAnsi="Times New Roman"/>
          <w:sz w:val="20"/>
          <w:u w:val="single"/>
        </w:rPr>
        <w:t>Company Counsel</w:t>
      </w:r>
      <w:r>
        <w:rPr>
          <w:rFonts w:ascii="times new roman;times" w:hAnsi="times new roman;times"/>
          <w:sz w:val="20"/>
        </w:rPr>
        <w:t xml:space="preserve">” </w:t>
      </w:r>
      <w:r>
        <w:rPr>
          <w:rFonts w:ascii="Times New Roman" w:hAnsi="Times New Roman"/>
          <w:sz w:val="20"/>
        </w:rPr>
        <w:t>means Seyfarth Shaw LLP, with offices located at 700 Milam Street, Suite 1400, Houston, Texas 77002.</w:t>
      </w:r>
    </w:p>
    <w:p>
      <w:pPr>
        <w:pStyle w:val="TextBody"/>
        <w:spacing w:before="240" w:after="240"/>
        <w:ind w:left="720" w:right="0" w:firstLine="720"/>
        <w:jc w:val="both"/>
        <w:rPr/>
      </w:pPr>
      <w:r>
        <w:rPr/>
        <w:t> “</w:t>
      </w:r>
      <w:r>
        <w:rPr>
          <w:rFonts w:ascii="Times New Roman" w:hAnsi="Times New Roman"/>
          <w:sz w:val="20"/>
          <w:u w:val="single"/>
        </w:rPr>
        <w:t>Disclosure Schedules</w:t>
      </w:r>
      <w:r>
        <w:rPr>
          <w:rFonts w:ascii="times new roman;times" w:hAnsi="times new roman;times"/>
          <w:sz w:val="20"/>
        </w:rPr>
        <w:t xml:space="preserve">” </w:t>
      </w:r>
      <w:r>
        <w:rPr>
          <w:rFonts w:ascii="Times New Roman" w:hAnsi="Times New Roman"/>
          <w:sz w:val="20"/>
        </w:rPr>
        <w:t>means the Disclosure Schedules of the Company delivered concurrently herewith.</w:t>
      </w:r>
    </w:p>
    <w:p>
      <w:pPr>
        <w:pStyle w:val="TextBody"/>
        <w:spacing w:before="240" w:after="240"/>
        <w:ind w:left="720" w:right="0" w:firstLine="720"/>
        <w:jc w:val="both"/>
        <w:rPr/>
      </w:pPr>
      <w:r>
        <w:rPr/>
        <w:t>“</w:t>
      </w:r>
      <w:r>
        <w:rPr>
          <w:rFonts w:ascii="Times New Roman" w:hAnsi="Times New Roman"/>
          <w:sz w:val="20"/>
          <w:u w:val="single"/>
        </w:rPr>
        <w:t>Disclosure Time</w:t>
      </w:r>
      <w:r>
        <w:rPr>
          <w:rFonts w:ascii="times new roman;times" w:hAnsi="times new roman;times"/>
          <w:sz w:val="20"/>
        </w:rPr>
        <w:t xml:space="preserve">” </w:t>
      </w:r>
      <w:r>
        <w:rPr>
          <w:rFonts w:ascii="Times New Roman" w:hAnsi="Times New Roman"/>
          <w:sz w:val="20"/>
        </w:rPr>
        <w:t>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w:t>
      </w:r>
      <w:r>
        <w:rPr>
          <w:rFonts w:ascii="times new roman;times" w:hAnsi="times new roman;times"/>
          <w:sz w:val="20"/>
        </w:rPr>
        <w:t xml:space="preserve"> </w:t>
      </w:r>
      <w:r>
        <w:rPr>
          <w:rFonts w:ascii="Times New Roman" w:hAnsi="Times New Roman"/>
          <w:sz w:val="20"/>
        </w:rPr>
        <w:t>(ii)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spacing w:before="240" w:after="240"/>
        <w:ind w:left="720" w:right="0" w:firstLine="720"/>
        <w:jc w:val="both"/>
        <w:rPr/>
      </w:pPr>
      <w:r>
        <w:rPr/>
        <w:t>“</w:t>
      </w:r>
      <w:r>
        <w:rPr>
          <w:rFonts w:ascii="Times New Roman" w:hAnsi="Times New Roman"/>
          <w:sz w:val="20"/>
          <w:u w:val="single"/>
        </w:rPr>
        <w:t>Effective Date</w:t>
      </w:r>
      <w:r>
        <w:rPr>
          <w:rFonts w:ascii="times new roman;times" w:hAnsi="times new roman;times"/>
          <w:sz w:val="20"/>
        </w:rPr>
        <w:t xml:space="preserve">” </w:t>
      </w:r>
      <w:r>
        <w:rPr>
          <w:rFonts w:ascii="Times New Roman" w:hAnsi="Times New Roman"/>
          <w:sz w:val="20"/>
        </w:rPr>
        <w:t>means the earliest of the date that (a) the initial Registration 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w:t>
      </w:r>
      <w:r>
        <w:rPr>
          <w:rFonts w:ascii="times new roman;times" w:hAnsi="times new roman;times"/>
          <w:sz w:val="20"/>
        </w:rPr>
        <w:t xml:space="preserve">  </w:t>
      </w:r>
      <w:r>
        <w:rPr>
          <w:rFonts w:ascii="Times New Roman" w:hAnsi="Times New Roman"/>
          <w:sz w:val="20"/>
        </w:rPr>
        <w:t>(c)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pPr>
      <w:r>
        <w:rPr/>
        <w:t>“</w:t>
      </w:r>
      <w:r>
        <w:rPr>
          <w:rFonts w:ascii="Times New Roman" w:hAnsi="Times New Roman"/>
          <w:sz w:val="20"/>
          <w:u w:val="single"/>
        </w:rPr>
        <w:t>EGS</w:t>
      </w:r>
      <w:r>
        <w:rPr>
          <w:rFonts w:ascii="times new roman;times" w:hAnsi="times new roman;times"/>
          <w:sz w:val="20"/>
        </w:rPr>
        <w:t xml:space="preserve">” </w:t>
      </w:r>
      <w:r>
        <w:rPr>
          <w:rFonts w:ascii="Times New Roman" w:hAnsi="Times New Roman"/>
          <w:sz w:val="20"/>
        </w:rPr>
        <w:t>means Ellenoff Grossman &amp; Schole LLP, with offices</w:t>
      </w:r>
      <w:r>
        <w:rPr>
          <w:rFonts w:ascii="times new roman;times" w:hAnsi="times new roman;times"/>
          <w:sz w:val="20"/>
        </w:rPr>
        <w:t xml:space="preserve"> </w:t>
      </w:r>
      <w:r>
        <w:rPr>
          <w:rFonts w:ascii="Times New Roman" w:hAnsi="Times New Roman"/>
          <w:sz w:val="20"/>
        </w:rPr>
        <w:t>located at 1345 Avenue of the Americas, New York, New York 10105-0302.</w:t>
      </w:r>
    </w:p>
    <w:p>
      <w:pPr>
        <w:pStyle w:val="TextBody"/>
        <w:spacing w:before="240" w:after="240"/>
        <w:ind w:left="720" w:right="0" w:firstLine="720"/>
        <w:jc w:val="both"/>
        <w:rPr/>
      </w:pPr>
      <w:r>
        <w:rPr/>
        <w:t>“</w:t>
      </w:r>
      <w:r>
        <w:rPr>
          <w:rFonts w:ascii="Times New Roman" w:hAnsi="Times New Roman"/>
          <w:sz w:val="20"/>
          <w:u w:val="single"/>
        </w:rPr>
        <w:t>Escrow Agent</w:t>
      </w:r>
      <w:r>
        <w:rPr>
          <w:rFonts w:ascii="times new roman;times" w:hAnsi="times new roman;times"/>
          <w:sz w:val="20"/>
        </w:rPr>
        <w:t xml:space="preserve">” </w:t>
      </w:r>
      <w:r>
        <w:rPr>
          <w:rFonts w:ascii="Times New Roman" w:hAnsi="Times New Roman"/>
          <w:sz w:val="20"/>
        </w:rPr>
        <w:t>means Continental Stock Transfer &amp; Trust Company, with offices at 1 State Street, New York, New York 10004.</w:t>
      </w:r>
    </w:p>
    <w:p>
      <w:pPr>
        <w:pStyle w:val="TextBody"/>
        <w:spacing w:before="240" w:after="240"/>
        <w:ind w:left="720" w:right="0" w:firstLine="720"/>
        <w:jc w:val="both"/>
        <w:rPr/>
      </w:pPr>
      <w:r>
        <w:rPr/>
        <w:t>“</w:t>
      </w:r>
      <w:r>
        <w:rPr>
          <w:rFonts w:ascii="Times New Roman" w:hAnsi="Times New Roman"/>
          <w:sz w:val="20"/>
          <w:u w:val="single"/>
        </w:rPr>
        <w:t>Escrow Agreement</w:t>
      </w:r>
      <w:r>
        <w:rPr>
          <w:rFonts w:ascii="times new roman;times" w:hAnsi="times new roman;times"/>
          <w:sz w:val="20"/>
        </w:rPr>
        <w:t xml:space="preserve">” </w:t>
      </w:r>
      <w:r>
        <w:rPr>
          <w:rFonts w:ascii="Times New Roman" w:hAnsi="Times New Roman"/>
          <w:sz w:val="20"/>
        </w:rPr>
        <w:t>means the escrow agreement entered into prior to the date hereof, by and among the Company,</w:t>
      </w:r>
      <w:r>
        <w:rPr>
          <w:rFonts w:ascii="times new roman;times" w:hAnsi="times new roman;times"/>
          <w:sz w:val="20"/>
        </w:rPr>
        <w:t xml:space="preserve"> </w:t>
      </w:r>
      <w:r>
        <w:rPr>
          <w:rFonts w:ascii="Times New Roman" w:hAnsi="Times New Roman"/>
          <w:sz w:val="20"/>
        </w:rPr>
        <w:t>the Escrow Agent</w:t>
      </w:r>
      <w:r>
        <w:rPr>
          <w:rFonts w:ascii="times new roman;times" w:hAnsi="times new roman;times"/>
          <w:sz w:val="20"/>
        </w:rPr>
        <w:t xml:space="preserve"> </w:t>
      </w:r>
      <w:r>
        <w:rPr>
          <w:rFonts w:ascii="Times New Roman" w:hAnsi="Times New Roman"/>
          <w:sz w:val="20"/>
        </w:rPr>
        <w:t>and the Placement Agent pursuant to which the Purchasers shall deposit Subscription Amounts with the Escrow Agent to be applied to the transactions contemplated hereunder.</w:t>
      </w:r>
    </w:p>
    <w:p>
      <w:pPr>
        <w:pStyle w:val="TextBody"/>
        <w:spacing w:before="240" w:after="240"/>
        <w:ind w:left="720" w:right="0" w:firstLine="720"/>
        <w:jc w:val="both"/>
        <w:rPr/>
      </w:pPr>
      <w:r>
        <w:rPr/>
        <w:t>“</w:t>
      </w:r>
      <w:r>
        <w:rPr>
          <w:rFonts w:ascii="Times New Roman" w:hAnsi="Times New Roman"/>
          <w:sz w:val="20"/>
          <w:u w:val="single"/>
        </w:rPr>
        <w:t>Evaluation Date</w:t>
      </w:r>
      <w:r>
        <w:rPr>
          <w:rFonts w:ascii="times new roman;times" w:hAnsi="times new roman;times"/>
          <w:sz w:val="20"/>
        </w:rPr>
        <w:t xml:space="preserve">” </w:t>
      </w:r>
      <w:r>
        <w:rPr>
          <w:rFonts w:ascii="Times New Roman" w:hAnsi="Times New Roman"/>
          <w:sz w:val="20"/>
        </w:rPr>
        <w:t xml:space="preserve">shall have the meaning ascribed to such term in Section 3.1(s). </w:t>
      </w:r>
    </w:p>
    <w:p>
      <w:pPr>
        <w:pStyle w:val="TextBody"/>
        <w:spacing w:before="240" w:after="0"/>
        <w:ind w:left="720" w:right="0" w:firstLine="720"/>
        <w:jc w:val="both"/>
        <w:rPr/>
      </w:pPr>
      <w:r>
        <w:rPr/>
        <w:t>“</w:t>
      </w:r>
      <w:r>
        <w:rPr>
          <w:rFonts w:ascii="Times New Roman" w:hAnsi="Times New Roman"/>
          <w:sz w:val="20"/>
          <w:u w:val="single"/>
        </w:rPr>
        <w:t>Exchange Act</w:t>
      </w:r>
      <w:r>
        <w:rPr>
          <w:rFonts w:ascii="times new roman;times" w:hAnsi="times new roman;times"/>
          <w:sz w:val="20"/>
        </w:rPr>
        <w:t xml:space="preserve">” </w:t>
      </w:r>
      <w:r>
        <w:rPr>
          <w:rFonts w:ascii="Times New Roman" w:hAnsi="Times New Roman"/>
          <w:sz w:val="20"/>
        </w:rPr>
        <w:t>means the Securities Exchange Act of 1934, as amended, and the rules and regulations promulgated thereunder.</w:t>
      </w:r>
    </w:p>
    <w:p>
      <w:pPr>
        <w:pStyle w:val="TextBody"/>
        <w:spacing w:before="0" w:after="0"/>
        <w:ind w:left="720" w:right="0" w:firstLine="720"/>
        <w:jc w:val="both"/>
        <w:rPr/>
      </w:pPr>
      <w:r>
        <w:rPr/>
        <w:t> </w:t>
      </w:r>
    </w:p>
    <w:p>
      <w:pPr>
        <w:pStyle w:val="TextBody"/>
        <w:spacing w:before="0" w:after="240"/>
        <w:ind w:left="720" w:right="0" w:firstLine="720"/>
        <w:jc w:val="both"/>
        <w:rPr/>
      </w:pPr>
      <w:r>
        <w:rPr/>
        <w:t>“</w:t>
      </w:r>
      <w:r>
        <w:rPr>
          <w:rFonts w:ascii="Times New Roman" w:hAnsi="Times New Roman"/>
          <w:sz w:val="20"/>
          <w:u w:val="single"/>
        </w:rPr>
        <w:t>Exempt Issuance</w:t>
      </w:r>
      <w:r>
        <w:rPr>
          <w:rFonts w:ascii="times new roman;times" w:hAnsi="times new roman;times"/>
          <w:sz w:val="20"/>
        </w:rPr>
        <w:t xml:space="preserve">” </w:t>
      </w:r>
      <w:r>
        <w:rPr>
          <w:rFonts w:ascii="Times New Roman" w:hAnsi="Times New Roman"/>
          <w:sz w:val="20"/>
        </w:rPr>
        <w:t>means the issuance of (a) shares of Common Stock or options to employees, officers or directors of the Company pursuant to any stock or option plan</w:t>
      </w:r>
      <w:r>
        <w:rPr>
          <w:rFonts w:ascii="times new roman;times" w:hAnsi="times new roman;times"/>
          <w:sz w:val="20"/>
        </w:rPr>
        <w:t xml:space="preserve"> </w:t>
      </w:r>
      <w:r>
        <w:rPr>
          <w:rFonts w:ascii="Times New Roman" w:hAnsi="Times New Roman"/>
          <w:sz w:val="20"/>
        </w:rPr>
        <w:t>or employee stock purchase plan</w:t>
      </w:r>
      <w:r>
        <w:rPr>
          <w:rFonts w:ascii="times new roman;times" w:hAnsi="times new roman;times"/>
          <w:sz w:val="20"/>
        </w:rPr>
        <w:t xml:space="preserve"> </w:t>
      </w:r>
      <w:r>
        <w:rPr>
          <w:rFonts w:ascii="Times New Roman" w:hAnsi="Times New Roman"/>
          <w:sz w:val="20"/>
        </w:rPr>
        <w:t>duly adopted</w:t>
      </w:r>
      <w:r>
        <w:rPr>
          <w:rFonts w:ascii="times new roman;times" w:hAnsi="times new roman;times"/>
          <w:sz w:val="20"/>
        </w:rPr>
        <w:t xml:space="preserve"> </w:t>
      </w:r>
      <w:r>
        <w:rPr>
          <w:rFonts w:ascii="Times New Roman" w:hAnsi="Times New Roman"/>
          <w:sz w:val="20"/>
        </w:rPr>
        <w:t>for such purpose,</w:t>
      </w:r>
      <w:r>
        <w:rPr>
          <w:rFonts w:ascii="times new roman;times" w:hAnsi="times new roman;times"/>
          <w:sz w:val="20"/>
        </w:rPr>
        <w:t xml:space="preserve"> </w:t>
      </w:r>
      <w:r>
        <w:rPr>
          <w:rFonts w:ascii="Times New Roman" w:hAnsi="Times New Roman"/>
          <w:sz w:val="20"/>
        </w:rPr>
        <w:t>by a majority of the non-employee members of the Board of Directors or a majority of the members of a committee of non-employee directors established</w:t>
      </w:r>
      <w:r>
        <w:rPr>
          <w:rFonts w:ascii="times new roman;times" w:hAnsi="times new roman;times"/>
          <w:sz w:val="20"/>
        </w:rPr>
        <w:t xml:space="preserve"> </w:t>
      </w:r>
      <w:r>
        <w:rPr>
          <w:rFonts w:ascii="Times New Roman" w:hAnsi="Times New Roman"/>
          <w:sz w:val="20"/>
        </w:rPr>
        <w:t>for such purpose</w:t>
      </w:r>
      <w:r>
        <w:rPr>
          <w:rFonts w:ascii="times new roman;times" w:hAnsi="times new roman;times"/>
          <w:sz w:val="20"/>
        </w:rPr>
        <w:t xml:space="preserve"> </w:t>
      </w:r>
      <w:r>
        <w:rPr>
          <w:rFonts w:ascii="Times New Roman" w:hAnsi="Times New Roman"/>
          <w:sz w:val="20"/>
        </w:rPr>
        <w:t>for services rendered to the Company, (b) securities upon the exercise or exchange of or conversion of any Securities issued hereunder</w:t>
      </w:r>
      <w:r>
        <w:rPr>
          <w:rFonts w:ascii="times new roman;times" w:hAnsi="times new roman;times"/>
          <w:sz w:val="20"/>
        </w:rPr>
        <w:t xml:space="preserve"> </w:t>
      </w:r>
      <w:r>
        <w:rPr>
          <w:rFonts w:ascii="Times New Roman" w:hAnsi="Times New Roman"/>
          <w:sz w:val="20"/>
        </w:rPr>
        <w:t>and/or other securities exercisable or exchangeable for or convertible into shares of Common Stock issued and outstanding on the date of this Agreement, provided that such securities have not been amended since the date of this Agreement to increase the number of such securities</w:t>
      </w:r>
      <w:r>
        <w:rPr>
          <w:rFonts w:ascii="times new roman;times" w:hAnsi="times new roman;times"/>
          <w:sz w:val="20"/>
        </w:rPr>
        <w:t xml:space="preserve"> </w:t>
      </w:r>
      <w:r>
        <w:rPr>
          <w:rFonts w:ascii="Times New Roman" w:hAnsi="Times New Roman"/>
          <w:sz w:val="20"/>
        </w:rPr>
        <w:t>or to decrease the exercise</w:t>
      </w:r>
      <w:r>
        <w:rPr>
          <w:rFonts w:ascii="times new roman;times" w:hAnsi="times new roman;times"/>
          <w:sz w:val="20"/>
        </w:rPr>
        <w:t xml:space="preserve"> </w:t>
      </w:r>
      <w:r>
        <w:rPr>
          <w:rFonts w:ascii="Times New Roman" w:hAnsi="Times New Roman"/>
          <w:sz w:val="20"/>
        </w:rPr>
        <w:t>price, exchange</w:t>
      </w:r>
      <w:r>
        <w:rPr>
          <w:rFonts w:ascii="times new roman;times" w:hAnsi="times new roman;times"/>
          <w:sz w:val="20"/>
        </w:rPr>
        <w:t xml:space="preserve"> </w:t>
      </w:r>
      <w:r>
        <w:rPr>
          <w:rFonts w:ascii="Times New Roman" w:hAnsi="Times New Roman"/>
          <w:sz w:val="20"/>
        </w:rPr>
        <w:t>price or conversion price of such securities</w:t>
      </w:r>
      <w:r>
        <w:rPr>
          <w:rFonts w:ascii="times new roman;times" w:hAnsi="times new roman;times"/>
          <w:sz w:val="20"/>
        </w:rPr>
        <w:t xml:space="preserve"> </w:t>
      </w:r>
      <w:r>
        <w:rPr>
          <w:rFonts w:ascii="Times New Roman" w:hAnsi="Times New Roman"/>
          <w:sz w:val="20"/>
        </w:rPr>
        <w:t>(other than in connection with stock splits or combinations) or to extend the term of such securities,</w:t>
      </w:r>
      <w:r>
        <w:rPr>
          <w:rFonts w:ascii="times new roman;times" w:hAnsi="times new roman;times"/>
          <w:sz w:val="20"/>
        </w:rPr>
        <w:t xml:space="preserve"> </w:t>
      </w:r>
      <w:r>
        <w:rPr>
          <w:rFonts w:ascii="Times New Roman" w:hAnsi="Times New Roman"/>
          <w:sz w:val="20"/>
        </w:rPr>
        <w:t>and (c)</w:t>
      </w:r>
      <w:r>
        <w:rPr>
          <w:rFonts w:ascii="times new roman;times" w:hAnsi="times new roman;times"/>
          <w:sz w:val="20"/>
        </w:rPr>
        <w:t xml:space="preserve"> </w:t>
      </w:r>
      <w:r>
        <w:rPr>
          <w:rFonts w:ascii="Times New Roman" w:hAnsi="Times New Roman"/>
          <w:sz w:val="20"/>
        </w:rPr>
        <w:t>securities issued pursuant to acquisitions or strategic transactions approved by a majority of the disinterested directors</w:t>
      </w:r>
      <w:r>
        <w:rPr>
          <w:rFonts w:ascii="times new roman;times" w:hAnsi="times new roman;times"/>
          <w:sz w:val="20"/>
        </w:rPr>
        <w:t xml:space="preserve"> </w:t>
      </w:r>
      <w:r>
        <w:rPr>
          <w:rFonts w:ascii="Times New Roman" w:hAnsi="Times New Roman"/>
          <w:sz w:val="20"/>
        </w:rPr>
        <w:t>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w:t>
      </w:r>
      <w:r>
        <w:rPr>
          <w:rFonts w:ascii="times new roman;times" w:hAnsi="times new roman;times"/>
          <w:sz w:val="20"/>
        </w:rPr>
        <w:t xml:space="preserve"> </w:t>
      </w:r>
      <w:r>
        <w:rPr>
          <w:rFonts w:ascii="Times New Roman" w:hAnsi="Times New Roman"/>
          <w:sz w:val="20"/>
        </w:rPr>
        <w:t>which is, itself or through its subsidiaries, an operating company or an owner of an asset in a business synergistic with the business of the Company</w:t>
      </w:r>
      <w:r>
        <w:rPr>
          <w:rFonts w:ascii="times new roman;times" w:hAnsi="times new roman;times"/>
          <w:sz w:val="20"/>
        </w:rPr>
        <w:t xml:space="preserve"> </w:t>
      </w:r>
      <w:r>
        <w:rPr>
          <w:rFonts w:ascii="Times New Roman" w:hAnsi="Times New Roman"/>
          <w:sz w:val="20"/>
        </w:rPr>
        <w:t>and shall provide to the Company</w:t>
      </w:r>
      <w:r>
        <w:rPr>
          <w:rFonts w:ascii="times new roman;times" w:hAnsi="times new roman;times"/>
          <w:sz w:val="20"/>
        </w:rPr>
        <w:t xml:space="preserve"> </w:t>
      </w:r>
      <w:r>
        <w:rPr>
          <w:rFonts w:ascii="Times New Roman" w:hAnsi="Times New Roman"/>
          <w:sz w:val="20"/>
        </w:rPr>
        <w:t>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spacing w:before="240" w:after="240"/>
        <w:ind w:left="720" w:right="0" w:firstLine="720"/>
        <w:jc w:val="both"/>
        <w:rPr/>
      </w:pPr>
      <w:r>
        <w:rPr/>
        <w:t>“</w:t>
      </w:r>
      <w:r>
        <w:rPr>
          <w:rFonts w:ascii="Times New Roman" w:hAnsi="Times New Roman"/>
          <w:sz w:val="20"/>
          <w:u w:val="single"/>
        </w:rPr>
        <w:t>FCPA</w:t>
      </w:r>
      <w:r>
        <w:rPr>
          <w:rFonts w:ascii="times new roman;times" w:hAnsi="times new roman;times"/>
          <w:sz w:val="20"/>
        </w:rPr>
        <w:t xml:space="preserve">” </w:t>
      </w:r>
      <w:r>
        <w:rPr>
          <w:rFonts w:ascii="Times New Roman" w:hAnsi="Times New Roman"/>
          <w:sz w:val="20"/>
        </w:rPr>
        <w:t>means the Foreign Corrupt Practices Act of 1977, as amended.</w:t>
      </w:r>
    </w:p>
    <w:p>
      <w:pPr>
        <w:pStyle w:val="TextBody"/>
        <w:spacing w:before="240" w:after="240"/>
        <w:ind w:left="720" w:right="0" w:firstLine="720"/>
        <w:jc w:val="both"/>
        <w:rPr/>
      </w:pPr>
      <w:r>
        <w:rPr/>
        <w:t>“</w:t>
      </w:r>
      <w:r>
        <w:rPr>
          <w:rFonts w:ascii="Times New Roman" w:hAnsi="Times New Roman"/>
          <w:sz w:val="20"/>
          <w:u w:val="single"/>
        </w:rPr>
        <w:t>GAAP</w:t>
      </w:r>
      <w:r>
        <w:rPr>
          <w:rFonts w:ascii="times new roman;times" w:hAnsi="times new roman;times"/>
          <w:sz w:val="20"/>
        </w:rPr>
        <w:t xml:space="preserve">” </w:t>
      </w:r>
      <w:r>
        <w:rPr>
          <w:rFonts w:ascii="Times New Roman" w:hAnsi="Times New Roman"/>
          <w:sz w:val="20"/>
        </w:rPr>
        <w:t>shall have the meaning ascribed to such term in Section 3.1(h).</w:t>
      </w:r>
    </w:p>
    <w:p>
      <w:pPr>
        <w:pStyle w:val="TextBody"/>
        <w:spacing w:before="240" w:after="240"/>
        <w:ind w:left="720" w:right="0" w:firstLine="720"/>
        <w:jc w:val="both"/>
        <w:rPr/>
      </w:pPr>
      <w:r>
        <w:rPr/>
        <w:t>“</w:t>
      </w:r>
      <w:r>
        <w:rPr>
          <w:rFonts w:ascii="Times New Roman" w:hAnsi="Times New Roman"/>
          <w:sz w:val="20"/>
          <w:u w:val="single"/>
        </w:rPr>
        <w:t>Indebtedness</w:t>
      </w:r>
      <w:r>
        <w:rPr>
          <w:rFonts w:ascii="times new roman;times" w:hAnsi="times new roman;times"/>
          <w:sz w:val="20"/>
        </w:rPr>
        <w:t xml:space="preserve">” </w:t>
      </w:r>
      <w:r>
        <w:rPr>
          <w:rFonts w:ascii="Times New Roman" w:hAnsi="Times New Roman"/>
          <w:sz w:val="20"/>
        </w:rPr>
        <w:t>shall have the meaning ascribed to such term in Section 3.1(bb).</w:t>
      </w:r>
    </w:p>
    <w:p>
      <w:pPr>
        <w:pStyle w:val="TextBody"/>
        <w:spacing w:before="240" w:after="240"/>
        <w:ind w:left="720" w:right="0" w:firstLine="720"/>
        <w:jc w:val="both"/>
        <w:rPr/>
      </w:pPr>
      <w:r>
        <w:rPr/>
        <w:t>“</w:t>
      </w:r>
      <w:r>
        <w:rPr>
          <w:rFonts w:ascii="Times New Roman" w:hAnsi="Times New Roman"/>
          <w:sz w:val="20"/>
          <w:u w:val="single"/>
        </w:rPr>
        <w:t>Intellectual Property Rights</w:t>
      </w:r>
      <w:r>
        <w:rPr>
          <w:rFonts w:ascii="times new roman;times" w:hAnsi="times new roman;times"/>
          <w:sz w:val="20"/>
        </w:rPr>
        <w:t xml:space="preserve">” </w:t>
      </w:r>
      <w:r>
        <w:rPr>
          <w:rFonts w:ascii="Times New Roman" w:hAnsi="Times New Roman"/>
          <w:sz w:val="20"/>
        </w:rPr>
        <w:t>shall have the meaning ascribed to such term in Section 3.1(p).</w:t>
      </w:r>
    </w:p>
    <w:p>
      <w:pPr>
        <w:pStyle w:val="TextBody"/>
        <w:spacing w:before="240" w:after="240"/>
        <w:ind w:left="720" w:right="0" w:firstLine="720"/>
        <w:jc w:val="both"/>
        <w:rPr/>
      </w:pPr>
      <w:r>
        <w:rPr/>
        <w:t>“</w:t>
      </w:r>
      <w:r>
        <w:rPr>
          <w:rFonts w:ascii="Times New Roman" w:hAnsi="Times New Roman"/>
          <w:sz w:val="20"/>
          <w:u w:val="single"/>
        </w:rPr>
        <w:t>Legend Removal Date</w:t>
      </w:r>
      <w:r>
        <w:rPr>
          <w:rFonts w:ascii="times new roman;times" w:hAnsi="times new roman;times"/>
          <w:sz w:val="20"/>
        </w:rPr>
        <w:t xml:space="preserve">” </w:t>
      </w:r>
      <w:r>
        <w:rPr>
          <w:rFonts w:ascii="Times New Roman" w:hAnsi="Times New Roman"/>
          <w:sz w:val="20"/>
        </w:rPr>
        <w:t>shall have the meaning ascribed to such term in Section 4.1(c).</w:t>
      </w:r>
    </w:p>
    <w:p>
      <w:pPr>
        <w:pStyle w:val="TextBody"/>
        <w:spacing w:before="240" w:after="240"/>
        <w:ind w:left="720" w:right="0" w:firstLine="720"/>
        <w:jc w:val="both"/>
        <w:rPr/>
      </w:pPr>
      <w:r>
        <w:rPr/>
        <w:t>“</w:t>
      </w:r>
      <w:r>
        <w:rPr>
          <w:rFonts w:ascii="Times New Roman" w:hAnsi="Times New Roman"/>
          <w:sz w:val="20"/>
          <w:u w:val="single"/>
        </w:rPr>
        <w:t>Liens</w:t>
      </w:r>
      <w:r>
        <w:rPr>
          <w:rFonts w:ascii="times new roman;times" w:hAnsi="times new roman;times"/>
          <w:sz w:val="20"/>
        </w:rPr>
        <w:t xml:space="preserve">” </w:t>
      </w:r>
      <w:r>
        <w:rPr>
          <w:rFonts w:ascii="Times New Roman" w:hAnsi="Times New Roman"/>
          <w:sz w:val="20"/>
        </w:rPr>
        <w:t>means a lien, charge, pledge, security interest, encumbrance, right of first refusal, preemptive right or other restriction.</w:t>
      </w:r>
    </w:p>
    <w:p>
      <w:pPr>
        <w:pStyle w:val="TextBody"/>
        <w:spacing w:before="240" w:after="240"/>
        <w:ind w:left="720" w:right="0" w:firstLine="720"/>
        <w:jc w:val="both"/>
        <w:rPr/>
      </w:pPr>
      <w:r>
        <w:rPr/>
        <w:t>“</w:t>
      </w:r>
      <w:r>
        <w:rPr>
          <w:rFonts w:ascii="Times New Roman" w:hAnsi="Times New Roman"/>
          <w:sz w:val="20"/>
          <w:u w:val="single"/>
        </w:rPr>
        <w:t>Lock-Up Agreement</w:t>
      </w:r>
      <w:r>
        <w:rPr>
          <w:rFonts w:ascii="times new roman;times" w:hAnsi="times new roman;times"/>
          <w:sz w:val="20"/>
        </w:rPr>
        <w:t xml:space="preserve">” </w:t>
      </w:r>
      <w:r>
        <w:rPr>
          <w:rFonts w:ascii="Times New Roman" w:hAnsi="Times New Roman"/>
          <w:sz w:val="20"/>
        </w:rPr>
        <w:t xml:space="preserve">means the Lock-Up Agreement, dated as of the date hereof, by and among the Company and the directors, officers, and 10% stockholders of the Company, in the form of </w:t>
      </w:r>
      <w:r>
        <w:rPr>
          <w:rFonts w:ascii="Times New Roman" w:hAnsi="Times New Roman"/>
          <w:sz w:val="20"/>
          <w:u w:val="single"/>
        </w:rPr>
        <w:t>Exhibit D</w:t>
      </w:r>
      <w:r>
        <w:rPr>
          <w:rFonts w:ascii="times new roman;times" w:hAnsi="times new roman;times"/>
          <w:sz w:val="20"/>
        </w:rPr>
        <w:t xml:space="preserve"> </w:t>
      </w:r>
      <w:r>
        <w:rPr>
          <w:rFonts w:ascii="Times New Roman" w:hAnsi="Times New Roman"/>
          <w:sz w:val="20"/>
        </w:rPr>
        <w:t>attached hereto.</w:t>
      </w:r>
    </w:p>
    <w:p>
      <w:pPr>
        <w:pStyle w:val="TextBody"/>
        <w:spacing w:before="240" w:after="240"/>
        <w:ind w:left="720" w:right="0" w:firstLine="720"/>
        <w:jc w:val="both"/>
        <w:rPr/>
      </w:pPr>
      <w:r>
        <w:rPr/>
        <w:t>“</w:t>
      </w:r>
      <w:r>
        <w:rPr>
          <w:rFonts w:ascii="Times New Roman" w:hAnsi="Times New Roman"/>
          <w:sz w:val="20"/>
          <w:u w:val="single"/>
        </w:rPr>
        <w:t>Material Adverse Effect</w:t>
      </w:r>
      <w:r>
        <w:rPr>
          <w:rFonts w:ascii="times new roman;times" w:hAnsi="times new roman;times"/>
          <w:sz w:val="20"/>
        </w:rPr>
        <w:t xml:space="preserve">” </w:t>
      </w:r>
      <w:r>
        <w:rPr>
          <w:rFonts w:ascii="Times New Roman" w:hAnsi="Times New Roman"/>
          <w:sz w:val="20"/>
        </w:rPr>
        <w:t>shall have the meaning assigned</w:t>
      </w:r>
      <w:r>
        <w:rPr>
          <w:rFonts w:ascii="times new roman;times" w:hAnsi="times new roman;times"/>
          <w:sz w:val="20"/>
        </w:rPr>
        <w:t xml:space="preserve"> </w:t>
      </w:r>
      <w:r>
        <w:rPr>
          <w:rFonts w:ascii="Times New Roman" w:hAnsi="Times New Roman"/>
          <w:sz w:val="20"/>
        </w:rPr>
        <w:t>to such term in Section 3.1(b).</w:t>
      </w:r>
    </w:p>
    <w:p>
      <w:pPr>
        <w:pStyle w:val="TextBody"/>
        <w:spacing w:before="240" w:after="240"/>
        <w:ind w:left="720" w:right="0" w:firstLine="720"/>
        <w:jc w:val="both"/>
        <w:rPr/>
      </w:pPr>
      <w:r>
        <w:rPr/>
        <w:t>“</w:t>
      </w:r>
      <w:r>
        <w:rPr>
          <w:rFonts w:ascii="Times New Roman" w:hAnsi="Times New Roman"/>
          <w:sz w:val="20"/>
          <w:u w:val="single"/>
        </w:rPr>
        <w:t>Material Permits</w:t>
      </w:r>
      <w:r>
        <w:rPr>
          <w:rFonts w:ascii="times new roman;times" w:hAnsi="times new roman;times"/>
          <w:sz w:val="20"/>
        </w:rPr>
        <w:t xml:space="preserve">” </w:t>
      </w:r>
      <w:r>
        <w:rPr>
          <w:rFonts w:ascii="Times New Roman" w:hAnsi="Times New Roman"/>
          <w:sz w:val="20"/>
        </w:rPr>
        <w:t>shall have the meaning ascribed to such term in Section 3.1(n).</w:t>
      </w:r>
    </w:p>
    <w:p>
      <w:pPr>
        <w:pStyle w:val="TextBody"/>
        <w:spacing w:before="240" w:after="240"/>
        <w:ind w:left="720" w:right="0" w:firstLine="720"/>
        <w:jc w:val="both"/>
        <w:rPr/>
      </w:pPr>
      <w:r>
        <w:rPr/>
        <w:t>“</w:t>
      </w:r>
      <w:r>
        <w:rPr>
          <w:rFonts w:ascii="Times New Roman" w:hAnsi="Times New Roman"/>
          <w:sz w:val="20"/>
          <w:u w:val="single"/>
        </w:rPr>
        <w:t>Per Share Purchase Price</w:t>
      </w:r>
      <w:r>
        <w:rPr>
          <w:rFonts w:ascii="times new roman;times" w:hAnsi="times new roman;times"/>
          <w:sz w:val="20"/>
        </w:rPr>
        <w:t xml:space="preserve">” </w:t>
      </w:r>
      <w:r>
        <w:rPr>
          <w:rFonts w:ascii="Times New Roman" w:hAnsi="Times New Roman"/>
          <w:sz w:val="20"/>
        </w:rPr>
        <w:t>equals $2.76, subject to adjustment for reverse and forward stock splits, stock dividends, stock combinations and other similar transactions of the Common Stock that occur after the date of this Agreement.</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3</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pPr>
      <w:r>
        <w:rPr/>
        <w:t>“</w:t>
      </w:r>
      <w:r>
        <w:rPr>
          <w:rFonts w:ascii="Times New Roman" w:hAnsi="Times New Roman"/>
          <w:sz w:val="20"/>
          <w:u w:val="single"/>
        </w:rPr>
        <w:t>Person</w:t>
      </w:r>
      <w:r>
        <w:rPr>
          <w:rFonts w:ascii="times new roman;times" w:hAnsi="times new roman;times"/>
          <w:sz w:val="20"/>
        </w:rPr>
        <w:t xml:space="preserve">” </w:t>
      </w:r>
      <w:r>
        <w:rPr>
          <w:rFonts w:ascii="Times New Roman" w:hAnsi="Times New Roman"/>
          <w:sz w:val="20"/>
        </w:rPr>
        <w:t>means an individual or corporation, partnership, trust, incorporated or unincorporated association, joint venture, limited liability company, joint stock company, government (or an agency or subdivision thereof) or other entity of any kind.</w:t>
      </w:r>
    </w:p>
    <w:p>
      <w:pPr>
        <w:pStyle w:val="TextBody"/>
        <w:spacing w:before="240" w:after="240"/>
        <w:ind w:left="720" w:right="0" w:firstLine="720"/>
        <w:jc w:val="both"/>
        <w:rPr/>
      </w:pPr>
      <w:r>
        <w:rPr/>
        <w:t>“</w:t>
      </w:r>
      <w:r>
        <w:rPr>
          <w:rFonts w:ascii="Times New Roman" w:hAnsi="Times New Roman"/>
          <w:sz w:val="20"/>
          <w:u w:val="single"/>
        </w:rPr>
        <w:t>Placement Agent</w:t>
      </w:r>
      <w:r>
        <w:rPr>
          <w:rFonts w:ascii="times new roman;times" w:hAnsi="times new roman;times"/>
          <w:sz w:val="20"/>
        </w:rPr>
        <w:t xml:space="preserve">” </w:t>
      </w:r>
      <w:r>
        <w:rPr>
          <w:rFonts w:ascii="Times New Roman" w:hAnsi="Times New Roman"/>
          <w:sz w:val="20"/>
        </w:rPr>
        <w:t>means H.C. Wainwright &amp; Co., LLC.</w:t>
      </w:r>
    </w:p>
    <w:p>
      <w:pPr>
        <w:pStyle w:val="TextBody"/>
        <w:spacing w:before="240" w:after="240"/>
        <w:ind w:left="720" w:right="0" w:firstLine="720"/>
        <w:jc w:val="both"/>
        <w:rPr/>
      </w:pPr>
      <w:r>
        <w:rPr/>
        <w:t>“</w:t>
      </w:r>
      <w:r>
        <w:rPr>
          <w:rFonts w:ascii="Times New Roman" w:hAnsi="Times New Roman"/>
          <w:sz w:val="20"/>
          <w:u w:val="single"/>
        </w:rPr>
        <w:t>Pre-Funded Warrant Shares</w:t>
      </w:r>
      <w:r>
        <w:rPr>
          <w:rFonts w:ascii="times new roman;times" w:hAnsi="times new roman;times"/>
          <w:sz w:val="20"/>
        </w:rPr>
        <w:t xml:space="preserve">” </w:t>
      </w:r>
      <w:r>
        <w:rPr>
          <w:rFonts w:ascii="Times New Roman" w:hAnsi="Times New Roman"/>
          <w:sz w:val="20"/>
        </w:rPr>
        <w:t>means the shares of Common Stock issuable upon exercise of the Pre-Funded Warrants.</w:t>
      </w:r>
    </w:p>
    <w:p>
      <w:pPr>
        <w:pStyle w:val="TextBody"/>
        <w:spacing w:before="240" w:after="240"/>
        <w:ind w:left="720" w:right="0" w:firstLine="720"/>
        <w:jc w:val="both"/>
        <w:rPr/>
      </w:pPr>
      <w:r>
        <w:rPr/>
        <w:t>“</w:t>
      </w:r>
      <w:r>
        <w:rPr>
          <w:rFonts w:ascii="Times New Roman" w:hAnsi="Times New Roman"/>
          <w:sz w:val="20"/>
          <w:u w:val="single"/>
        </w:rPr>
        <w:t>Pre-Funded Warrants</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 xml:space="preserve">the Pre-Funded Common Stock purchase warrants delivered to the Purchasers at the Closing in accordance with Section 2.2(a) hereof, in the form of </w:t>
      </w:r>
      <w:r>
        <w:rPr>
          <w:rFonts w:ascii="Times New Roman" w:hAnsi="Times New Roman"/>
          <w:sz w:val="20"/>
          <w:u w:val="single"/>
        </w:rPr>
        <w:t>Exhibit E</w:t>
      </w:r>
      <w:r>
        <w:rPr>
          <w:rFonts w:ascii="times new roman;times" w:hAnsi="times new roman;times"/>
          <w:sz w:val="20"/>
        </w:rPr>
        <w:t xml:space="preserve"> </w:t>
      </w:r>
      <w:r>
        <w:rPr>
          <w:rFonts w:ascii="Times New Roman" w:hAnsi="Times New Roman"/>
          <w:sz w:val="20"/>
        </w:rPr>
        <w:t>attached hereto.</w:t>
      </w:r>
    </w:p>
    <w:p>
      <w:pPr>
        <w:pStyle w:val="TextBody"/>
        <w:spacing w:before="240" w:after="240"/>
        <w:ind w:left="720" w:right="0" w:firstLine="720"/>
        <w:jc w:val="both"/>
        <w:rPr/>
      </w:pPr>
      <w:r>
        <w:rPr/>
        <w:t> “</w:t>
      </w:r>
      <w:r>
        <w:rPr>
          <w:rFonts w:ascii="Times New Roman" w:hAnsi="Times New Roman"/>
          <w:sz w:val="20"/>
          <w:u w:val="single"/>
        </w:rPr>
        <w:t>Proceeding</w:t>
      </w:r>
      <w:r>
        <w:rPr>
          <w:rFonts w:ascii="times new roman;times" w:hAnsi="times new roman;times"/>
          <w:sz w:val="20"/>
        </w:rPr>
        <w:t xml:space="preserve">” </w:t>
      </w:r>
      <w:r>
        <w:rPr>
          <w:rFonts w:ascii="Times New Roman" w:hAnsi="Times New Roman"/>
          <w:sz w:val="20"/>
        </w:rPr>
        <w:t>means an action, claim, suit, investigation or proceeding (including, without limitation, an informal investigation or partial proceeding, such as a deposition), whether commenced or threatened.</w:t>
      </w:r>
    </w:p>
    <w:p>
      <w:pPr>
        <w:pStyle w:val="TextBody"/>
        <w:spacing w:before="240" w:after="240"/>
        <w:ind w:left="720" w:right="0" w:firstLine="720"/>
        <w:jc w:val="both"/>
        <w:rPr/>
      </w:pPr>
      <w:r>
        <w:rPr/>
        <w:t>“</w:t>
      </w:r>
      <w:r>
        <w:rPr>
          <w:rFonts w:ascii="Times New Roman" w:hAnsi="Times New Roman"/>
          <w:sz w:val="20"/>
          <w:u w:val="single"/>
        </w:rPr>
        <w:t>Public Information Failure</w:t>
      </w:r>
      <w:r>
        <w:rPr>
          <w:rFonts w:ascii="times new roman;times" w:hAnsi="times new roman;times"/>
          <w:sz w:val="20"/>
        </w:rPr>
        <w:t xml:space="preserve">” </w:t>
      </w:r>
      <w:r>
        <w:rPr>
          <w:rFonts w:ascii="Times New Roman" w:hAnsi="Times New Roman"/>
          <w:sz w:val="20"/>
        </w:rPr>
        <w:t>shall have the meaning ascribed to such term in Section 4.2(b).</w:t>
      </w:r>
    </w:p>
    <w:p>
      <w:pPr>
        <w:pStyle w:val="TextBody"/>
        <w:spacing w:before="240" w:after="240"/>
        <w:ind w:left="720" w:right="0" w:firstLine="720"/>
        <w:jc w:val="both"/>
        <w:rPr/>
      </w:pPr>
      <w:r>
        <w:rPr/>
        <w:t>“</w:t>
      </w:r>
      <w:r>
        <w:rPr>
          <w:rFonts w:ascii="Times New Roman" w:hAnsi="Times New Roman"/>
          <w:sz w:val="20"/>
          <w:u w:val="single"/>
        </w:rPr>
        <w:t>Public Information Failure Payments</w:t>
      </w:r>
      <w:r>
        <w:rPr>
          <w:rFonts w:ascii="times new roman;times" w:hAnsi="times new roman;times"/>
          <w:sz w:val="20"/>
        </w:rPr>
        <w:t xml:space="preserve">” </w:t>
      </w:r>
      <w:r>
        <w:rPr>
          <w:rFonts w:ascii="Times New Roman" w:hAnsi="Times New Roman"/>
          <w:sz w:val="20"/>
        </w:rPr>
        <w:t>shall have the meaning ascribed to such term in Section 4.2(b).</w:t>
      </w:r>
    </w:p>
    <w:p>
      <w:pPr>
        <w:pStyle w:val="TextBody"/>
        <w:spacing w:before="240" w:after="240"/>
        <w:ind w:left="720" w:right="0" w:firstLine="720"/>
        <w:jc w:val="both"/>
        <w:rPr/>
      </w:pPr>
      <w:r>
        <w:rPr/>
        <w:t>“</w:t>
      </w:r>
      <w:r>
        <w:rPr>
          <w:rFonts w:ascii="Times New Roman" w:hAnsi="Times New Roman"/>
          <w:sz w:val="20"/>
          <w:u w:val="single"/>
        </w:rPr>
        <w:t>Purchaser Party</w:t>
      </w:r>
      <w:r>
        <w:rPr>
          <w:rFonts w:ascii="times new roman;times" w:hAnsi="times new roman;times"/>
          <w:sz w:val="20"/>
        </w:rPr>
        <w:t xml:space="preserve">” </w:t>
      </w:r>
      <w:r>
        <w:rPr>
          <w:rFonts w:ascii="Times New Roman" w:hAnsi="Times New Roman"/>
          <w:sz w:val="20"/>
        </w:rPr>
        <w:t>shall have the meaning ascribed to such term in Section 4.8.</w:t>
      </w:r>
    </w:p>
    <w:p>
      <w:pPr>
        <w:pStyle w:val="TextBody"/>
        <w:spacing w:before="240" w:after="240"/>
        <w:ind w:left="720" w:right="0" w:firstLine="720"/>
        <w:jc w:val="both"/>
        <w:rPr/>
      </w:pPr>
      <w:r>
        <w:rPr/>
        <w:t>“</w:t>
      </w:r>
      <w:r>
        <w:rPr>
          <w:rFonts w:ascii="Times New Roman" w:hAnsi="Times New Roman"/>
          <w:sz w:val="20"/>
          <w:u w:val="single"/>
        </w:rPr>
        <w:t>Registration Rights Agreement</w:t>
      </w:r>
      <w:r>
        <w:rPr>
          <w:rFonts w:ascii="times new roman;times" w:hAnsi="times new roman;times"/>
          <w:sz w:val="20"/>
        </w:rPr>
        <w:t xml:space="preserve">” </w:t>
      </w:r>
      <w:r>
        <w:rPr>
          <w:rFonts w:ascii="Times New Roman" w:hAnsi="Times New Roman"/>
          <w:sz w:val="20"/>
        </w:rPr>
        <w:t xml:space="preserve">means the Registration Rights Agreement, dated on or about the date hereof, among the Company and the Purchasers, in the form of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attached hereto.</w:t>
      </w:r>
    </w:p>
    <w:p>
      <w:pPr>
        <w:pStyle w:val="TextBody"/>
        <w:spacing w:before="240" w:after="240"/>
        <w:ind w:left="720" w:right="0" w:firstLine="720"/>
        <w:jc w:val="both"/>
        <w:rPr/>
      </w:pPr>
      <w:r>
        <w:rPr/>
        <w:t>“</w:t>
      </w:r>
      <w:r>
        <w:rPr>
          <w:rFonts w:ascii="Times New Roman" w:hAnsi="Times New Roman"/>
          <w:sz w:val="20"/>
          <w:u w:val="single"/>
        </w:rPr>
        <w:t>Registration Statement</w:t>
      </w:r>
      <w:r>
        <w:rPr>
          <w:rFonts w:ascii="times new roman;times" w:hAnsi="times new roman;times"/>
          <w:sz w:val="20"/>
        </w:rPr>
        <w:t xml:space="preserve">” </w:t>
      </w:r>
      <w:r>
        <w:rPr>
          <w:rFonts w:ascii="Times New Roman" w:hAnsi="Times New Roman"/>
          <w:sz w:val="20"/>
        </w:rPr>
        <w:t>means a registration statement meeting the requirements set forth in the Registration Rights Agreement and covering the resale by the Purchasers of the Shares and the Warrant Shares.</w:t>
      </w:r>
    </w:p>
    <w:p>
      <w:pPr>
        <w:pStyle w:val="TextBody"/>
        <w:spacing w:before="240" w:after="240"/>
        <w:ind w:left="720" w:right="0" w:firstLine="720"/>
        <w:jc w:val="both"/>
        <w:rPr/>
      </w:pPr>
      <w:r>
        <w:rPr/>
        <w:t>“</w:t>
      </w:r>
      <w:r>
        <w:rPr>
          <w:rFonts w:ascii="Times New Roman" w:hAnsi="Times New Roman"/>
          <w:sz w:val="20"/>
          <w:u w:val="single"/>
        </w:rPr>
        <w:t>Required Approvals</w:t>
      </w:r>
      <w:r>
        <w:rPr>
          <w:rFonts w:ascii="times new roman;times" w:hAnsi="times new roman;times"/>
          <w:sz w:val="20"/>
        </w:rPr>
        <w:t xml:space="preserve">” </w:t>
      </w:r>
      <w:r>
        <w:rPr>
          <w:rFonts w:ascii="Times New Roman" w:hAnsi="Times New Roman"/>
          <w:sz w:val="20"/>
        </w:rPr>
        <w:t>shall have the meaning ascribed to such term in Section 3.1(e).</w:t>
      </w:r>
    </w:p>
    <w:p>
      <w:pPr>
        <w:pStyle w:val="TextBody"/>
        <w:spacing w:before="240" w:after="240"/>
        <w:ind w:left="720" w:right="0" w:firstLine="720"/>
        <w:jc w:val="both"/>
        <w:rPr/>
      </w:pPr>
      <w:r>
        <w:rPr/>
        <w:t>“</w:t>
      </w:r>
      <w:r>
        <w:rPr>
          <w:rFonts w:ascii="Times New Roman" w:hAnsi="Times New Roman"/>
          <w:sz w:val="20"/>
          <w:u w:val="single"/>
        </w:rPr>
        <w:t>Rule 144</w:t>
      </w:r>
      <w:r>
        <w:rPr>
          <w:rFonts w:ascii="times new roman;times" w:hAnsi="times new roman;times"/>
          <w:sz w:val="20"/>
        </w:rPr>
        <w:t xml:space="preserve">” </w:t>
      </w:r>
      <w:r>
        <w:rPr>
          <w:rFonts w:ascii="Times New Roman" w:hAnsi="Times New Roman"/>
          <w:sz w:val="20"/>
        </w:rPr>
        <w:t xml:space="preserve">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spacing w:before="240" w:after="240"/>
        <w:ind w:left="720" w:right="0" w:firstLine="720"/>
        <w:jc w:val="both"/>
        <w:rPr/>
      </w:pPr>
      <w:r>
        <w:rPr/>
        <w:t>“</w:t>
      </w:r>
      <w:r>
        <w:rPr>
          <w:rFonts w:ascii="Times New Roman" w:hAnsi="Times New Roman"/>
          <w:sz w:val="20"/>
          <w:u w:val="single"/>
        </w:rPr>
        <w:t>Rule 424</w:t>
      </w:r>
      <w:r>
        <w:rPr>
          <w:rFonts w:ascii="times new roman;times" w:hAnsi="times new roman;times"/>
          <w:sz w:val="20"/>
        </w:rPr>
        <w:t xml:space="preserve">” </w:t>
      </w:r>
      <w:r>
        <w:rPr>
          <w:rFonts w:ascii="Times New Roman" w:hAnsi="Times New Roman"/>
          <w:sz w:val="20"/>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240" w:after="240"/>
        <w:ind w:left="720" w:right="0" w:firstLine="720"/>
        <w:jc w:val="both"/>
        <w:rPr/>
      </w:pPr>
      <w:r>
        <w:rPr/>
        <w:t> “</w:t>
      </w:r>
      <w:r>
        <w:rPr>
          <w:rFonts w:ascii="Times New Roman" w:hAnsi="Times New Roman"/>
          <w:sz w:val="20"/>
          <w:u w:val="single"/>
        </w:rPr>
        <w:t>SEC Reports</w:t>
      </w:r>
      <w:r>
        <w:rPr>
          <w:rFonts w:ascii="times new roman;times" w:hAnsi="times new roman;times"/>
          <w:sz w:val="20"/>
        </w:rPr>
        <w:t xml:space="preserve">” </w:t>
      </w:r>
      <w:r>
        <w:rPr>
          <w:rFonts w:ascii="Times New Roman" w:hAnsi="Times New Roman"/>
          <w:sz w:val="20"/>
        </w:rPr>
        <w:t>shall have the meaning ascribed to such term in Section 3.1(h).</w:t>
      </w:r>
    </w:p>
    <w:p>
      <w:pPr>
        <w:pStyle w:val="TextBody"/>
        <w:spacing w:before="240" w:after="240"/>
        <w:ind w:left="720" w:right="0" w:firstLine="720"/>
        <w:jc w:val="both"/>
        <w:rPr/>
      </w:pPr>
      <w:r>
        <w:rPr/>
        <w:t>“</w:t>
      </w:r>
      <w:r>
        <w:rPr>
          <w:rFonts w:ascii="Times New Roman" w:hAnsi="Times New Roman"/>
          <w:sz w:val="20"/>
          <w:u w:val="single"/>
        </w:rPr>
        <w:t>Securities</w:t>
      </w:r>
      <w:r>
        <w:rPr>
          <w:rFonts w:ascii="times new roman;times" w:hAnsi="times new roman;times"/>
          <w:sz w:val="20"/>
        </w:rPr>
        <w:t xml:space="preserve">” </w:t>
      </w:r>
      <w:r>
        <w:rPr>
          <w:rFonts w:ascii="Times New Roman" w:hAnsi="Times New Roman"/>
          <w:sz w:val="20"/>
        </w:rPr>
        <w:t>means the Shares, the Warrants and the Warrant Shares.</w:t>
      </w:r>
    </w:p>
    <w:p>
      <w:pPr>
        <w:pStyle w:val="TextBody"/>
        <w:spacing w:before="240" w:after="240"/>
        <w:ind w:left="720" w:right="0" w:firstLine="720"/>
        <w:jc w:val="both"/>
        <w:rPr/>
      </w:pPr>
      <w:r>
        <w:rPr/>
        <w:t>“</w:t>
      </w:r>
      <w:r>
        <w:rPr>
          <w:rFonts w:ascii="Times New Roman" w:hAnsi="Times New Roman"/>
          <w:sz w:val="20"/>
          <w:u w:val="single"/>
        </w:rPr>
        <w:t>Securities Act</w:t>
      </w:r>
      <w:r>
        <w:rPr>
          <w:rFonts w:ascii="times new roman;times" w:hAnsi="times new roman;times"/>
          <w:sz w:val="20"/>
        </w:rPr>
        <w:t xml:space="preserve">” </w:t>
      </w:r>
      <w:r>
        <w:rPr>
          <w:rFonts w:ascii="Times New Roman" w:hAnsi="Times New Roman"/>
          <w:sz w:val="20"/>
        </w:rPr>
        <w:t>means the Securities Act of 1933, as amended, and the rules and regulations promulgated thereunder.</w:t>
      </w:r>
    </w:p>
    <w:p>
      <w:pPr>
        <w:pStyle w:val="TextBody"/>
        <w:spacing w:before="240" w:after="240"/>
        <w:ind w:left="720" w:right="0" w:firstLine="720"/>
        <w:jc w:val="both"/>
        <w:rPr/>
      </w:pPr>
      <w:r>
        <w:rPr/>
        <w:t>“</w:t>
      </w:r>
      <w:r>
        <w:rPr>
          <w:rFonts w:ascii="Times New Roman" w:hAnsi="Times New Roman"/>
          <w:sz w:val="20"/>
          <w:u w:val="single"/>
        </w:rPr>
        <w:t>Shares</w:t>
      </w:r>
      <w:r>
        <w:rPr>
          <w:rFonts w:ascii="times new roman;times" w:hAnsi="times new roman;times"/>
          <w:sz w:val="20"/>
        </w:rPr>
        <w:t xml:space="preserve">” </w:t>
      </w:r>
      <w:r>
        <w:rPr>
          <w:rFonts w:ascii="Times New Roman" w:hAnsi="Times New Roman"/>
          <w:sz w:val="20"/>
        </w:rPr>
        <w:t>means the shares of Common Stock issued or issuable to each Purchaser pursuant to this Agreement.</w:t>
      </w:r>
    </w:p>
    <w:p>
      <w:pPr>
        <w:pStyle w:val="TextBody"/>
        <w:spacing w:before="240" w:after="240"/>
        <w:ind w:left="720" w:right="0" w:firstLine="720"/>
        <w:jc w:val="both"/>
        <w:rPr/>
      </w:pPr>
      <w:r>
        <w:rPr/>
        <w:t>“</w:t>
      </w:r>
      <w:r>
        <w:rPr>
          <w:rFonts w:ascii="Times New Roman" w:hAnsi="Times New Roman"/>
          <w:sz w:val="20"/>
          <w:u w:val="single"/>
        </w:rPr>
        <w:t>Short Sales</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all “short sales” as defined in Rule 200 of Regulation SHO under the Exchange Act</w:t>
      </w:r>
      <w:r>
        <w:rPr>
          <w:rFonts w:ascii="times new roman;times" w:hAnsi="times new roman;times"/>
          <w:sz w:val="20"/>
        </w:rPr>
        <w:t xml:space="preserve"> </w:t>
      </w:r>
      <w:r>
        <w:rPr>
          <w:rFonts w:ascii="Times New Roman" w:hAnsi="Times New Roman"/>
          <w:sz w:val="20"/>
        </w:rPr>
        <w:t>(but shall not be deemed to include locating and/or borrowing</w:t>
      </w:r>
      <w:r>
        <w:rPr>
          <w:rFonts w:ascii="times new roman;times" w:hAnsi="times new roman;times"/>
          <w:sz w:val="20"/>
        </w:rPr>
        <w:t xml:space="preserve"> </w:t>
      </w:r>
      <w:r>
        <w:rPr>
          <w:rFonts w:ascii="Times New Roman" w:hAnsi="Times New Roman"/>
          <w:sz w:val="20"/>
        </w:rPr>
        <w:t>shares of Common Stock).</w:t>
      </w:r>
      <w:r>
        <w:rPr>
          <w:rFonts w:ascii="times new roman;times" w:hAnsi="times new roman;times"/>
          <w:sz w:val="20"/>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4</w:t>
            </w:r>
          </w:p>
        </w:tc>
      </w:tr>
    </w:tbl>
    <w:p>
      <w:pPr>
        <w:pStyle w:val="HorizontalLine"/>
        <w:rPr/>
      </w:pPr>
      <w:r>
        <w:rPr/>
      </w:r>
    </w:p>
    <w:p>
      <w:pPr>
        <w:pStyle w:val="TextBody"/>
        <w:jc w:val="left"/>
        <w:rPr>
          <w:sz w:val="20"/>
        </w:rPr>
      </w:pPr>
      <w:r>
        <w:rPr>
          <w:sz w:val="20"/>
        </w:rPr>
      </w:r>
    </w:p>
    <w:p>
      <w:pPr>
        <w:pStyle w:val="TextBody"/>
        <w:spacing w:before="240" w:after="240"/>
        <w:ind w:left="720" w:right="0" w:firstLine="720"/>
        <w:jc w:val="both"/>
        <w:rPr/>
      </w:pPr>
      <w:r>
        <w:rPr/>
        <w:t> “</w:t>
      </w:r>
      <w:r>
        <w:rPr>
          <w:rFonts w:ascii="Times New Roman" w:hAnsi="Times New Roman"/>
          <w:sz w:val="20"/>
          <w:u w:val="single"/>
        </w:rPr>
        <w:t>Subscription Amount</w:t>
      </w:r>
      <w:r>
        <w:rPr>
          <w:rFonts w:ascii="times new roman;times" w:hAnsi="times new roman;times"/>
          <w:sz w:val="20"/>
        </w:rPr>
        <w:t xml:space="preserve">” </w:t>
      </w:r>
      <w:r>
        <w:rPr>
          <w:rFonts w:ascii="Times New Roman" w:hAnsi="Times New Roman"/>
          <w:sz w:val="20"/>
        </w:rPr>
        <w:t>means, as to each Purchaser, the aggregate amount to be paid for Shares</w:t>
      </w:r>
      <w:r>
        <w:rPr>
          <w:rFonts w:ascii="times new roman;times" w:hAnsi="times new roman;times"/>
          <w:sz w:val="20"/>
        </w:rPr>
        <w:t xml:space="preserve"> </w:t>
      </w:r>
      <w:r>
        <w:rPr>
          <w:rFonts w:ascii="Times New Roman" w:hAnsi="Times New Roman"/>
          <w:sz w:val="20"/>
        </w:rPr>
        <w:t>and Warrants purchased hereunder as specified below such Purchaser’s name on the signature page of this Agreement and next to the heading “Subscription Amount,”</w:t>
      </w:r>
      <w:r>
        <w:rPr>
          <w:rFonts w:ascii="times new roman;times" w:hAnsi="times new roman;times"/>
          <w:sz w:val="20"/>
        </w:rPr>
        <w:t xml:space="preserve"> </w:t>
      </w:r>
      <w:r>
        <w:rPr>
          <w:rFonts w:ascii="Times New Roman" w:hAnsi="Times New Roman"/>
          <w:sz w:val="20"/>
        </w:rPr>
        <w:t>in United States dollars and in immediately available funds</w:t>
      </w:r>
      <w:r>
        <w:rPr>
          <w:rFonts w:ascii="times new roman;times" w:hAnsi="times new roman;times"/>
          <w:sz w:val="20"/>
        </w:rPr>
        <w:t xml:space="preserve"> </w:t>
      </w:r>
      <w:r>
        <w:rPr>
          <w:rFonts w:ascii="Times New Roman" w:hAnsi="Times New Roman"/>
          <w:sz w:val="20"/>
        </w:rPr>
        <w:t>(minus, if applicable, a Purchaser’s aggregate exercise price of the Pre-Funded Warrants, which amounts shall be paid as and when such Pre-Funded Warrants are exercised for cash).</w:t>
      </w:r>
    </w:p>
    <w:p>
      <w:pPr>
        <w:pStyle w:val="TextBody"/>
        <w:spacing w:before="240" w:after="240"/>
        <w:ind w:left="720" w:right="0" w:firstLine="720"/>
        <w:jc w:val="both"/>
        <w:rPr/>
      </w:pPr>
      <w:r>
        <w:rPr/>
        <w:t>“</w:t>
      </w:r>
      <w:r>
        <w:rPr>
          <w:rFonts w:ascii="Times New Roman" w:hAnsi="Times New Roman"/>
          <w:sz w:val="20"/>
          <w:u w:val="single"/>
        </w:rPr>
        <w:t>Subsidiary</w:t>
      </w:r>
      <w:r>
        <w:rPr>
          <w:rFonts w:ascii="times new roman;times" w:hAnsi="times new roman;times"/>
          <w:sz w:val="20"/>
        </w:rPr>
        <w:t xml:space="preserve">” </w:t>
      </w:r>
      <w:r>
        <w:rPr>
          <w:rFonts w:ascii="Times New Roman" w:hAnsi="Times New Roman"/>
          <w:sz w:val="20"/>
        </w:rPr>
        <w:t xml:space="preserve">means any subsidiary of the Company as set forth on </w:t>
      </w:r>
      <w:r>
        <w:rPr>
          <w:rFonts w:ascii="Times New Roman" w:hAnsi="Times New Roman"/>
          <w:sz w:val="20"/>
          <w:u w:val="single"/>
        </w:rPr>
        <w:t>Schedule 3.1(a)</w:t>
      </w:r>
      <w:r>
        <w:rPr>
          <w:rFonts w:ascii="Times New Roman" w:hAnsi="Times New Roman"/>
          <w:sz w:val="20"/>
        </w:rPr>
        <w:t>, and shall, where applicable, also include any direct or indirect subsidiary of the Company formed or acquired after the date hereof.</w:t>
      </w:r>
    </w:p>
    <w:p>
      <w:pPr>
        <w:pStyle w:val="TextBody"/>
        <w:spacing w:before="240" w:after="240"/>
        <w:ind w:left="720" w:right="0" w:firstLine="720"/>
        <w:jc w:val="both"/>
        <w:rPr/>
      </w:pPr>
      <w:r>
        <w:rPr/>
        <w:t>“</w:t>
      </w:r>
      <w:r>
        <w:rPr>
          <w:rFonts w:ascii="Times New Roman" w:hAnsi="Times New Roman"/>
          <w:sz w:val="20"/>
          <w:u w:val="single"/>
        </w:rPr>
        <w:t>Trading Day</w:t>
      </w:r>
      <w:r>
        <w:rPr>
          <w:rFonts w:ascii="times new roman;times" w:hAnsi="times new roman;times"/>
          <w:sz w:val="20"/>
        </w:rPr>
        <w:t xml:space="preserve">” </w:t>
      </w:r>
      <w:r>
        <w:rPr>
          <w:rFonts w:ascii="Times New Roman" w:hAnsi="Times New Roman"/>
          <w:sz w:val="20"/>
        </w:rPr>
        <w:t>means a day on which the principal Trading Market is open for trading.</w:t>
      </w:r>
    </w:p>
    <w:p>
      <w:pPr>
        <w:pStyle w:val="TextBody"/>
        <w:spacing w:before="240" w:after="240"/>
        <w:ind w:left="720" w:right="0" w:firstLine="720"/>
        <w:jc w:val="both"/>
        <w:rPr/>
      </w:pPr>
      <w:r>
        <w:rPr/>
        <w:t>“</w:t>
      </w:r>
      <w:r>
        <w:rPr>
          <w:rFonts w:ascii="Times New Roman" w:hAnsi="Times New Roman"/>
          <w:sz w:val="20"/>
          <w:u w:val="single"/>
        </w:rPr>
        <w:t>Trading Market</w:t>
      </w:r>
      <w:r>
        <w:rPr>
          <w:rFonts w:ascii="times new roman;times" w:hAnsi="times new roman;times"/>
          <w:sz w:val="20"/>
        </w:rPr>
        <w:t xml:space="preserve">” </w:t>
      </w:r>
      <w:r>
        <w:rPr>
          <w:rFonts w:ascii="Times New Roman" w:hAnsi="Times New Roman"/>
          <w:sz w:val="20"/>
        </w:rPr>
        <w:t>means any of the following markets or exchanges on which the Common Stock is listed or quoted for trading on the date in question: the NYSE American, the Nasdaq Capital Market, the Nasdaq Global Market, the Nasdaq Global Select Market or the New York Stock Exchange</w:t>
      </w:r>
      <w:r>
        <w:rPr>
          <w:rFonts w:ascii="times new roman;times" w:hAnsi="times new roman;times"/>
          <w:sz w:val="20"/>
        </w:rPr>
        <w:t xml:space="preserve"> </w:t>
      </w:r>
      <w:r>
        <w:rPr>
          <w:rFonts w:ascii="Times New Roman" w:hAnsi="Times New Roman"/>
          <w:sz w:val="20"/>
        </w:rPr>
        <w:t>(or any successors to any of the foregoing).</w:t>
      </w:r>
    </w:p>
    <w:p>
      <w:pPr>
        <w:pStyle w:val="TextBody"/>
        <w:spacing w:before="240" w:after="240"/>
        <w:ind w:left="720" w:right="0" w:firstLine="720"/>
        <w:jc w:val="both"/>
        <w:rPr/>
      </w:pPr>
      <w:r>
        <w:rPr/>
        <w:t>“</w:t>
      </w:r>
      <w:r>
        <w:rPr>
          <w:rFonts w:ascii="Times New Roman" w:hAnsi="Times New Roman"/>
          <w:sz w:val="20"/>
          <w:u w:val="single"/>
        </w:rPr>
        <w:t>Transaction Documents</w:t>
      </w:r>
      <w:r>
        <w:rPr>
          <w:rFonts w:ascii="times new roman;times" w:hAnsi="times new roman;times"/>
          <w:sz w:val="20"/>
        </w:rPr>
        <w:t xml:space="preserve">” </w:t>
      </w:r>
      <w:r>
        <w:rPr>
          <w:rFonts w:ascii="Times New Roman" w:hAnsi="Times New Roman"/>
          <w:sz w:val="20"/>
        </w:rPr>
        <w:t>means this Agreement, the Warrants, the Registration Rights Agreement, the Lock-Up Agreement, the Escrow Agreement, all exhibits and schedules thereto and hereto</w:t>
      </w:r>
      <w:r>
        <w:rPr>
          <w:rFonts w:ascii="times new roman;times" w:hAnsi="times new roman;times"/>
          <w:sz w:val="20"/>
        </w:rPr>
        <w:t xml:space="preserve"> </w:t>
      </w:r>
      <w:r>
        <w:rPr>
          <w:rFonts w:ascii="Times New Roman" w:hAnsi="Times New Roman"/>
          <w:sz w:val="20"/>
        </w:rPr>
        <w:t>and any other documents or agreements executed in connection with the transactions contemplated hereunder.</w:t>
      </w:r>
    </w:p>
    <w:p>
      <w:pPr>
        <w:pStyle w:val="TextBody"/>
        <w:spacing w:before="240" w:after="240"/>
        <w:ind w:left="720" w:right="0" w:firstLine="720"/>
        <w:jc w:val="both"/>
        <w:rPr/>
      </w:pPr>
      <w:r>
        <w:rPr/>
        <w:t>“</w:t>
      </w:r>
      <w:r>
        <w:rPr>
          <w:rFonts w:ascii="Times New Roman" w:hAnsi="Times New Roman"/>
          <w:sz w:val="20"/>
          <w:u w:val="single"/>
        </w:rPr>
        <w:t>Transfer Agent</w:t>
      </w:r>
      <w:r>
        <w:rPr>
          <w:rFonts w:ascii="times new roman;times" w:hAnsi="times new roman;times"/>
          <w:sz w:val="20"/>
        </w:rPr>
        <w:t xml:space="preserve">” </w:t>
      </w:r>
      <w:r>
        <w:rPr>
          <w:rFonts w:ascii="Times New Roman" w:hAnsi="Times New Roman"/>
          <w:sz w:val="20"/>
        </w:rPr>
        <w:t>means Colonial Stock Transfer, the current transfer agent of the Company, with offices located at 66 Exchange Place, Ste 100, Salt Lake City, UT 84111, and any successor transfer agent of the Company.</w:t>
      </w:r>
    </w:p>
    <w:p>
      <w:pPr>
        <w:pStyle w:val="TextBody"/>
        <w:spacing w:before="240" w:after="240"/>
        <w:ind w:left="720" w:right="0" w:firstLine="720"/>
        <w:jc w:val="both"/>
        <w:rPr/>
      </w:pPr>
      <w:r>
        <w:rPr/>
        <w:t> “</w:t>
      </w:r>
      <w:r>
        <w:rPr>
          <w:rFonts w:ascii="Times New Roman" w:hAnsi="Times New Roman"/>
          <w:sz w:val="20"/>
          <w:u w:val="single"/>
        </w:rPr>
        <w:t>Variable Rate Transaction</w:t>
      </w:r>
      <w:r>
        <w:rPr>
          <w:rFonts w:ascii="times new roman;times" w:hAnsi="times new roman;times"/>
          <w:sz w:val="20"/>
        </w:rPr>
        <w:t xml:space="preserve">” </w:t>
      </w:r>
      <w:r>
        <w:rPr>
          <w:rFonts w:ascii="Times New Roman" w:hAnsi="Times New Roman"/>
          <w:sz w:val="20"/>
        </w:rPr>
        <w:t>shall have the meaning ascribed to such term in Section 4.12(b).</w:t>
      </w:r>
    </w:p>
    <w:p>
      <w:pPr>
        <w:pStyle w:val="TextBody"/>
        <w:spacing w:before="240" w:after="240"/>
        <w:ind w:left="720" w:right="0" w:firstLine="720"/>
        <w:jc w:val="both"/>
        <w:rPr/>
      </w:pPr>
      <w:r>
        <w:rPr/>
        <w:t>“</w:t>
      </w:r>
      <w:r>
        <w:rPr>
          <w:rFonts w:ascii="Times New Roman" w:hAnsi="Times New Roman"/>
          <w:sz w:val="20"/>
          <w:u w:val="single"/>
        </w:rPr>
        <w:t>VWAP</w:t>
      </w:r>
      <w:r>
        <w:rPr>
          <w:rFonts w:ascii="times new roman;times" w:hAnsi="times new roman;times"/>
          <w:sz w:val="20"/>
        </w:rPr>
        <w:t xml:space="preserve">” </w:t>
      </w:r>
      <w:r>
        <w:rPr>
          <w:rFonts w:ascii="Times New Roman" w:hAnsi="Times New Roman"/>
          <w:sz w:val="20"/>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w:t>
      </w:r>
      <w:r>
        <w:rPr>
          <w:rFonts w:ascii="times new roman;times" w:hAnsi="times new roman;times"/>
          <w:sz w:val="20"/>
        </w:rPr>
        <w:t xml:space="preserve">  </w:t>
      </w:r>
      <w:r>
        <w:rPr>
          <w:rFonts w:ascii="Times New Roman" w:hAnsi="Times New Roman"/>
          <w:sz w:val="20"/>
        </w:rPr>
        <w:t>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w:t>
      </w:r>
      <w:r>
        <w:rPr>
          <w:rFonts w:ascii="times new roman;times" w:hAnsi="times new roman;times"/>
          <w:sz w:val="20"/>
        </w:rPr>
        <w:t xml:space="preserve"> </w:t>
      </w:r>
      <w:r>
        <w:rPr>
          <w:rFonts w:ascii="Times New Roman" w:hAnsi="Times New Roman"/>
          <w:sz w:val="20"/>
        </w:rPr>
        <w:t>the Pink Open Market (or a similar organization or agency succeeding to its functions of reporting prices), the most recent bid price per share of the Common Stock so reported, or (d)</w:t>
      </w:r>
      <w:r>
        <w:rPr>
          <w:rFonts w:ascii="times new roman;times" w:hAnsi="times new roman;times"/>
          <w:sz w:val="20"/>
        </w:rPr>
        <w:t> </w:t>
      </w:r>
      <w:r>
        <w:rPr>
          <w:rFonts w:ascii="Times New Roman" w:hAnsi="Times New Roman"/>
          <w:sz w:val="20"/>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spacing w:before="240" w:after="240"/>
        <w:ind w:left="720" w:right="0" w:firstLine="720"/>
        <w:jc w:val="both"/>
        <w:rPr/>
      </w:pPr>
      <w:r>
        <w:rPr/>
        <w:t>“</w:t>
      </w:r>
      <w:r>
        <w:rPr>
          <w:rFonts w:ascii="Times New Roman" w:hAnsi="Times New Roman"/>
          <w:sz w:val="20"/>
          <w:u w:val="single"/>
        </w:rPr>
        <w:t>Warrants</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the Common Warrants and the Pre-Funded Warrants.</w:t>
      </w:r>
    </w:p>
    <w:p>
      <w:pPr>
        <w:pStyle w:val="TextBody"/>
        <w:spacing w:before="240" w:after="240"/>
        <w:ind w:left="720" w:right="0" w:firstLine="720"/>
        <w:jc w:val="both"/>
        <w:rPr/>
      </w:pPr>
      <w:r>
        <w:rPr/>
        <w:t>“</w:t>
      </w:r>
      <w:r>
        <w:rPr>
          <w:rFonts w:ascii="Times New Roman" w:hAnsi="Times New Roman"/>
          <w:sz w:val="20"/>
          <w:u w:val="single"/>
        </w:rPr>
        <w:t>Warrant Shares</w:t>
      </w:r>
      <w:r>
        <w:rPr>
          <w:rFonts w:ascii="times new roman;times" w:hAnsi="times new roman;times"/>
          <w:sz w:val="20"/>
        </w:rPr>
        <w:t xml:space="preserve">” </w:t>
      </w:r>
      <w:r>
        <w:rPr>
          <w:rFonts w:ascii="Times New Roman" w:hAnsi="Times New Roman"/>
          <w:sz w:val="20"/>
        </w:rPr>
        <w:t>means the shares of Common Stock issuable upon exercise of the Warrants.</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5</w:t>
            </w:r>
          </w:p>
        </w:tc>
      </w:tr>
    </w:tbl>
    <w:p>
      <w:pPr>
        <w:pStyle w:val="HorizontalLine"/>
        <w:rPr/>
      </w:pPr>
      <w:r>
        <w:rPr/>
      </w:r>
    </w:p>
    <w:p>
      <w:pPr>
        <w:pStyle w:val="TextBody"/>
        <w:jc w:val="left"/>
        <w:rPr>
          <w:sz w:val="20"/>
        </w:rPr>
      </w:pPr>
      <w:r>
        <w:rPr>
          <w:sz w:val="20"/>
        </w:rPr>
      </w:r>
    </w:p>
    <w:p>
      <w:pPr>
        <w:pStyle w:val="Heading1"/>
        <w:keepNext w:val="true"/>
        <w:keepLines/>
        <w:widowControl w:val="false"/>
        <w:spacing w:before="240" w:after="240"/>
        <w:jc w:val="center"/>
        <w:rPr>
          <w:rFonts w:ascii="times new roman;times" w:hAnsi="times new roman;times"/>
          <w:sz w:val="24"/>
        </w:rPr>
      </w:pPr>
      <w:r>
        <w:rPr>
          <w:rFonts w:ascii="Times New Roman" w:hAnsi="Times New Roman"/>
          <w:sz w:val="20"/>
        </w:rPr>
        <w:t>ARTICLE II.</w:t>
      </w:r>
      <w:r>
        <w:rPr>
          <w:rFonts w:ascii="times new roman;times" w:hAnsi="times new roman;times"/>
          <w:sz w:val="24"/>
        </w:rPr>
        <w:br/>
      </w:r>
      <w:r>
        <w:rPr>
          <w:rFonts w:ascii="Times New Roman" w:hAnsi="Times New Roman"/>
          <w:b w:val="false"/>
          <w:sz w:val="20"/>
        </w:rPr>
        <w:t>PURCHASE AND SALE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2.1</w:t>
      </w:r>
      <w:r>
        <w:rPr>
          <w:rFonts w:ascii="times new roman;times" w:hAnsi="times new roman;times"/>
          <w:caps w:val="false"/>
          <w:smallCaps w:val="false"/>
          <w:sz w:val="20"/>
        </w:rPr>
        <w:t xml:space="preserve">              </w:t>
      </w:r>
      <w:r>
        <w:rPr>
          <w:rFonts w:ascii="Times New Roman" w:hAnsi="Times New Roman"/>
          <w:b w:val="false"/>
          <w:sz w:val="20"/>
          <w:u w:val="single"/>
        </w:rPr>
        <w:t>Closing</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On the Closing Date, upon the terms and subject to the conditions set forth herein, substantially concurrent with the execution and delivery of this Agreement by the parties hereto, the Company agrees to sell, and the</w:t>
      </w:r>
      <w:r>
        <w:rPr>
          <w:rFonts w:ascii="times new roman;times" w:hAnsi="times new roman;times"/>
          <w:sz w:val="20"/>
        </w:rPr>
        <w:t xml:space="preserve"> </w:t>
      </w:r>
      <w:r>
        <w:rPr>
          <w:rFonts w:ascii="Times New Roman" w:hAnsi="Times New Roman"/>
          <w:b w:val="false"/>
          <w:sz w:val="20"/>
        </w:rPr>
        <w:t xml:space="preserve">Purchasers, severally and not jointly, </w:t>
      </w:r>
      <w:r>
        <w:rPr>
          <w:rFonts w:ascii="times new roman;times" w:hAnsi="times new roman;times"/>
          <w:sz w:val="20"/>
        </w:rPr>
        <w:t> </w:t>
      </w:r>
      <w:r>
        <w:rPr>
          <w:rFonts w:ascii="Times New Roman" w:hAnsi="Times New Roman"/>
          <w:b w:val="false"/>
          <w:sz w:val="20"/>
        </w:rPr>
        <w:t>agree</w:t>
      </w:r>
      <w:r>
        <w:rPr>
          <w:rFonts w:ascii="times new roman;times" w:hAnsi="times new roman;times"/>
          <w:sz w:val="20"/>
        </w:rPr>
        <w:t xml:space="preserve"> </w:t>
      </w:r>
      <w:r>
        <w:rPr>
          <w:rFonts w:ascii="Times New Roman" w:hAnsi="Times New Roman"/>
          <w:b w:val="false"/>
          <w:sz w:val="20"/>
        </w:rPr>
        <w:t>to purchase, up to an aggregate of</w:t>
      </w:r>
      <w:r>
        <w:rPr>
          <w:rFonts w:ascii="times new roman;times" w:hAnsi="times new roman;times"/>
          <w:sz w:val="20"/>
        </w:rPr>
        <w:t xml:space="preserve"> </w:t>
      </w:r>
      <w:r>
        <w:rPr>
          <w:rFonts w:ascii="Times New Roman" w:hAnsi="Times New Roman"/>
          <w:b w:val="false"/>
          <w:sz w:val="20"/>
        </w:rPr>
        <w:t>$_____</w:t>
      </w:r>
      <w:r>
        <w:rPr>
          <w:rFonts w:ascii="times new roman;times" w:hAnsi="times new roman;times"/>
          <w:sz w:val="20"/>
        </w:rPr>
        <w:t xml:space="preserve"> </w:t>
      </w:r>
      <w:r>
        <w:rPr>
          <w:rFonts w:ascii="Times New Roman" w:hAnsi="Times New Roman"/>
          <w:b w:val="false"/>
          <w:sz w:val="20"/>
        </w:rPr>
        <w:t>of Shares and Warrants.</w:t>
      </w:r>
      <w:r>
        <w:rPr>
          <w:rFonts w:ascii="times new roman;times" w:hAnsi="times new roman;times"/>
          <w:sz w:val="20"/>
        </w:rPr>
        <w:t xml:space="preserve">  </w:t>
      </w:r>
      <w:r>
        <w:rPr>
          <w:rFonts w:ascii="Times New Roman" w:hAnsi="Times New Roman"/>
          <w:b w:val="false"/>
          <w:sz w:val="20"/>
        </w:rPr>
        <w:t>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w:t>
      </w:r>
      <w:r>
        <w:rPr>
          <w:rFonts w:ascii="times new roman;times" w:hAnsi="times new roman;times"/>
          <w:sz w:val="20"/>
        </w:rPr>
        <w:t xml:space="preserve"> </w:t>
      </w:r>
      <w:r>
        <w:rPr>
          <w:rFonts w:ascii="Times New Roman" w:hAnsi="Times New Roman"/>
          <w:b w:val="false"/>
          <w:sz w:val="20"/>
        </w:rPr>
        <w:t>the</w:t>
      </w:r>
      <w:r>
        <w:rPr>
          <w:rFonts w:ascii="times new roman;times" w:hAnsi="times new roman;times"/>
          <w:sz w:val="20"/>
        </w:rPr>
        <w:t xml:space="preserve"> </w:t>
      </w:r>
      <w:r>
        <w:rPr>
          <w:rFonts w:ascii="Times New Roman" w:hAnsi="Times New Roman"/>
          <w:b w:val="false"/>
          <w:sz w:val="20"/>
        </w:rPr>
        <w:t>Beneficial Ownership Limitation, or as such</w:t>
      </w:r>
      <w:r>
        <w:rPr>
          <w:rFonts w:ascii="times new roman;times" w:hAnsi="times new roman;times"/>
          <w:sz w:val="20"/>
        </w:rPr>
        <w:t xml:space="preserve"> </w:t>
      </w:r>
      <w:r>
        <w:rPr>
          <w:rFonts w:ascii="Times New Roman" w:hAnsi="Times New Roman"/>
          <w:b w:val="false"/>
          <w:sz w:val="20"/>
        </w:rPr>
        <w:t>Purchaser may otherwise choose, such Purchaser may elect to purchase Pre-Funded Warrants in lieu of the Shares as determined pursuant to Section 2.2(a). The “</w:t>
      </w:r>
      <w:r>
        <w:rPr>
          <w:rFonts w:ascii="Times New Roman" w:hAnsi="Times New Roman"/>
          <w:b w:val="false"/>
          <w:sz w:val="20"/>
          <w:u w:val="single"/>
        </w:rPr>
        <w:t>Beneficial Ownership Limitation</w:t>
      </w:r>
      <w:r>
        <w:rPr>
          <w:rFonts w:ascii="times new roman;times" w:hAnsi="times new roman;times"/>
          <w:sz w:val="20"/>
        </w:rPr>
        <w:t xml:space="preserve">” </w:t>
      </w:r>
      <w:r>
        <w:rPr>
          <w:rFonts w:ascii="Times New Roman" w:hAnsi="Times New Roman"/>
          <w:b w:val="false"/>
          <w:sz w:val="20"/>
        </w:rPr>
        <w:t>shall be 4.99% (or, at the election of the Purchaser</w:t>
      </w:r>
      <w:r>
        <w:rPr>
          <w:rFonts w:ascii="times new roman;times" w:hAnsi="times new roman;times"/>
          <w:sz w:val="20"/>
        </w:rPr>
        <w:t xml:space="preserve"> </w:t>
      </w:r>
      <w:r>
        <w:rPr>
          <w:rFonts w:ascii="Times New Roman" w:hAnsi="Times New Roman"/>
          <w:b w:val="false"/>
          <w:sz w:val="20"/>
        </w:rPr>
        <w:t>at Closing, 9.99%) of the number of shares of the Common Stock outstanding immediately after giving effect to the issuance of the Securities on the Closing Date.</w:t>
      </w:r>
      <w:r>
        <w:rPr>
          <w:rFonts w:ascii="times new roman;times" w:hAnsi="times new roman;times"/>
          <w:sz w:val="20"/>
        </w:rPr>
        <w:t xml:space="preserve">  </w:t>
      </w:r>
      <w:r>
        <w:rPr>
          <w:rFonts w:ascii="Times New Roman" w:hAnsi="Times New Roman"/>
          <w:b w:val="false"/>
          <w:sz w:val="20"/>
        </w:rPr>
        <w:t>In each case, the election to receive Pre-Funded Warrants is solely at the option of the Purchaser. Each Purchaser</w:t>
      </w:r>
      <w:r>
        <w:rPr>
          <w:rFonts w:ascii="times new roman;times" w:hAnsi="times new roman;times"/>
          <w:sz w:val="20"/>
        </w:rPr>
        <w:t xml:space="preserve"> </w:t>
      </w:r>
      <w:r>
        <w:rPr>
          <w:rFonts w:ascii="Times New Roman" w:hAnsi="Times New Roman"/>
          <w:b w:val="false"/>
          <w:sz w:val="20"/>
        </w:rPr>
        <w:t>shall deliver to the Escrow Agent, via wire transfer or certified check, immediately available funds equal to such Purchaser’s Subscription Amount as set forth on the signature page hereto executed by such Purchaser. The</w:t>
      </w:r>
      <w:r>
        <w:rPr>
          <w:rFonts w:ascii="times new roman;times" w:hAnsi="times new roman;times"/>
          <w:sz w:val="20"/>
        </w:rPr>
        <w:t xml:space="preserve"> </w:t>
      </w:r>
      <w:r>
        <w:rPr>
          <w:rFonts w:ascii="Times New Roman" w:hAnsi="Times New Roman"/>
          <w:b w:val="false"/>
          <w:sz w:val="20"/>
        </w:rPr>
        <w:t>Company shall deliver to each Purchaser its</w:t>
      </w:r>
      <w:r>
        <w:rPr>
          <w:rFonts w:ascii="times new roman;times" w:hAnsi="times new roman;times"/>
          <w:sz w:val="20"/>
        </w:rPr>
        <w:t xml:space="preserve"> </w:t>
      </w:r>
      <w:r>
        <w:rPr>
          <w:rFonts w:ascii="Times New Roman" w:hAnsi="Times New Roman"/>
          <w:b w:val="false"/>
          <w:sz w:val="20"/>
        </w:rPr>
        <w:t>respective Shares</w:t>
      </w:r>
      <w:r>
        <w:rPr>
          <w:rFonts w:ascii="times new roman;times" w:hAnsi="times new roman;times"/>
          <w:sz w:val="20"/>
        </w:rPr>
        <w:t xml:space="preserve"> </w:t>
      </w:r>
      <w:r>
        <w:rPr>
          <w:rFonts w:ascii="Times New Roman" w:hAnsi="Times New Roman"/>
          <w:b w:val="false"/>
          <w:sz w:val="20"/>
        </w:rPr>
        <w:t>and a Warrant</w:t>
      </w:r>
      <w:r>
        <w:rPr>
          <w:rFonts w:ascii="times new roman;times" w:hAnsi="times new roman;times"/>
          <w:sz w:val="20"/>
        </w:rPr>
        <w:t xml:space="preserve"> </w:t>
      </w:r>
      <w:r>
        <w:rPr>
          <w:rFonts w:ascii="Times New Roman" w:hAnsi="Times New Roman"/>
          <w:b w:val="false"/>
          <w:sz w:val="20"/>
        </w:rPr>
        <w:t>as determined pursuant to Section 2.2(a),</w:t>
      </w:r>
      <w:r>
        <w:rPr>
          <w:rFonts w:ascii="times new roman;times" w:hAnsi="times new roman;times"/>
          <w:sz w:val="20"/>
        </w:rPr>
        <w:t xml:space="preserve"> </w:t>
      </w:r>
      <w:r>
        <w:rPr>
          <w:rFonts w:ascii="Times New Roman" w:hAnsi="Times New Roman"/>
          <w:b w:val="false"/>
          <w:sz w:val="20"/>
        </w:rPr>
        <w:t>and the Company and each Purchaser shall deliver</w:t>
      </w:r>
      <w:r>
        <w:rPr>
          <w:rFonts w:ascii="times new roman;times" w:hAnsi="times new roman;times"/>
          <w:sz w:val="20"/>
        </w:rPr>
        <w:t xml:space="preserve"> </w:t>
      </w:r>
      <w:r>
        <w:rPr>
          <w:rFonts w:ascii="Times New Roman" w:hAnsi="Times New Roman"/>
          <w:b w:val="false"/>
          <w:sz w:val="20"/>
        </w:rPr>
        <w:t>the other items set forth in Section 2.2 deliverable</w:t>
      </w:r>
      <w:r>
        <w:rPr>
          <w:rFonts w:ascii="times new roman;times" w:hAnsi="times new roman;times"/>
          <w:sz w:val="20"/>
        </w:rPr>
        <w:t xml:space="preserve"> </w:t>
      </w:r>
      <w:r>
        <w:rPr>
          <w:rFonts w:ascii="Times New Roman" w:hAnsi="Times New Roman"/>
          <w:b w:val="false"/>
          <w:sz w:val="20"/>
        </w:rPr>
        <w:t>at the Closing.</w:t>
      </w:r>
      <w:r>
        <w:rPr>
          <w:rFonts w:ascii="times new roman;times" w:hAnsi="times new roman;times"/>
          <w:sz w:val="20"/>
        </w:rPr>
        <w:t xml:space="preserve">  </w:t>
      </w:r>
      <w:r>
        <w:rPr>
          <w:rFonts w:ascii="Times New Roman" w:hAnsi="Times New Roman"/>
          <w:b w:val="false"/>
          <w:sz w:val="20"/>
        </w:rPr>
        <w:t>Upon satisfaction of the covenants and conditions set forth in Sections 2.2 and 2.3, the Closing shall occur at the offices of EGS</w:t>
      </w:r>
      <w:r>
        <w:rPr>
          <w:rFonts w:ascii="times new roman;times" w:hAnsi="times new roman;times"/>
          <w:sz w:val="20"/>
        </w:rPr>
        <w:t xml:space="preserve"> </w:t>
      </w:r>
      <w:r>
        <w:rPr>
          <w:rFonts w:ascii="Times New Roman" w:hAnsi="Times New Roman"/>
          <w:b w:val="false"/>
          <w:sz w:val="20"/>
        </w:rPr>
        <w:t>or such other location</w:t>
      </w:r>
      <w:r>
        <w:rPr>
          <w:rFonts w:ascii="times new roman;times" w:hAnsi="times new roman;times"/>
          <w:sz w:val="20"/>
        </w:rPr>
        <w:t xml:space="preserve"> </w:t>
      </w:r>
      <w:r>
        <w:rPr>
          <w:rFonts w:ascii="Times New Roman" w:hAnsi="Times New Roman"/>
          <w:b w:val="false"/>
          <w:sz w:val="20"/>
        </w:rPr>
        <w:t>(including remotely by facsimile or other electronic transmission)</w:t>
      </w:r>
      <w:r>
        <w:rPr>
          <w:rFonts w:ascii="times new roman;times" w:hAnsi="times new roman;times"/>
          <w:sz w:val="20"/>
        </w:rPr>
        <w:t xml:space="preserve"> </w:t>
      </w:r>
      <w:r>
        <w:rPr>
          <w:rFonts w:ascii="Times New Roman" w:hAnsi="Times New Roman"/>
          <w:b w:val="false"/>
          <w:sz w:val="20"/>
        </w:rPr>
        <w:t>as the parties shall mutually agree.</w:t>
      </w:r>
      <w:r>
        <w:rPr>
          <w:rFonts w:ascii="times new roman;times" w:hAnsi="times new roman;times"/>
          <w:sz w:val="20"/>
        </w:rPr>
        <w:t xml:space="preserve">  </w:t>
      </w:r>
    </w:p>
    <w:p>
      <w:pPr>
        <w:pStyle w:val="Heading2"/>
        <w:spacing w:before="240" w:after="240"/>
        <w:ind w:left="0" w:right="0" w:firstLine="720"/>
        <w:rPr>
          <w:rFonts w:ascii="times new roman;times" w:hAnsi="times new roman;times"/>
          <w:sz w:val="20"/>
        </w:rPr>
      </w:pPr>
      <w:r>
        <w:rPr>
          <w:rFonts w:ascii="Times New Roman" w:hAnsi="Times New Roman"/>
          <w:b w:val="false"/>
          <w:sz w:val="20"/>
        </w:rPr>
        <w:t>2.2</w:t>
      </w:r>
      <w:r>
        <w:rPr>
          <w:rFonts w:ascii="times new roman;times" w:hAnsi="times new roman;times"/>
          <w:caps w:val="false"/>
          <w:smallCaps w:val="false"/>
          <w:sz w:val="20"/>
        </w:rPr>
        <w:t xml:space="preserve">              </w:t>
      </w:r>
      <w:r>
        <w:rPr>
          <w:rFonts w:ascii="Times New Roman" w:hAnsi="Times New Roman"/>
          <w:b w:val="false"/>
          <w:sz w:val="20"/>
          <w:u w:val="single"/>
        </w:rPr>
        <w:t>Deliveries</w:t>
      </w:r>
      <w:r>
        <w:rPr>
          <w:rFonts w:ascii="Times New Roman" w:hAnsi="Times New Roman"/>
          <w:b w:val="false"/>
          <w:sz w:val="20"/>
        </w:rPr>
        <w:t>.</w:t>
      </w:r>
    </w:p>
    <w:p>
      <w:pPr>
        <w:pStyle w:val="Heading2"/>
        <w:spacing w:before="240" w:after="240"/>
        <w:ind w:left="72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caps w:val="false"/>
          <w:smallCaps w:val="false"/>
          <w:sz w:val="20"/>
        </w:rPr>
        <w:t xml:space="preserve">                </w:t>
      </w:r>
      <w:r>
        <w:rPr>
          <w:rFonts w:ascii="Times New Roman" w:hAnsi="Times New Roman"/>
          <w:b w:val="false"/>
          <w:sz w:val="20"/>
        </w:rPr>
        <w:t>On or prior to the Closing Date, the Company shall deliver or cause to be delivered to each Purchaser the following:</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w:t>
      </w:r>
      <w:r>
        <w:rPr>
          <w:rFonts w:ascii="times new roman;times" w:hAnsi="times new roman;times"/>
          <w:caps w:val="false"/>
          <w:smallCaps w:val="false"/>
          <w:sz w:val="20"/>
        </w:rPr>
        <w:t xml:space="preserve">                 </w:t>
      </w:r>
      <w:r>
        <w:rPr>
          <w:rFonts w:ascii="Times New Roman" w:hAnsi="Times New Roman"/>
          <w:b w:val="false"/>
          <w:sz w:val="20"/>
        </w:rPr>
        <w:t>this Agreement duly executed by the Company;</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w:t>
      </w:r>
      <w:r>
        <w:rPr>
          <w:rFonts w:ascii="times new roman;times" w:hAnsi="times new roman;times"/>
          <w:caps w:val="false"/>
          <w:smallCaps w:val="false"/>
          <w:sz w:val="20"/>
        </w:rPr>
        <w:t xml:space="preserve">               </w:t>
      </w:r>
      <w:r>
        <w:rPr>
          <w:rFonts w:ascii="Times New Roman" w:hAnsi="Times New Roman"/>
          <w:b w:val="false"/>
          <w:sz w:val="20"/>
        </w:rPr>
        <w:t xml:space="preserve">a legal opinion of Company Counsel, substantially in the form of </w:t>
      </w:r>
      <w:r>
        <w:rPr>
          <w:rFonts w:ascii="Times New Roman" w:hAnsi="Times New Roman"/>
          <w:b w:val="false"/>
          <w:sz w:val="20"/>
          <w:u w:val="single"/>
        </w:rPr>
        <w:t>Exhibit B</w:t>
      </w:r>
      <w:r>
        <w:rPr>
          <w:rFonts w:ascii="times new roman;times" w:hAnsi="times new roman;times"/>
          <w:sz w:val="20"/>
        </w:rPr>
        <w:t xml:space="preserve"> </w:t>
      </w:r>
      <w:r>
        <w:rPr>
          <w:rFonts w:ascii="Times New Roman" w:hAnsi="Times New Roman"/>
          <w:b w:val="false"/>
          <w:sz w:val="20"/>
        </w:rPr>
        <w:t xml:space="preserve">attached hereto; </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(iii)</w:t>
      </w:r>
      <w:r>
        <w:rPr>
          <w:rFonts w:ascii="times new roman;times" w:hAnsi="times new roman;times"/>
          <w:caps w:val="false"/>
          <w:smallCaps w:val="false"/>
          <w:sz w:val="20"/>
        </w:rPr>
        <w:t xml:space="preserve">            </w:t>
      </w:r>
      <w:r>
        <w:rPr>
          <w:rFonts w:ascii="Times New Roman" w:hAnsi="Times New Roman"/>
          <w:b w:val="false"/>
          <w:sz w:val="20"/>
        </w:rPr>
        <w:t>the Company shall have provided each Purchaser with the Escrow Agent</w:t>
      </w:r>
      <w:r>
        <w:rPr>
          <w:rFonts w:ascii="times new roman;times" w:hAnsi="times new roman;times"/>
          <w:sz w:val="20"/>
        </w:rPr>
        <w:t>’</w:t>
      </w:r>
      <w:r>
        <w:rPr>
          <w:rFonts w:ascii="Times New Roman" w:hAnsi="Times New Roman"/>
          <w:b w:val="false"/>
          <w:sz w:val="20"/>
        </w:rPr>
        <w:t>s wire instructions, on Company letterhead and executed by the Chief Executive Officer or Chief Financial Officer;</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(iv)</w:t>
      </w:r>
      <w:r>
        <w:rPr>
          <w:rFonts w:ascii="times new roman;times" w:hAnsi="times new roman;times"/>
          <w:caps w:val="false"/>
          <w:smallCaps w:val="false"/>
          <w:sz w:val="20"/>
        </w:rPr>
        <w:t xml:space="preserve">             </w:t>
      </w:r>
      <w:r>
        <w:rPr>
          <w:rFonts w:ascii="Times New Roman" w:hAnsi="Times New Roman"/>
          <w:b w:val="false"/>
          <w:sz w:val="20"/>
        </w:rPr>
        <w:t>a copy of the irrevocable instructions to the Transfer Agent instructing the</w:t>
      </w:r>
      <w:r>
        <w:rPr>
          <w:rFonts w:ascii="times new roman;times" w:hAnsi="times new roman;times"/>
          <w:sz w:val="20"/>
        </w:rPr>
        <w:t xml:space="preserve"> </w:t>
      </w:r>
      <w:r>
        <w:rPr>
          <w:rFonts w:ascii="Times New Roman" w:hAnsi="Times New Roman"/>
          <w:b w:val="false"/>
          <w:sz w:val="20"/>
        </w:rPr>
        <w:t>Transfer Agent to deliver on an expedited basis a certificate evidencing a number of</w:t>
      </w:r>
      <w:r>
        <w:rPr>
          <w:rFonts w:ascii="times new roman;times" w:hAnsi="times new roman;times"/>
          <w:sz w:val="20"/>
        </w:rPr>
        <w:t xml:space="preserve"> </w:t>
      </w:r>
      <w:r>
        <w:rPr>
          <w:rFonts w:ascii="Times New Roman" w:hAnsi="Times New Roman"/>
          <w:b w:val="false"/>
          <w:sz w:val="20"/>
        </w:rPr>
        <w:t>Shares</w:t>
      </w:r>
      <w:r>
        <w:rPr>
          <w:rFonts w:ascii="times new roman;times" w:hAnsi="times new roman;times"/>
          <w:sz w:val="20"/>
        </w:rPr>
        <w:t xml:space="preserve"> </w:t>
      </w:r>
      <w:r>
        <w:rPr>
          <w:rFonts w:ascii="Times New Roman" w:hAnsi="Times New Roman"/>
          <w:b w:val="false"/>
          <w:sz w:val="20"/>
        </w:rPr>
        <w:t>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(v)</w:t>
      </w:r>
      <w:r>
        <w:rPr>
          <w:rFonts w:ascii="times new roman;times" w:hAnsi="times new roman;times"/>
          <w:caps w:val="false"/>
          <w:smallCaps w:val="false"/>
          <w:sz w:val="20"/>
        </w:rPr>
        <w:t xml:space="preserve">               </w:t>
      </w:r>
      <w:r>
        <w:rPr>
          <w:rFonts w:ascii="Times New Roman" w:hAnsi="Times New Roman"/>
          <w:b w:val="false"/>
          <w:sz w:val="20"/>
        </w:rPr>
        <w:t>if applicable, a Pre-Funded Warrant registered in the name of such Purchaser to purchase up to a number of shares of Common Stock equal to the difference between (A) such Purchaser’s Subscription Amount divided by the Per Share Purchase Price and (B) the number of Shares otherwise issuable to such Purchaser that would cause such Purchaser’s Beneficial Ownership to be more than the Beneficial Ownership Limitation with an exercise price equal to</w:t>
      </w:r>
      <w:r>
        <w:rPr>
          <w:rFonts w:ascii="times new roman;times" w:hAnsi="times new roman;times"/>
          <w:sz w:val="20"/>
        </w:rPr>
        <w:t xml:space="preserve"> </w:t>
      </w:r>
      <w:r>
        <w:rPr>
          <w:rFonts w:ascii="Times New Roman" w:hAnsi="Times New Roman"/>
          <w:b w:val="false"/>
          <w:sz w:val="20"/>
        </w:rPr>
        <w:t>$0.001 per share of Common Stock, subject to adjustment therein;</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(vi)</w:t>
      </w:r>
      <w:r>
        <w:rPr>
          <w:rFonts w:ascii="times new roman;times" w:hAnsi="times new roman;times"/>
          <w:caps w:val="false"/>
          <w:smallCaps w:val="false"/>
          <w:sz w:val="20"/>
        </w:rPr>
        <w:t xml:space="preserve">             </w:t>
      </w:r>
      <w:r>
        <w:rPr>
          <w:rFonts w:ascii="Times New Roman" w:hAnsi="Times New Roman"/>
          <w:b w:val="false"/>
          <w:sz w:val="20"/>
        </w:rPr>
        <w:t>a Warrant registered in the name of such Purchaser to purchase up to a number of shares of Common Stock equal to</w:t>
      </w:r>
      <w:r>
        <w:rPr>
          <w:rFonts w:ascii="times new roman;times" w:hAnsi="times new roman;times"/>
          <w:sz w:val="20"/>
        </w:rPr>
        <w:t xml:space="preserve"> </w:t>
      </w:r>
      <w:r>
        <w:rPr>
          <w:rFonts w:ascii="Times New Roman" w:hAnsi="Times New Roman"/>
          <w:b w:val="false"/>
          <w:sz w:val="20"/>
        </w:rPr>
        <w:t>100% of the sum of such</w:t>
      </w:r>
      <w:r>
        <w:rPr>
          <w:rFonts w:ascii="times new roman;times" w:hAnsi="times new roman;times"/>
          <w:sz w:val="20"/>
        </w:rPr>
        <w:t xml:space="preserve"> </w:t>
      </w:r>
      <w:r>
        <w:rPr>
          <w:rFonts w:ascii="Times New Roman" w:hAnsi="Times New Roman"/>
          <w:b w:val="false"/>
          <w:sz w:val="20"/>
        </w:rPr>
        <w:t>Purchaser’s Shares</w:t>
      </w:r>
      <w:r>
        <w:rPr>
          <w:rFonts w:ascii="times new roman;times" w:hAnsi="times new roman;times"/>
          <w:sz w:val="20"/>
        </w:rPr>
        <w:t xml:space="preserve"> </w:t>
      </w:r>
      <w:r>
        <w:rPr>
          <w:rFonts w:ascii="Times New Roman" w:hAnsi="Times New Roman"/>
          <w:b w:val="false"/>
          <w:sz w:val="20"/>
        </w:rPr>
        <w:t>and Pre-Funded Warrant Shares, with an exercise price equal to $2.64</w:t>
      </w:r>
      <w:r>
        <w:rPr>
          <w:rFonts w:ascii="times new roman;times" w:hAnsi="times new roman;times"/>
          <w:sz w:val="20"/>
        </w:rPr>
        <w:t xml:space="preserve"> </w:t>
      </w:r>
      <w:r>
        <w:rPr>
          <w:rFonts w:ascii="Times New Roman" w:hAnsi="Times New Roman"/>
          <w:b w:val="false"/>
          <w:sz w:val="20"/>
        </w:rPr>
        <w:t>per share of Common Stock, subject to adjustment therein;</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(vii)</w:t>
      </w:r>
      <w:r>
        <w:rPr>
          <w:rFonts w:ascii="times new roman;times" w:hAnsi="times new roman;times"/>
          <w:caps w:val="false"/>
          <w:smallCaps w:val="false"/>
          <w:sz w:val="20"/>
        </w:rPr>
        <w:t xml:space="preserve">           </w:t>
      </w:r>
      <w:r>
        <w:rPr>
          <w:rFonts w:ascii="Times New Roman" w:hAnsi="Times New Roman"/>
          <w:b w:val="false"/>
          <w:sz w:val="20"/>
        </w:rPr>
        <w:t>the Lock-Up Agreements; and</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(viii)</w:t>
      </w:r>
      <w:r>
        <w:rPr>
          <w:rFonts w:ascii="times new roman;times" w:hAnsi="times new roman;times"/>
          <w:caps w:val="false"/>
          <w:smallCaps w:val="false"/>
          <w:sz w:val="20"/>
        </w:rPr>
        <w:t xml:space="preserve">        </w:t>
      </w:r>
      <w:r>
        <w:rPr>
          <w:rFonts w:ascii="Times New Roman" w:hAnsi="Times New Roman"/>
          <w:b w:val="false"/>
          <w:sz w:val="20"/>
        </w:rPr>
        <w:t>the Registration Rights Agreement duly executed by the Company.</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6</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rPr>
        <w:t>On or prior to the Closing Date, each Purchaser shall deliver or cause</w:t>
      </w:r>
      <w:r>
        <w:rPr>
          <w:rFonts w:ascii="times new roman;times" w:hAnsi="times new roman;times"/>
          <w:sz w:val="20"/>
        </w:rPr>
        <w:t xml:space="preserve"> </w:t>
      </w:r>
      <w:r>
        <w:rPr>
          <w:rFonts w:ascii="Times New Roman" w:hAnsi="Times New Roman"/>
          <w:b w:val="false"/>
          <w:sz w:val="20"/>
        </w:rPr>
        <w:t>to be delivered to the Company</w:t>
      </w:r>
      <w:r>
        <w:rPr>
          <w:rFonts w:ascii="times new roman;times" w:hAnsi="times new roman;times"/>
          <w:sz w:val="20"/>
        </w:rPr>
        <w:t xml:space="preserve"> </w:t>
      </w:r>
      <w:r>
        <w:rPr>
          <w:rFonts w:ascii="Times New Roman" w:hAnsi="Times New Roman"/>
          <w:b w:val="false"/>
          <w:sz w:val="20"/>
        </w:rPr>
        <w:t>or the Escrow Agent, as applicable,</w:t>
      </w:r>
      <w:r>
        <w:rPr>
          <w:rFonts w:ascii="times new roman;times" w:hAnsi="times new roman;times"/>
          <w:sz w:val="20"/>
        </w:rPr>
        <w:t xml:space="preserve"> </w:t>
      </w:r>
      <w:r>
        <w:rPr>
          <w:rFonts w:ascii="Times New Roman" w:hAnsi="Times New Roman"/>
          <w:b w:val="false"/>
          <w:sz w:val="20"/>
        </w:rPr>
        <w:t>the following:</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w:t>
      </w:r>
      <w:r>
        <w:rPr>
          <w:rFonts w:ascii="times new roman;times" w:hAnsi="times new roman;times"/>
          <w:caps w:val="false"/>
          <w:smallCaps w:val="false"/>
          <w:sz w:val="20"/>
        </w:rPr>
        <w:t xml:space="preserve">                 </w:t>
      </w:r>
      <w:r>
        <w:rPr>
          <w:rFonts w:ascii="Times New Roman" w:hAnsi="Times New Roman"/>
          <w:b w:val="false"/>
          <w:sz w:val="20"/>
        </w:rPr>
        <w:t>this Agreement duly executed by such Purchaser;</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w:t>
      </w:r>
      <w:r>
        <w:rPr>
          <w:rFonts w:ascii="times new roman;times" w:hAnsi="times new roman;times"/>
          <w:caps w:val="false"/>
          <w:smallCaps w:val="false"/>
          <w:sz w:val="20"/>
        </w:rPr>
        <w:t xml:space="preserve">               </w:t>
      </w:r>
      <w:r>
        <w:rPr>
          <w:rFonts w:ascii="Times New Roman" w:hAnsi="Times New Roman"/>
          <w:b w:val="false"/>
          <w:sz w:val="20"/>
        </w:rPr>
        <w:t>to the Escrow Agent, such Purchaser’s Subscription Amount by wire transfer to the account specified in writing by the Company; and</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(iii)</w:t>
      </w:r>
      <w:r>
        <w:rPr>
          <w:rFonts w:ascii="times new roman;times" w:hAnsi="times new roman;times"/>
          <w:caps w:val="false"/>
          <w:smallCaps w:val="false"/>
          <w:sz w:val="20"/>
        </w:rPr>
        <w:t xml:space="preserve">            </w:t>
      </w:r>
      <w:r>
        <w:rPr>
          <w:rFonts w:ascii="Times New Roman" w:hAnsi="Times New Roman"/>
          <w:b w:val="false"/>
          <w:sz w:val="20"/>
        </w:rPr>
        <w:t>the Registration Rights Agreement duly executed by such Purchaser.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2.3</w:t>
      </w:r>
      <w:r>
        <w:rPr>
          <w:rFonts w:ascii="times new roman;times" w:hAnsi="times new roman;times"/>
          <w:caps w:val="false"/>
          <w:smallCaps w:val="false"/>
          <w:sz w:val="20"/>
        </w:rPr>
        <w:t xml:space="preserve">              </w:t>
      </w:r>
      <w:r>
        <w:rPr>
          <w:rFonts w:ascii="Times New Roman" w:hAnsi="Times New Roman"/>
          <w:b w:val="false"/>
          <w:sz w:val="20"/>
          <w:u w:val="single"/>
        </w:rPr>
        <w:t>Closing Conditions</w:t>
      </w:r>
      <w:r>
        <w:rPr>
          <w:rFonts w:ascii="Times New Roman" w:hAnsi="Times New Roman"/>
          <w:b w:val="false"/>
          <w:sz w:val="20"/>
        </w:rPr>
        <w:t>.</w:t>
      </w:r>
      <w:r>
        <w:rPr>
          <w:rFonts w:ascii="times new roman;times" w:hAnsi="times new roman;times"/>
          <w:sz w:val="20"/>
          <w:u w:val="single"/>
        </w:rPr>
        <w:t xml:space="preserve"> </w:t>
      </w:r>
    </w:p>
    <w:p>
      <w:pPr>
        <w:pStyle w:val="Heading2"/>
        <w:spacing w:before="240" w:after="240"/>
        <w:ind w:left="720" w:right="0" w:hanging="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w:t>
      </w:r>
      <w:r>
        <w:rPr>
          <w:rFonts w:ascii="Times New Roman" w:hAnsi="Times New Roman"/>
          <w:b w:val="false"/>
          <w:sz w:val="20"/>
        </w:rPr>
        <w:t>The obligations of the Company hereunder in connection with the Closing are subject to the following conditions being met:</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w:t>
      </w:r>
      <w:r>
        <w:rPr>
          <w:rFonts w:ascii="times new roman;times" w:hAnsi="times new roman;times"/>
          <w:caps w:val="false"/>
          <w:smallCaps w:val="false"/>
          <w:sz w:val="20"/>
        </w:rPr>
        <w:t xml:space="preserve">                 </w:t>
      </w:r>
      <w:r>
        <w:rPr>
          <w:rFonts w:ascii="Times New Roman" w:hAnsi="Times New Roman"/>
          <w:b w:val="false"/>
          <w:sz w:val="20"/>
        </w:rPr>
        <w:t>the accuracy in all material respects (or, to the extent representations or warranties are qualified by materiality or Material Adverse Effect, in all respects) on the Closing Date of the representations and warranties of the Purchasers contained herein</w:t>
      </w:r>
      <w:r>
        <w:rPr>
          <w:rFonts w:ascii="times new roman;times" w:hAnsi="times new roman;times"/>
          <w:sz w:val="20"/>
        </w:rPr>
        <w:t xml:space="preserve"> </w:t>
      </w:r>
      <w:r>
        <w:rPr>
          <w:rFonts w:ascii="Times New Roman" w:hAnsi="Times New Roman"/>
          <w:b w:val="false"/>
          <w:sz w:val="20"/>
        </w:rPr>
        <w:t>(unless as of a specific date therein</w:t>
      </w:r>
      <w:r>
        <w:rPr>
          <w:rFonts w:ascii="times new roman;times" w:hAnsi="times new roman;times"/>
          <w:sz w:val="20"/>
        </w:rPr>
        <w:t xml:space="preserve"> </w:t>
      </w:r>
      <w:r>
        <w:rPr>
          <w:rFonts w:ascii="Times New Roman" w:hAnsi="Times New Roman"/>
          <w:b w:val="false"/>
          <w:sz w:val="20"/>
        </w:rPr>
        <w:t xml:space="preserve">in which case they shall be accurate as of such date); </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w:t>
      </w:r>
      <w:r>
        <w:rPr>
          <w:rFonts w:ascii="times new roman;times" w:hAnsi="times new roman;times"/>
          <w:caps w:val="false"/>
          <w:smallCaps w:val="false"/>
          <w:sz w:val="20"/>
        </w:rPr>
        <w:t xml:space="preserve">               </w:t>
      </w:r>
      <w:r>
        <w:rPr>
          <w:rFonts w:ascii="Times New Roman" w:hAnsi="Times New Roman"/>
          <w:b w:val="false"/>
          <w:sz w:val="20"/>
        </w:rPr>
        <w:t>all obligations, covenants and agreements of each Purchaser</w:t>
      </w:r>
      <w:r>
        <w:rPr>
          <w:rFonts w:ascii="times new roman;times" w:hAnsi="times new roman;times"/>
          <w:sz w:val="20"/>
        </w:rPr>
        <w:t xml:space="preserve"> </w:t>
      </w:r>
      <w:r>
        <w:rPr>
          <w:rFonts w:ascii="Times New Roman" w:hAnsi="Times New Roman"/>
          <w:b w:val="false"/>
          <w:sz w:val="20"/>
        </w:rPr>
        <w:t>required to be performed at or prior to the Closing Date shall have been performed;</w:t>
      </w:r>
      <w:r>
        <w:rPr>
          <w:rFonts w:ascii="times new roman;times" w:hAnsi="times new roman;times"/>
          <w:sz w:val="20"/>
        </w:rPr>
        <w:t xml:space="preserve"> </w:t>
      </w:r>
      <w:r>
        <w:rPr>
          <w:rFonts w:ascii="Times New Roman" w:hAnsi="Times New Roman"/>
          <w:b w:val="false"/>
          <w:sz w:val="20"/>
        </w:rPr>
        <w:t>and</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(iii)</w:t>
      </w:r>
      <w:r>
        <w:rPr>
          <w:rFonts w:ascii="times new roman;times" w:hAnsi="times new roman;times"/>
          <w:caps w:val="false"/>
          <w:smallCaps w:val="false"/>
          <w:sz w:val="20"/>
        </w:rPr>
        <w:t xml:space="preserve">            </w:t>
      </w:r>
      <w:r>
        <w:rPr>
          <w:rFonts w:ascii="Times New Roman" w:hAnsi="Times New Roman"/>
          <w:b w:val="false"/>
          <w:sz w:val="20"/>
        </w:rPr>
        <w:t>the delivery by each Purchaser</w:t>
      </w:r>
      <w:r>
        <w:rPr>
          <w:rFonts w:ascii="times new roman;times" w:hAnsi="times new roman;times"/>
          <w:sz w:val="20"/>
        </w:rPr>
        <w:t xml:space="preserve"> </w:t>
      </w:r>
      <w:r>
        <w:rPr>
          <w:rFonts w:ascii="Times New Roman" w:hAnsi="Times New Roman"/>
          <w:b w:val="false"/>
          <w:sz w:val="20"/>
        </w:rPr>
        <w:t>of the items set forth in Section 2.2(b) of this Agreement.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rPr>
        <w:t>The respective obligations of the Purchasers hereunder in connection with the Closing are subject to the following conditions being met:</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w:t>
      </w:r>
      <w:r>
        <w:rPr>
          <w:rFonts w:ascii="times new roman;times" w:hAnsi="times new roman;times"/>
          <w:caps w:val="false"/>
          <w:smallCaps w:val="false"/>
          <w:sz w:val="20"/>
        </w:rPr>
        <w:t xml:space="preserve">                 </w:t>
      </w:r>
      <w:r>
        <w:rPr>
          <w:rFonts w:ascii="Times New Roman" w:hAnsi="Times New Roman"/>
          <w:b w:val="false"/>
          <w:sz w:val="20"/>
        </w:rPr>
        <w:t>the accuracy in all material respects (or, to the extent representations or warranties are qualified by materiality or Material Adverse Effect, in all respects) when made and on the Closing Date of the representations and warranties of the Company contained herein</w:t>
      </w:r>
      <w:r>
        <w:rPr>
          <w:rFonts w:ascii="times new roman;times" w:hAnsi="times new roman;times"/>
          <w:sz w:val="20"/>
        </w:rPr>
        <w:t xml:space="preserve"> </w:t>
      </w:r>
      <w:r>
        <w:rPr>
          <w:rFonts w:ascii="Times New Roman" w:hAnsi="Times New Roman"/>
          <w:b w:val="false"/>
          <w:sz w:val="20"/>
        </w:rPr>
        <w:t>(unless as of a specific date therein</w:t>
      </w:r>
      <w:r>
        <w:rPr>
          <w:rFonts w:ascii="times new roman;times" w:hAnsi="times new roman;times"/>
          <w:sz w:val="20"/>
        </w:rPr>
        <w:t xml:space="preserve"> </w:t>
      </w:r>
      <w:r>
        <w:rPr>
          <w:rFonts w:ascii="Times New Roman" w:hAnsi="Times New Roman"/>
          <w:b w:val="false"/>
          <w:sz w:val="20"/>
        </w:rPr>
        <w:t>in which case they shall be accurate as of such date);</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w:t>
      </w:r>
      <w:r>
        <w:rPr>
          <w:rFonts w:ascii="times new roman;times" w:hAnsi="times new roman;times"/>
          <w:caps w:val="false"/>
          <w:smallCaps w:val="false"/>
          <w:sz w:val="20"/>
        </w:rPr>
        <w:t xml:space="preserve">               </w:t>
      </w:r>
      <w:r>
        <w:rPr>
          <w:rFonts w:ascii="Times New Roman" w:hAnsi="Times New Roman"/>
          <w:b w:val="false"/>
          <w:sz w:val="20"/>
        </w:rPr>
        <w:t xml:space="preserve">all obligations, covenants and agreements of the Company required to be performed at or prior to the Closing Date shall have been performed; </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(iii)</w:t>
      </w:r>
      <w:r>
        <w:rPr>
          <w:rFonts w:ascii="times new roman;times" w:hAnsi="times new roman;times"/>
          <w:caps w:val="false"/>
          <w:smallCaps w:val="false"/>
          <w:sz w:val="20"/>
        </w:rPr>
        <w:t xml:space="preserve">            </w:t>
      </w:r>
      <w:r>
        <w:rPr>
          <w:rFonts w:ascii="Times New Roman" w:hAnsi="Times New Roman"/>
          <w:b w:val="false"/>
          <w:sz w:val="20"/>
        </w:rPr>
        <w:t xml:space="preserve">the delivery by the Company of the items set forth in Section 2.2(a) of this Agreement; </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(iv)</w:t>
      </w:r>
      <w:r>
        <w:rPr>
          <w:rFonts w:ascii="times new roman;times" w:hAnsi="times new roman;times"/>
          <w:caps w:val="false"/>
          <w:smallCaps w:val="false"/>
          <w:sz w:val="20"/>
        </w:rPr>
        <w:t xml:space="preserve">             </w:t>
      </w:r>
      <w:r>
        <w:rPr>
          <w:rFonts w:ascii="Times New Roman" w:hAnsi="Times New Roman"/>
          <w:b w:val="false"/>
          <w:sz w:val="20"/>
        </w:rPr>
        <w:t>there shall have been no Material Adverse Effect with respect to the Company since the date hereof; and</w:t>
      </w:r>
    </w:p>
    <w:p>
      <w:pPr>
        <w:pStyle w:val="Heading4"/>
        <w:spacing w:before="240" w:after="240"/>
        <w:ind w:left="1440" w:right="0" w:firstLine="720"/>
        <w:jc w:val="both"/>
        <w:rPr>
          <w:rFonts w:ascii="times new roman;times" w:hAnsi="times new roman;times"/>
          <w:sz w:val="20"/>
        </w:rPr>
      </w:pPr>
      <w:r>
        <w:rPr>
          <w:rFonts w:ascii="Times New Roman" w:hAnsi="Times New Roman"/>
          <w:b w:val="false"/>
          <w:sz w:val="20"/>
        </w:rPr>
        <w:t>(v)</w:t>
      </w:r>
      <w:r>
        <w:rPr>
          <w:rFonts w:ascii="times new roman;times" w:hAnsi="times new roman;times"/>
          <w:caps w:val="false"/>
          <w:smallCaps w:val="false"/>
          <w:sz w:val="20"/>
        </w:rPr>
        <w:t xml:space="preserve">               </w:t>
      </w:r>
      <w:r>
        <w:rPr>
          <w:rFonts w:ascii="Times New Roman" w:hAnsi="Times New Roman"/>
          <w:b w:val="false"/>
          <w:sz w:val="20"/>
        </w:rPr>
        <w:t>from the date hereof to the Closing Date, trading in the Common Stock shall not have been suspended by the Commission or the Company’s principal Trading Market, and, at any time prior to the Closing Date, trading in securities generally as reported by Bloomberg L.P.</w:t>
      </w:r>
      <w:r>
        <w:rPr>
          <w:rFonts w:ascii="times new roman;times" w:hAnsi="times new roman;times"/>
          <w:sz w:val="20"/>
        </w:rPr>
        <w:t xml:space="preserve"> </w:t>
      </w:r>
      <w:r>
        <w:rPr>
          <w:rFonts w:ascii="Times New Roman" w:hAnsi="Times New Roman"/>
          <w:b w:val="false"/>
          <w:sz w:val="20"/>
        </w:rPr>
        <w:t>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w:t>
      </w:r>
      <w:r>
        <w:rPr>
          <w:rFonts w:ascii="times new roman;times" w:hAnsi="times new roman;times"/>
          <w:sz w:val="20"/>
        </w:rPr>
        <w:t xml:space="preserve"> </w:t>
      </w:r>
      <w:r>
        <w:rPr>
          <w:rFonts w:ascii="Times New Roman" w:hAnsi="Times New Roman"/>
          <w:b w:val="false"/>
          <w:sz w:val="20"/>
        </w:rPr>
        <w:t>at the Closing.</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7</w:t>
            </w:r>
          </w:p>
        </w:tc>
      </w:tr>
    </w:tbl>
    <w:p>
      <w:pPr>
        <w:pStyle w:val="HorizontalLine"/>
        <w:rPr/>
      </w:pPr>
      <w:r>
        <w:rPr/>
      </w:r>
    </w:p>
    <w:p>
      <w:pPr>
        <w:pStyle w:val="TextBody"/>
        <w:jc w:val="left"/>
        <w:rPr>
          <w:sz w:val="20"/>
        </w:rPr>
      </w:pPr>
      <w:r>
        <w:rPr>
          <w:sz w:val="20"/>
        </w:rPr>
      </w:r>
    </w:p>
    <w:p>
      <w:pPr>
        <w:pStyle w:val="Heading1"/>
        <w:keepNext w:val="true"/>
        <w:keepLines/>
        <w:widowControl w:val="false"/>
        <w:spacing w:before="240" w:after="240"/>
        <w:jc w:val="center"/>
        <w:rPr>
          <w:rFonts w:ascii="times new roman;times" w:hAnsi="times new roman;times"/>
          <w:sz w:val="24"/>
        </w:rPr>
      </w:pPr>
      <w:r>
        <w:rPr>
          <w:rFonts w:ascii="Times New Roman" w:hAnsi="Times New Roman"/>
          <w:sz w:val="20"/>
        </w:rPr>
        <w:t>ARTICLE III.</w:t>
      </w:r>
      <w:r>
        <w:rPr>
          <w:rFonts w:ascii="times new roman;times" w:hAnsi="times new roman;times"/>
          <w:sz w:val="24"/>
        </w:rPr>
        <w:br/>
      </w:r>
      <w:r>
        <w:rPr>
          <w:rFonts w:ascii="Times New Roman" w:hAnsi="Times New Roman"/>
          <w:b w:val="false"/>
          <w:sz w:val="20"/>
        </w:rPr>
        <w:t>REPRESENTATIONS AND WARRANTIES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3.1</w:t>
      </w:r>
      <w:r>
        <w:rPr>
          <w:rFonts w:ascii="times new roman;times" w:hAnsi="times new roman;times"/>
          <w:caps w:val="false"/>
          <w:smallCaps w:val="false"/>
          <w:sz w:val="20"/>
        </w:rPr>
        <w:t xml:space="preserve">              </w:t>
      </w:r>
      <w:r>
        <w:rPr>
          <w:rFonts w:ascii="Times New Roman" w:hAnsi="Times New Roman"/>
          <w:b w:val="false"/>
          <w:sz w:val="20"/>
          <w:u w:val="single"/>
        </w:rPr>
        <w:t>Representations and Warranties of the Company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as set forth in</w:t>
      </w:r>
      <w:r>
        <w:rPr>
          <w:rFonts w:ascii="times new roman;times" w:hAnsi="times new roman;times"/>
          <w:sz w:val="20"/>
        </w:rPr>
        <w:t xml:space="preserve"> </w:t>
      </w:r>
      <w:r>
        <w:rPr>
          <w:rFonts w:ascii="Times New Roman" w:hAnsi="Times New Roman"/>
          <w:b w:val="false"/>
          <w:sz w:val="20"/>
        </w:rPr>
        <w:t>the Disclosure Schedules,</w:t>
      </w:r>
      <w:r>
        <w:rPr>
          <w:rFonts w:ascii="times new roman;times" w:hAnsi="times new roman;times"/>
          <w:sz w:val="20"/>
        </w:rPr>
        <w:t xml:space="preserve"> </w:t>
      </w:r>
      <w:r>
        <w:rPr>
          <w:rFonts w:ascii="Times New Roman" w:hAnsi="Times New Roman"/>
          <w:b w:val="false"/>
          <w:sz w:val="20"/>
        </w:rPr>
        <w:t>which Disclosure Schedules shall be deemed a part hereof</w:t>
      </w:r>
      <w:r>
        <w:rPr>
          <w:rFonts w:ascii="times new roman;times" w:hAnsi="times new roman;times"/>
          <w:sz w:val="20"/>
        </w:rPr>
        <w:t xml:space="preserve"> </w:t>
      </w:r>
      <w:r>
        <w:rPr>
          <w:rFonts w:ascii="Times New Roman" w:hAnsi="Times New Roman"/>
          <w:b w:val="false"/>
          <w:sz w:val="20"/>
        </w:rPr>
        <w:t>and shall</w:t>
      </w:r>
      <w:r>
        <w:rPr>
          <w:rFonts w:ascii="times new roman;times" w:hAnsi="times new roman;times"/>
          <w:sz w:val="20"/>
        </w:rPr>
        <w:t xml:space="preserve"> </w:t>
      </w:r>
      <w:r>
        <w:rPr>
          <w:rFonts w:ascii="Times New Roman" w:hAnsi="Times New Roman"/>
          <w:b w:val="false"/>
          <w:sz w:val="20"/>
        </w:rPr>
        <w:t>qualify any representation or otherwise made herein to the extent of the</w:t>
      </w:r>
      <w:r>
        <w:rPr>
          <w:rFonts w:ascii="times new roman;times" w:hAnsi="times new roman;times"/>
          <w:sz w:val="20"/>
        </w:rPr>
        <w:t xml:space="preserve"> </w:t>
      </w:r>
      <w:r>
        <w:rPr>
          <w:rFonts w:ascii="Times New Roman" w:hAnsi="Times New Roman"/>
          <w:b w:val="false"/>
          <w:sz w:val="20"/>
        </w:rPr>
        <w:t>disclosure</w:t>
      </w:r>
      <w:r>
        <w:rPr>
          <w:rFonts w:ascii="times new roman;times" w:hAnsi="times new roman;times"/>
          <w:sz w:val="20"/>
        </w:rPr>
        <w:t xml:space="preserve"> </w:t>
      </w:r>
      <w:r>
        <w:rPr>
          <w:rFonts w:ascii="Times New Roman" w:hAnsi="Times New Roman"/>
          <w:b w:val="false"/>
          <w:sz w:val="20"/>
        </w:rPr>
        <w:t>contained in the corresponding section of the Disclosure Schedules, the Company hereby makes the</w:t>
      </w:r>
      <w:r>
        <w:rPr>
          <w:rFonts w:ascii="times new roman;times" w:hAnsi="times new roman;times"/>
          <w:sz w:val="20"/>
        </w:rPr>
        <w:t xml:space="preserve"> </w:t>
      </w:r>
      <w:r>
        <w:rPr>
          <w:rFonts w:ascii="Times New Roman" w:hAnsi="Times New Roman"/>
          <w:b w:val="false"/>
          <w:sz w:val="20"/>
        </w:rPr>
        <w:t>following</w:t>
      </w:r>
      <w:r>
        <w:rPr>
          <w:rFonts w:ascii="times new roman;times" w:hAnsi="times new roman;times"/>
          <w:sz w:val="20"/>
        </w:rPr>
        <w:t xml:space="preserve"> </w:t>
      </w:r>
      <w:r>
        <w:rPr>
          <w:rFonts w:ascii="Times New Roman" w:hAnsi="Times New Roman"/>
          <w:b w:val="false"/>
          <w:sz w:val="20"/>
        </w:rPr>
        <w:t>representations and warranties</w:t>
      </w:r>
      <w:r>
        <w:rPr>
          <w:rFonts w:ascii="times new roman;times" w:hAnsi="times new roman;times"/>
          <w:sz w:val="20"/>
        </w:rPr>
        <w:t xml:space="preserve"> </w:t>
      </w:r>
      <w:r>
        <w:rPr>
          <w:rFonts w:ascii="Times New Roman" w:hAnsi="Times New Roman"/>
          <w:b w:val="false"/>
          <w:sz w:val="20"/>
        </w:rPr>
        <w:t>to each Purchaser:</w:t>
      </w:r>
    </w:p>
    <w:p>
      <w:pPr>
        <w:pStyle w:val="Heading2"/>
        <w:spacing w:before="240" w:after="240"/>
        <w:ind w:left="72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caps w:val="false"/>
          <w:smallCaps w:val="false"/>
          <w:sz w:val="20"/>
        </w:rPr>
        <w:t xml:space="preserve">                </w:t>
      </w:r>
      <w:r>
        <w:rPr>
          <w:rFonts w:ascii="Times New Roman" w:hAnsi="Times New Roman"/>
          <w:b w:val="false"/>
          <w:sz w:val="20"/>
          <w:u w:val="single"/>
        </w:rPr>
        <w:t>Subsidiaries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All of the material direct and indirect subsidiaries of the Company are set forth on </w:t>
      </w:r>
      <w:r>
        <w:rPr>
          <w:rFonts w:ascii="Times New Roman" w:hAnsi="Times New Roman"/>
          <w:b w:val="false"/>
          <w:sz w:val="20"/>
          <w:u w:val="single"/>
        </w:rPr>
        <w:t>Schedule 3.1(a)</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u w:val="single"/>
        </w:rPr>
        <w:t>Organization and Qualification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w:t>
      </w:r>
      <w:r>
        <w:rPr>
          <w:rFonts w:ascii="times new roman;times" w:hAnsi="times new roman;times"/>
          <w:sz w:val="20"/>
        </w:rPr>
        <w:t xml:space="preserve"> </w:t>
      </w:r>
      <w:r>
        <w:rPr>
          <w:rFonts w:ascii="Times New Roman" w:hAnsi="Times New Roman"/>
          <w:b w:val="false"/>
          <w:sz w:val="20"/>
        </w:rPr>
        <w:t>each of</w:t>
      </w:r>
      <w:r>
        <w:rPr>
          <w:rFonts w:ascii="times new roman;times" w:hAnsi="times new roman;times"/>
          <w:sz w:val="20"/>
        </w:rPr>
        <w:t xml:space="preserve"> </w:t>
      </w:r>
      <w:r>
        <w:rPr>
          <w:rFonts w:ascii="Times New Roman" w:hAnsi="Times New Roman"/>
          <w:b w:val="false"/>
          <w:sz w:val="20"/>
        </w:rPr>
        <w:t>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reasonably be expected to result in</w:t>
      </w:r>
      <w:r>
        <w:rPr>
          <w:rFonts w:ascii="times new roman;times" w:hAnsi="times new roman;times"/>
          <w:sz w:val="20"/>
        </w:rPr>
        <w:t xml:space="preserve"> </w:t>
      </w:r>
      <w:r>
        <w:rPr>
          <w:rFonts w:ascii="Times New Roman" w:hAnsi="Times New Roman"/>
          <w:b w:val="false"/>
          <w:sz w:val="20"/>
        </w:rPr>
        <w:t>a Material Adverse Effect and no Proceeding has been instituted in any such jurisdiction revoking, limiting or curtailing or seeking to revoke, limit or curtail such power and authority or qualification.</w:t>
      </w:r>
      <w:r>
        <w:rPr>
          <w:rFonts w:ascii="times new roman;times" w:hAnsi="times new roman;times"/>
          <w:sz w:val="20"/>
        </w:rPr>
        <w:t xml:space="preserve">  </w:t>
      </w:r>
      <w:r>
        <w:rPr>
          <w:rFonts w:ascii="Times New Roman" w:hAnsi="Times New Roman"/>
          <w:b w:val="false"/>
          <w:sz w:val="20"/>
        </w:rPr>
        <w:t>Neither the Company nor any Subsidiary is in violation nor default of any of the provisions of its respective certificate or articles of incorporation, bylaws or other organizational or charter documents.</w:t>
      </w:r>
      <w:r>
        <w:rPr>
          <w:rFonts w:ascii="times new roman;times" w:hAnsi="times new roman;times"/>
          <w:sz w:val="20"/>
        </w:rPr>
        <w:t xml:space="preserve">  </w:t>
      </w:r>
      <w:r>
        <w:rPr>
          <w:rFonts w:ascii="Times New Roman" w:hAnsi="Times New Roman"/>
          <w:b w:val="false"/>
          <w:sz w:val="20"/>
        </w:rPr>
        <w:t>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w:t>
      </w:r>
      <w:r>
        <w:rPr>
          <w:rFonts w:ascii="times new roman;times" w:hAnsi="times new roman;times"/>
          <w:sz w:val="20"/>
        </w:rPr>
        <w:t xml:space="preserve"> </w:t>
      </w:r>
      <w:r>
        <w:rPr>
          <w:rFonts w:ascii="Times New Roman" w:hAnsi="Times New Roman"/>
          <w:b w:val="false"/>
          <w:sz w:val="20"/>
        </w:rPr>
        <w:t>(i)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w:t>
      </w:r>
      <w:r>
        <w:rPr>
          <w:rFonts w:ascii="times new roman;times" w:hAnsi="times new roman;times"/>
          <w:sz w:val="20"/>
        </w:rPr>
        <w:t>’</w:t>
      </w:r>
      <w:r>
        <w:rPr>
          <w:rFonts w:ascii="Times New Roman" w:hAnsi="Times New Roman"/>
          <w:b w:val="false"/>
          <w:sz w:val="20"/>
        </w:rPr>
        <w:t>s ability to perform in any material respect on a timely basis its obligations under any Transaction Document</w:t>
      </w:r>
      <w:r>
        <w:rPr>
          <w:rFonts w:ascii="times new roman;times" w:hAnsi="times new roman;times"/>
          <w:sz w:val="20"/>
        </w:rPr>
        <w:t xml:space="preserve"> </w:t>
      </w:r>
      <w:r>
        <w:rPr>
          <w:rFonts w:ascii="Times New Roman" w:hAnsi="Times New Roman"/>
          <w:b w:val="false"/>
          <w:sz w:val="20"/>
        </w:rPr>
        <w:t xml:space="preserve">(any of (i), (ii) or (iii), a </w:t>
      </w:r>
      <w:r>
        <w:rPr>
          <w:rFonts w:ascii="times new roman;times" w:hAnsi="times new roman;times"/>
          <w:sz w:val="20"/>
        </w:rPr>
        <w:t>“</w:t>
      </w:r>
      <w:r>
        <w:rPr>
          <w:rFonts w:ascii="Times New Roman" w:hAnsi="Times New Roman"/>
          <w:b w:val="false"/>
          <w:sz w:val="20"/>
          <w:u w:val="single"/>
        </w:rPr>
        <w:t>Material Adverse Effect</w:t>
      </w:r>
      <w:r>
        <w:rPr>
          <w:rFonts w:ascii="times new roman;times" w:hAnsi="times new roman;times"/>
          <w:sz w:val="20"/>
        </w:rPr>
        <w:t>”</w:t>
      </w:r>
      <w:r>
        <w:rPr>
          <w:rFonts w:ascii="Times New Roman" w:hAnsi="Times New Roman"/>
          <w:b w:val="false"/>
          <w:sz w:val="20"/>
        </w:rPr>
        <w:t>) and no Proceeding has been instituted in any such jurisdiction revoking, limiting or curtailing or seeking to revoke, limit or curtail such power and authority or qualification.</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caps w:val="false"/>
          <w:smallCaps w:val="false"/>
          <w:sz w:val="20"/>
        </w:rPr>
        <w:t xml:space="preserve">                </w:t>
      </w:r>
      <w:r>
        <w:rPr>
          <w:rFonts w:ascii="Times New Roman" w:hAnsi="Times New Roman"/>
          <w:b w:val="false"/>
          <w:sz w:val="20"/>
          <w:u w:val="single"/>
        </w:rPr>
        <w:t>Authorization; Enforcement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has the requisite corporate power and authority to enter into and to consummate the transactions contemplated by this Agreement and each of the other Transaction Documents and otherwise to carry out its obligations hereunder and thereunder.</w:t>
      </w:r>
      <w:r>
        <w:rPr>
          <w:rFonts w:ascii="times new roman;times" w:hAnsi="times new roman;times"/>
          <w:sz w:val="20"/>
        </w:rPr>
        <w:t xml:space="preserve">  </w:t>
      </w:r>
      <w:r>
        <w:rPr>
          <w:rFonts w:ascii="Times New Roman" w:hAnsi="Times New Roman"/>
          <w:b w:val="false"/>
          <w:sz w:val="20"/>
        </w:rPr>
        <w:t>The execution and delivery of this Agreement</w:t>
      </w:r>
      <w:r>
        <w:rPr>
          <w:rFonts w:ascii="times new roman;times" w:hAnsi="times new roman;times"/>
          <w:sz w:val="20"/>
        </w:rPr>
        <w:t xml:space="preserve"> </w:t>
      </w:r>
      <w:r>
        <w:rPr>
          <w:rFonts w:ascii="Times New Roman" w:hAnsi="Times New Roman"/>
          <w:b w:val="false"/>
          <w:sz w:val="20"/>
        </w:rPr>
        <w:t>and</w:t>
      </w:r>
      <w:r>
        <w:rPr>
          <w:rFonts w:ascii="times new roman;times" w:hAnsi="times new roman;times"/>
          <w:sz w:val="20"/>
        </w:rPr>
        <w:t xml:space="preserve"> </w:t>
      </w:r>
      <w:r>
        <w:rPr>
          <w:rFonts w:ascii="Times New Roman" w:hAnsi="Times New Roman"/>
          <w:b w:val="false"/>
          <w:sz w:val="20"/>
        </w:rPr>
        <w:t>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w:t>
      </w:r>
      <w:r>
        <w:rPr>
          <w:rFonts w:ascii="times new roman;times" w:hAnsi="times new roman;times"/>
          <w:sz w:val="20"/>
        </w:rPr>
        <w:t xml:space="preserve"> </w:t>
      </w:r>
      <w:r>
        <w:rPr>
          <w:rFonts w:ascii="Times New Roman" w:hAnsi="Times New Roman"/>
          <w:b w:val="false"/>
          <w:sz w:val="20"/>
        </w:rPr>
        <w:t>stockholders</w:t>
      </w:r>
      <w:r>
        <w:rPr>
          <w:rFonts w:ascii="times new roman;times" w:hAnsi="times new roman;times"/>
          <w:sz w:val="20"/>
        </w:rPr>
        <w:t xml:space="preserve"> </w:t>
      </w:r>
      <w:r>
        <w:rPr>
          <w:rFonts w:ascii="Times New Roman" w:hAnsi="Times New Roman"/>
          <w:b w:val="false"/>
          <w:sz w:val="20"/>
        </w:rPr>
        <w:t>in connection herewith or therewith other than in connection with the Required Approvals.</w:t>
      </w:r>
      <w:r>
        <w:rPr>
          <w:rFonts w:ascii="times new roman;times" w:hAnsi="times new roman;times"/>
          <w:sz w:val="20"/>
        </w:rPr>
        <w:t xml:space="preserve">  </w:t>
      </w:r>
      <w:r>
        <w:rPr>
          <w:rFonts w:ascii="Times New Roman" w:hAnsi="Times New Roman"/>
          <w:b w:val="false"/>
          <w:sz w:val="20"/>
        </w:rPr>
        <w:t>This Agreement and each other Transaction Document</w:t>
      </w:r>
      <w:r>
        <w:rPr>
          <w:rFonts w:ascii="times new roman;times" w:hAnsi="times new roman;times"/>
          <w:sz w:val="20"/>
        </w:rPr>
        <w:t xml:space="preserve"> </w:t>
      </w:r>
      <w:r>
        <w:rPr>
          <w:rFonts w:ascii="Times New Roman" w:hAnsi="Times New Roman"/>
          <w:b w:val="false"/>
          <w:sz w:val="20"/>
        </w:rPr>
        <w:t>to which it is a party</w:t>
      </w:r>
      <w:r>
        <w:rPr>
          <w:rFonts w:ascii="times new roman;times" w:hAnsi="times new roman;times"/>
          <w:sz w:val="20"/>
        </w:rPr>
        <w:t xml:space="preserve"> </w:t>
      </w:r>
      <w:r>
        <w:rPr>
          <w:rFonts w:ascii="Times New Roman" w:hAnsi="Times New Roman"/>
          <w:b w:val="false"/>
          <w:sz w:val="20"/>
        </w:rPr>
        <w:t>has been (or upon delivery will have been) duly executed by the Company and, when delivered in accordance with the terms hereof</w:t>
      </w:r>
      <w:r>
        <w:rPr>
          <w:rFonts w:ascii="times new roman;times" w:hAnsi="times new roman;times"/>
          <w:sz w:val="20"/>
        </w:rPr>
        <w:t xml:space="preserve"> </w:t>
      </w:r>
      <w:r>
        <w:rPr>
          <w:rFonts w:ascii="Times New Roman" w:hAnsi="Times New Roman"/>
          <w:b w:val="false"/>
          <w:sz w:val="20"/>
        </w:rPr>
        <w:t>and thereof, will constitute the valid and binding obligation of the Company enforceable against the Company in accordance with its terms,</w:t>
      </w:r>
      <w:r>
        <w:rPr>
          <w:rFonts w:ascii="times new roman;times" w:hAnsi="times new roman;times"/>
          <w:sz w:val="20"/>
        </w:rPr>
        <w:t xml:space="preserve"> </w:t>
      </w:r>
      <w:r>
        <w:rPr>
          <w:rFonts w:ascii="Times New Roman" w:hAnsi="Times New Roman"/>
          <w:b w:val="false"/>
          <w:sz w:val="20"/>
        </w:rPr>
        <w:t>except (i) as limited by general equitable principles and applicable bankruptcy, insolvency, reorganization, moratorium and other laws of general application affecting enforcement of creditors</w:t>
      </w:r>
      <w:r>
        <w:rPr>
          <w:rFonts w:ascii="times new roman;times" w:hAnsi="times new roman;times"/>
          <w:sz w:val="20"/>
        </w:rPr>
        <w:t xml:space="preserve">’ </w:t>
      </w:r>
      <w:r>
        <w:rPr>
          <w:rFonts w:ascii="Times New Roman" w:hAnsi="Times New Roman"/>
          <w:b w:val="false"/>
          <w:sz w:val="20"/>
        </w:rPr>
        <w:t>rights generally, (ii) as limited by laws relating to the availability of specific performance, injunctive relief or other equitable remedies</w:t>
      </w:r>
      <w:r>
        <w:rPr>
          <w:rFonts w:ascii="times new roman;times" w:hAnsi="times new roman;times"/>
          <w:sz w:val="20"/>
        </w:rPr>
        <w:t xml:space="preserve"> </w:t>
      </w:r>
      <w:r>
        <w:rPr>
          <w:rFonts w:ascii="Times New Roman" w:hAnsi="Times New Roman"/>
          <w:b w:val="false"/>
          <w:sz w:val="20"/>
        </w:rPr>
        <w:t>and (iii) insofar as indemnification and contribution provisions may be limited by applicable law.</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8</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caps w:val="false"/>
          <w:smallCaps w:val="false"/>
          <w:sz w:val="20"/>
        </w:rPr>
        <w:t xml:space="preserve">               </w:t>
      </w:r>
      <w:r>
        <w:rPr>
          <w:rFonts w:ascii="Times New Roman" w:hAnsi="Times New Roman"/>
          <w:b w:val="false"/>
          <w:sz w:val="20"/>
          <w:u w:val="single"/>
        </w:rPr>
        <w:t>No Conflicts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execution, delivery and performance by the Company of this Agreement and the other Transaction Documents</w:t>
      </w:r>
      <w:r>
        <w:rPr>
          <w:rFonts w:ascii="times new roman;times" w:hAnsi="times new roman;times"/>
          <w:sz w:val="20"/>
        </w:rPr>
        <w:t xml:space="preserve"> </w:t>
      </w:r>
      <w:r>
        <w:rPr>
          <w:rFonts w:ascii="Times New Roman" w:hAnsi="Times New Roman"/>
          <w:b w:val="false"/>
          <w:sz w:val="20"/>
        </w:rPr>
        <w:t>to which it is a party, the issuance and sale of the Securities</w:t>
      </w:r>
      <w:r>
        <w:rPr>
          <w:rFonts w:ascii="times new roman;times" w:hAnsi="times new roman;times"/>
          <w:sz w:val="20"/>
        </w:rPr>
        <w:t xml:space="preserve"> </w:t>
      </w:r>
      <w:r>
        <w:rPr>
          <w:rFonts w:ascii="Times New Roman" w:hAnsi="Times New Roman"/>
          <w:b w:val="false"/>
          <w:sz w:val="20"/>
        </w:rPr>
        <w:t>and the consummation by it of</w:t>
      </w:r>
      <w:r>
        <w:rPr>
          <w:rFonts w:ascii="times new roman;times" w:hAnsi="times new roman;times"/>
          <w:sz w:val="20"/>
        </w:rPr>
        <w:t xml:space="preserve"> </w:t>
      </w:r>
      <w:r>
        <w:rPr>
          <w:rFonts w:ascii="Times New Roman" w:hAnsi="Times New Roman"/>
          <w:b w:val="false"/>
          <w:sz w:val="20"/>
        </w:rPr>
        <w:t>the transactions contemplated hereby and thereby do not and will not (i) conflict with or violate any provision of the Company</w:t>
      </w:r>
      <w:r>
        <w:rPr>
          <w:rFonts w:ascii="times new roman;times" w:hAnsi="times new roman;times"/>
          <w:sz w:val="20"/>
        </w:rPr>
        <w:t>’</w:t>
      </w:r>
      <w:r>
        <w:rPr>
          <w:rFonts w:ascii="Times New Roman" w:hAnsi="Times New Roman"/>
          <w:b w:val="false"/>
          <w:sz w:val="20"/>
        </w:rPr>
        <w:t>s or any Subsidiary</w:t>
      </w:r>
      <w:r>
        <w:rPr>
          <w:rFonts w:ascii="times new roman;times" w:hAnsi="times new roman;times"/>
          <w:sz w:val="20"/>
        </w:rPr>
        <w:t>’</w:t>
      </w:r>
      <w:r>
        <w:rPr>
          <w:rFonts w:ascii="Times New Roman" w:hAnsi="Times New Roman"/>
          <w:b w:val="false"/>
          <w:sz w:val="20"/>
        </w:rPr>
        <w:t>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w:t>
      </w:r>
      <w:r>
        <w:rPr>
          <w:rFonts w:ascii="times new roman;times" w:hAnsi="times new roman;times"/>
          <w:sz w:val="20"/>
        </w:rPr>
        <w:t xml:space="preserve"> </w:t>
      </w:r>
      <w:r>
        <w:rPr>
          <w:rFonts w:ascii="Times New Roman" w:hAnsi="Times New Roman"/>
          <w:b w:val="false"/>
          <w:sz w:val="20"/>
        </w:rPr>
        <w:t>anti-dilution or similar adjustments,</w:t>
      </w:r>
      <w:r>
        <w:rPr>
          <w:rFonts w:ascii="times new roman;times" w:hAnsi="times new roman;times"/>
          <w:sz w:val="20"/>
        </w:rPr>
        <w:t xml:space="preserve"> </w:t>
      </w:r>
      <w:r>
        <w:rPr>
          <w:rFonts w:ascii="Times New Roman" w:hAnsi="Times New Roman"/>
          <w:b w:val="false"/>
          <w:sz w:val="20"/>
        </w:rPr>
        <w:t>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w:t>
      </w:r>
      <w:r>
        <w:rPr>
          <w:rFonts w:ascii="times new roman;times" w:hAnsi="times new roman;times"/>
          <w:sz w:val="20"/>
        </w:rPr>
        <w:t xml:space="preserve"> </w:t>
      </w:r>
      <w:r>
        <w:rPr>
          <w:rFonts w:ascii="Times New Roman" w:hAnsi="Times New Roman"/>
          <w:b w:val="false"/>
          <w:sz w:val="20"/>
        </w:rPr>
        <w:t>have or reasonably be expected to result in a Material Adverse Effect.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caps w:val="false"/>
          <w:smallCaps w:val="false"/>
          <w:sz w:val="20"/>
        </w:rPr>
        <w:t xml:space="preserve">                </w:t>
      </w:r>
      <w:r>
        <w:rPr>
          <w:rFonts w:ascii="Times New Roman" w:hAnsi="Times New Roman"/>
          <w:b w:val="false"/>
          <w:sz w:val="20"/>
          <w:u w:val="single"/>
        </w:rPr>
        <w:t>Filings, Consents and Approvals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w:t>
      </w:r>
      <w:r>
        <w:rPr>
          <w:rFonts w:ascii="times new roman;times" w:hAnsi="times new roman;times"/>
          <w:sz w:val="20"/>
        </w:rPr>
        <w:t xml:space="preserve"> </w:t>
      </w:r>
      <w:r>
        <w:rPr>
          <w:rFonts w:ascii="Times New Roman" w:hAnsi="Times New Roman"/>
          <w:b w:val="false"/>
          <w:sz w:val="20"/>
        </w:rPr>
        <w:t>(i) the filings required pursuant to Section 4.4 of this Agreement, (ii) the filing with the Commission pursuant to the Registration Rights Agreement,</w:t>
      </w:r>
      <w:r>
        <w:rPr>
          <w:rFonts w:ascii="times new roman;times" w:hAnsi="times new roman;times"/>
          <w:sz w:val="20"/>
        </w:rPr>
        <w:t xml:space="preserve"> </w:t>
      </w:r>
      <w:r>
        <w:rPr>
          <w:rFonts w:ascii="Times New Roman" w:hAnsi="Times New Roman"/>
          <w:b w:val="false"/>
          <w:sz w:val="20"/>
        </w:rPr>
        <w:t>(iii) application(s) to each applicable Trading Market for the listing of the Shares and Warrant Shares</w:t>
      </w:r>
      <w:r>
        <w:rPr>
          <w:rFonts w:ascii="times new roman;times" w:hAnsi="times new roman;times"/>
          <w:sz w:val="20"/>
        </w:rPr>
        <w:t xml:space="preserve"> </w:t>
      </w:r>
      <w:r>
        <w:rPr>
          <w:rFonts w:ascii="Times New Roman" w:hAnsi="Times New Roman"/>
          <w:b w:val="false"/>
          <w:sz w:val="20"/>
        </w:rPr>
        <w:t>for trading thereon in the time and manner required thereby, and (iv) the filing of Form D with the Commission and</w:t>
      </w:r>
      <w:r>
        <w:rPr>
          <w:rFonts w:ascii="times new roman;times" w:hAnsi="times new roman;times"/>
          <w:sz w:val="20"/>
        </w:rPr>
        <w:t xml:space="preserve"> </w:t>
      </w:r>
      <w:r>
        <w:rPr>
          <w:rFonts w:ascii="Times New Roman" w:hAnsi="Times New Roman"/>
          <w:b w:val="false"/>
          <w:sz w:val="20"/>
        </w:rPr>
        <w:t xml:space="preserve">such filings as are required to be made under applicable state securities laws (collectively, the </w:t>
      </w:r>
      <w:r>
        <w:rPr>
          <w:rFonts w:ascii="times new roman;times" w:hAnsi="times new roman;times"/>
          <w:sz w:val="20"/>
        </w:rPr>
        <w:t>“</w:t>
      </w:r>
      <w:r>
        <w:rPr>
          <w:rFonts w:ascii="Times New Roman" w:hAnsi="Times New Roman"/>
          <w:b w:val="false"/>
          <w:sz w:val="20"/>
          <w:u w:val="single"/>
        </w:rPr>
        <w:t>Required Approvals</w:t>
      </w:r>
      <w:r>
        <w:rPr>
          <w:rFonts w:ascii="times new roman;times" w:hAnsi="times new roman;times"/>
          <w:sz w:val="20"/>
        </w:rPr>
        <w:t>”</w:t>
      </w:r>
      <w:r>
        <w:rPr>
          <w:rFonts w:ascii="Times New Roman" w:hAnsi="Times New Roman"/>
          <w:b w:val="false"/>
          <w:sz w:val="20"/>
        </w:rPr>
        <w: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(f)</w:t>
      </w:r>
      <w:r>
        <w:rPr>
          <w:rFonts w:ascii="times new roman;times" w:hAnsi="times new roman;times"/>
          <w:caps w:val="false"/>
          <w:smallCaps w:val="false"/>
          <w:sz w:val="20"/>
        </w:rPr>
        <w:t xml:space="preserve">                </w:t>
      </w:r>
      <w:r>
        <w:rPr>
          <w:rFonts w:ascii="Times New Roman" w:hAnsi="Times New Roman"/>
          <w:b w:val="false"/>
          <w:sz w:val="20"/>
          <w:u w:val="single"/>
        </w:rPr>
        <w:t>Issuance of the Securities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Securities are duly authorized and, when issued and paid for in accordance with the applicable Transaction Documents, will be duly and validly issued, fully paid and nonassessable, free and clear of all Liens imposed by the Company</w:t>
      </w:r>
      <w:r>
        <w:rPr>
          <w:rFonts w:ascii="times new roman;times" w:hAnsi="times new roman;times"/>
          <w:sz w:val="20"/>
        </w:rPr>
        <w:t xml:space="preserve"> </w:t>
      </w:r>
      <w:r>
        <w:rPr>
          <w:rFonts w:ascii="Times New Roman" w:hAnsi="Times New Roman"/>
          <w:b w:val="false"/>
          <w:sz w:val="20"/>
        </w:rPr>
        <w:t>other than restrictions on transfer provided for in the Transaction Documents.</w:t>
      </w:r>
      <w:r>
        <w:rPr>
          <w:rFonts w:ascii="times new roman;times" w:hAnsi="times new roman;times"/>
          <w:sz w:val="20"/>
        </w:rPr>
        <w:t xml:space="preserve">  </w:t>
      </w:r>
      <w:r>
        <w:rPr>
          <w:rFonts w:ascii="Times New Roman" w:hAnsi="Times New Roman"/>
          <w:b w:val="false"/>
          <w:sz w:val="20"/>
        </w:rPr>
        <w:t>The Warrant Shares, when issued in accordance with the terms of the Warrants, will be validly issued, fully paid and nonassessable, free and clear of all Liens imposed by the Company</w:t>
      </w:r>
      <w:r>
        <w:rPr>
          <w:rFonts w:ascii="times new roman;times" w:hAnsi="times new roman;times"/>
          <w:sz w:val="20"/>
        </w:rPr>
        <w:t xml:space="preserve"> </w:t>
      </w:r>
      <w:r>
        <w:rPr>
          <w:rFonts w:ascii="Times New Roman" w:hAnsi="Times New Roman"/>
          <w:b w:val="false"/>
          <w:sz w:val="20"/>
        </w:rPr>
        <w:t>other than restrictions on transfer provided for in the Transaction Documents.</w:t>
      </w:r>
      <w:r>
        <w:rPr>
          <w:rFonts w:ascii="times new roman;times" w:hAnsi="times new roman;times"/>
          <w:sz w:val="20"/>
        </w:rPr>
        <w:t xml:space="preserve">  </w:t>
      </w:r>
      <w:r>
        <w:rPr>
          <w:rFonts w:ascii="Times New Roman" w:hAnsi="Times New Roman"/>
          <w:b w:val="false"/>
          <w:sz w:val="20"/>
        </w:rPr>
        <w:t>The Company has reserved from its duly authorized capital stock the maximum number of shares of Common Stock issuable pursuant to this Agreement and the Warrants.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(g)</w:t>
      </w:r>
      <w:r>
        <w:rPr>
          <w:rFonts w:ascii="times new roman;times" w:hAnsi="times new roman;times"/>
          <w:caps w:val="false"/>
          <w:smallCaps w:val="false"/>
          <w:sz w:val="20"/>
        </w:rPr>
        <w:t xml:space="preserve">               </w:t>
      </w:r>
      <w:r>
        <w:rPr>
          <w:rFonts w:ascii="Times New Roman" w:hAnsi="Times New Roman"/>
          <w:b w:val="false"/>
          <w:sz w:val="20"/>
          <w:u w:val="single"/>
        </w:rPr>
        <w:t>Capitalization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The capitalization of the Company as of the date hereof is as set forth on </w:t>
      </w:r>
      <w:r>
        <w:rPr>
          <w:rFonts w:ascii="Times New Roman" w:hAnsi="Times New Roman"/>
          <w:b w:val="false"/>
          <w:sz w:val="20"/>
          <w:u w:val="single"/>
        </w:rPr>
        <w:t>Schedule 3.1(g)</w:t>
      </w:r>
      <w:r>
        <w:rPr>
          <w:rFonts w:ascii="Times New Roman" w:hAnsi="Times New Roman"/>
          <w:b w:val="false"/>
          <w:sz w:val="20"/>
        </w:rPr>
        <w:t xml:space="preserve">, which </w:t>
      </w:r>
      <w:r>
        <w:rPr>
          <w:rFonts w:ascii="Times New Roman" w:hAnsi="Times New Roman"/>
          <w:b w:val="false"/>
          <w:sz w:val="20"/>
          <w:u w:val="single"/>
        </w:rPr>
        <w:t>Schedule 3.1(g)</w:t>
      </w:r>
      <w:r>
        <w:rPr>
          <w:rFonts w:ascii="times new roman;times" w:hAnsi="times new roman;times"/>
          <w:sz w:val="20"/>
        </w:rPr>
        <w:t xml:space="preserve"> </w:t>
      </w:r>
      <w:r>
        <w:rPr>
          <w:rFonts w:ascii="Times New Roman" w:hAnsi="Times New Roman"/>
          <w:b w:val="false"/>
          <w:sz w:val="20"/>
        </w:rPr>
        <w:t>shall also include the number of shares of Common Stock</w:t>
      </w:r>
      <w:r>
        <w:rPr>
          <w:rFonts w:ascii="times new roman;times" w:hAnsi="times new roman;times"/>
          <w:sz w:val="20"/>
        </w:rPr>
        <w:t xml:space="preserve"> </w:t>
      </w:r>
      <w:r>
        <w:rPr>
          <w:rFonts w:ascii="Times New Roman" w:hAnsi="Times New Roman"/>
          <w:b w:val="false"/>
          <w:sz w:val="20"/>
        </w:rPr>
        <w:t>that, to the knowledge of the Company</w:t>
      </w:r>
      <w:r>
        <w:rPr>
          <w:rFonts w:ascii="times new roman;times" w:hAnsi="times new roman;times"/>
          <w:sz w:val="20"/>
        </w:rPr>
        <w:t xml:space="preserve"> </w:t>
      </w:r>
      <w:r>
        <w:rPr>
          <w:rFonts w:ascii="Times New Roman" w:hAnsi="Times New Roman"/>
          <w:b w:val="false"/>
          <w:sz w:val="20"/>
        </w:rPr>
        <w:t>based solely on a review of filings by Affiliates pursuant to Regulation 13D and Section 16 of the Exchange Act, are</w:t>
      </w:r>
      <w:r>
        <w:rPr>
          <w:rFonts w:ascii="times new roman;times" w:hAnsi="times new roman;times"/>
          <w:sz w:val="20"/>
        </w:rPr>
        <w:t xml:space="preserve"> </w:t>
      </w:r>
      <w:r>
        <w:rPr>
          <w:rFonts w:ascii="Times New Roman" w:hAnsi="Times New Roman"/>
          <w:b w:val="false"/>
          <w:sz w:val="20"/>
        </w:rPr>
        <w:t>owned beneficially, and of record, by Affiliates of the Company as of the date hereof.</w:t>
      </w:r>
      <w:r>
        <w:rPr>
          <w:rFonts w:ascii="times new roman;times" w:hAnsi="times new roman;times"/>
          <w:sz w:val="20"/>
        </w:rPr>
        <w:t xml:space="preserve">  </w:t>
      </w:r>
      <w:r>
        <w:rPr>
          <w:rFonts w:ascii="Times New Roman" w:hAnsi="Times New Roman"/>
          <w:b w:val="false"/>
          <w:sz w:val="20"/>
        </w:rPr>
        <w:t>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w:t>
      </w:r>
      <w:r>
        <w:rPr>
          <w:rFonts w:ascii="times new roman;times" w:hAnsi="times new roman;times"/>
          <w:sz w:val="20"/>
        </w:rPr>
        <w:t xml:space="preserve"> </w:t>
      </w:r>
      <w:r>
        <w:rPr>
          <w:rFonts w:ascii="Times New Roman" w:hAnsi="Times New Roman"/>
          <w:b w:val="false"/>
          <w:sz w:val="20"/>
        </w:rPr>
        <w:t>and pursuant to the conversion and/or exercise of Common Stock Equivalents</w:t>
      </w:r>
      <w:r>
        <w:rPr>
          <w:rFonts w:ascii="times new roman;times" w:hAnsi="times new roman;times"/>
          <w:sz w:val="20"/>
        </w:rPr>
        <w:t xml:space="preserve"> </w:t>
      </w:r>
      <w:r>
        <w:rPr>
          <w:rFonts w:ascii="Times New Roman" w:hAnsi="Times New Roman"/>
          <w:b w:val="false"/>
          <w:sz w:val="20"/>
        </w:rPr>
        <w:t>outstanding as of the date of the most recently filed periodic report under the Exchange Act.</w:t>
      </w:r>
      <w:r>
        <w:rPr>
          <w:rFonts w:ascii="times new roman;times" w:hAnsi="times new roman;times"/>
          <w:sz w:val="20"/>
        </w:rPr>
        <w:t xml:space="preserve">  </w:t>
      </w:r>
      <w:r>
        <w:rPr>
          <w:rFonts w:ascii="Times New Roman" w:hAnsi="Times New Roman"/>
          <w:b w:val="false"/>
          <w:sz w:val="20"/>
        </w:rPr>
        <w:t>No Person has any right of first refusal, preemptive right, right of participation, or any similar right to participate in the transactions contemplated by the Transaction Documents.</w:t>
      </w:r>
      <w:r>
        <w:rPr>
          <w:rFonts w:ascii="times new roman;times" w:hAnsi="times new roman;times"/>
          <w:sz w:val="20"/>
        </w:rPr>
        <w:t xml:space="preserve">  </w:t>
      </w:r>
      <w:r>
        <w:rPr>
          <w:rFonts w:ascii="Times New Roman" w:hAnsi="Times New Roman"/>
          <w:b w:val="false"/>
          <w:sz w:val="20"/>
        </w:rPr>
        <w:t>Except as a result of the purchase and sale of the Securities</w:t>
      </w:r>
      <w:r>
        <w:rPr>
          <w:rFonts w:ascii="times new roman;times" w:hAnsi="times new roman;times"/>
          <w:sz w:val="20"/>
        </w:rPr>
        <w:t xml:space="preserve"> </w:t>
      </w:r>
      <w:r>
        <w:rPr>
          <w:rFonts w:ascii="Times New Roman" w:hAnsi="Times New Roman"/>
          <w:b w:val="false"/>
          <w:sz w:val="20"/>
        </w:rPr>
        <w:t xml:space="preserve">and as set forth on </w:t>
      </w:r>
      <w:r>
        <w:rPr>
          <w:rFonts w:ascii="Times New Roman" w:hAnsi="Times New Roman"/>
          <w:b w:val="false"/>
          <w:sz w:val="20"/>
          <w:u w:val="single"/>
        </w:rPr>
        <w:t>Schedule 3.1(g)</w:t>
      </w:r>
      <w:r>
        <w:rPr>
          <w:rFonts w:ascii="Times New Roman" w:hAnsi="Times New Roman"/>
          <w:b w:val="false"/>
          <w:sz w:val="20"/>
        </w:rPr>
        <w:t>, there are no outstanding options, warrants, scrip</w:t>
      </w:r>
      <w:r>
        <w:rPr>
          <w:rFonts w:ascii="times new roman;times" w:hAnsi="times new roman;times"/>
          <w:sz w:val="20"/>
        </w:rPr>
        <w:t xml:space="preserve"> </w:t>
      </w:r>
      <w:r>
        <w:rPr>
          <w:rFonts w:ascii="Times New Roman" w:hAnsi="Times New Roman"/>
          <w:b w:val="false"/>
          <w:sz w:val="20"/>
        </w:rPr>
        <w:t>rights to subscribe to, calls or commitments of any character whatsoever relating to, or securities, rights or obligations convertible into or exercisable or exchangeable for, or giving any Person any right to subscribe for or acquire, any shares of Common Stock</w:t>
      </w:r>
      <w:r>
        <w:rPr>
          <w:rFonts w:ascii="times new roman;times" w:hAnsi="times new roman;times"/>
          <w:sz w:val="20"/>
        </w:rPr>
        <w:t xml:space="preserve"> </w:t>
      </w:r>
      <w:r>
        <w:rPr>
          <w:rFonts w:ascii="Times New Roman" w:hAnsi="Times New Roman"/>
          <w:b w:val="false"/>
          <w:sz w:val="20"/>
        </w:rPr>
        <w:t>or the capital stock of any Subsidiary, or contracts, commitments, understandings or arrangements by which the Company or any Subsidiary is or may become bound to issue additional shares of Common Stock or Common Stock Equivalents</w:t>
      </w:r>
      <w:r>
        <w:rPr>
          <w:rFonts w:ascii="times new roman;times" w:hAnsi="times new roman;times"/>
          <w:sz w:val="20"/>
        </w:rPr>
        <w:t xml:space="preserve"> </w:t>
      </w:r>
      <w:r>
        <w:rPr>
          <w:rFonts w:ascii="Times New Roman" w:hAnsi="Times New Roman"/>
          <w:b w:val="false"/>
          <w:sz w:val="20"/>
        </w:rPr>
        <w:t>or capital stock of any Subsidiary.</w:t>
      </w:r>
      <w:r>
        <w:rPr>
          <w:rFonts w:ascii="times new roman;times" w:hAnsi="times new roman;times"/>
          <w:sz w:val="20"/>
        </w:rPr>
        <w:t xml:space="preserve">  </w:t>
      </w:r>
      <w:r>
        <w:rPr>
          <w:rFonts w:ascii="Times New Roman" w:hAnsi="Times New Roman"/>
          <w:b w:val="false"/>
          <w:sz w:val="20"/>
        </w:rPr>
        <w:t>The issuance and sale of the Securities will not obligate the Company</w:t>
      </w:r>
      <w:r>
        <w:rPr>
          <w:rFonts w:ascii="times new roman;times" w:hAnsi="times new roman;times"/>
          <w:sz w:val="20"/>
        </w:rPr>
        <w:t xml:space="preserve"> </w:t>
      </w:r>
      <w:r>
        <w:rPr>
          <w:rFonts w:ascii="Times New Roman" w:hAnsi="Times New Roman"/>
          <w:b w:val="false"/>
          <w:sz w:val="20"/>
        </w:rPr>
        <w:t>or any Subsidiary</w:t>
      </w:r>
      <w:r>
        <w:rPr>
          <w:rFonts w:ascii="times new roman;times" w:hAnsi="times new roman;times"/>
          <w:sz w:val="20"/>
        </w:rPr>
        <w:t xml:space="preserve"> </w:t>
      </w:r>
      <w:r>
        <w:rPr>
          <w:rFonts w:ascii="Times New Roman" w:hAnsi="Times New Roman"/>
          <w:b w:val="false"/>
          <w:sz w:val="20"/>
        </w:rPr>
        <w:t>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w:t>
      </w:r>
      <w:r>
        <w:rPr>
          <w:rFonts w:ascii="times new roman;times" w:hAnsi="times new roman;times"/>
          <w:sz w:val="20"/>
        </w:rPr>
        <w:t xml:space="preserve">  </w:t>
      </w:r>
      <w:r>
        <w:rPr>
          <w:rFonts w:ascii="Times New Roman" w:hAnsi="Times New Roman"/>
          <w:b w:val="false"/>
          <w:sz w:val="20"/>
        </w:rPr>
        <w:t>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w:t>
      </w:r>
      <w:r>
        <w:rPr>
          <w:rFonts w:ascii="times new roman;times" w:hAnsi="times new roman;times"/>
          <w:sz w:val="20"/>
        </w:rPr>
        <w:t xml:space="preserve">  </w:t>
      </w:r>
      <w:r>
        <w:rPr>
          <w:rFonts w:ascii="Times New Roman" w:hAnsi="Times New Roman"/>
          <w:b w:val="false"/>
          <w:sz w:val="20"/>
        </w:rPr>
        <w:t>No further approval or authorization of any stockholder, the Board of Directors or others is required for the issuance and sale of the Securities.</w:t>
      </w:r>
      <w:r>
        <w:rPr>
          <w:rFonts w:ascii="times new roman;times" w:hAnsi="times new roman;times"/>
          <w:sz w:val="20"/>
        </w:rPr>
        <w:t xml:space="preserve">  </w:t>
      </w:r>
      <w:r>
        <w:rPr>
          <w:rFonts w:ascii="Times New Roman" w:hAnsi="Times New Roman"/>
          <w:b w:val="false"/>
          <w:sz w:val="20"/>
        </w:rPr>
        <w:t>There are no stockholders agreements, voting agreements or other similar agreements with respect to the Company’s capital stock to which the Company is a party or, to the knowledge of the Company, between or among any of the Company’s stockholders.</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9</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(h)</w:t>
      </w:r>
      <w:r>
        <w:rPr>
          <w:rFonts w:ascii="times new roman;times" w:hAnsi="times new roman;times"/>
          <w:caps w:val="false"/>
          <w:smallCaps w:val="false"/>
          <w:sz w:val="20"/>
        </w:rPr>
        <w:t xml:space="preserve">               </w:t>
      </w:r>
      <w:r>
        <w:rPr>
          <w:rFonts w:ascii="Times New Roman" w:hAnsi="Times New Roman"/>
          <w:b w:val="false"/>
          <w:sz w:val="20"/>
          <w:u w:val="single"/>
        </w:rPr>
        <w:t>SEC Reports; Financial Statements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has filed all reports, schedules, forms, statements and other documents</w:t>
      </w:r>
      <w:r>
        <w:rPr>
          <w:rFonts w:ascii="times new roman;times" w:hAnsi="times new roman;times"/>
          <w:sz w:val="20"/>
        </w:rPr>
        <w:t xml:space="preserve"> </w:t>
      </w:r>
      <w:r>
        <w:rPr>
          <w:rFonts w:ascii="Times New Roman" w:hAnsi="Times New Roman"/>
          <w:b w:val="false"/>
          <w:sz w:val="20"/>
        </w:rPr>
        <w:t>required to be filed by the Company</w:t>
      </w:r>
      <w:r>
        <w:rPr>
          <w:rFonts w:ascii="times new roman;times" w:hAnsi="times new roman;times"/>
          <w:sz w:val="20"/>
        </w:rPr>
        <w:t xml:space="preserve"> </w:t>
      </w:r>
      <w:r>
        <w:rPr>
          <w:rFonts w:ascii="Times New Roman" w:hAnsi="Times New Roman"/>
          <w:b w:val="false"/>
          <w:sz w:val="20"/>
        </w:rPr>
        <w:t>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w:t>
      </w:r>
      <w:r>
        <w:rPr>
          <w:rFonts w:ascii="times new roman;times" w:hAnsi="times new roman;times"/>
          <w:sz w:val="20"/>
        </w:rPr>
        <w:t xml:space="preserve"> </w:t>
      </w:r>
      <w:r>
        <w:rPr>
          <w:rFonts w:ascii="Times New Roman" w:hAnsi="Times New Roman"/>
          <w:b w:val="false"/>
          <w:sz w:val="20"/>
        </w:rPr>
        <w:t>and documents incorporated by reference therein,</w:t>
      </w:r>
      <w:r>
        <w:rPr>
          <w:rFonts w:ascii="times new roman;times" w:hAnsi="times new roman;times"/>
          <w:sz w:val="20"/>
        </w:rPr>
        <w:t xml:space="preserve"> </w:t>
      </w:r>
      <w:r>
        <w:rPr>
          <w:rFonts w:ascii="Times New Roman" w:hAnsi="Times New Roman"/>
          <w:b w:val="false"/>
          <w:sz w:val="20"/>
        </w:rPr>
        <w:t xml:space="preserve">being collectively referred to herein as the </w:t>
      </w:r>
      <w:r>
        <w:rPr>
          <w:rFonts w:ascii="times new roman;times" w:hAnsi="times new roman;times"/>
          <w:sz w:val="20"/>
        </w:rPr>
        <w:t>“</w:t>
      </w:r>
      <w:r>
        <w:rPr>
          <w:rFonts w:ascii="Times New Roman" w:hAnsi="Times New Roman"/>
          <w:b w:val="false"/>
          <w:sz w:val="20"/>
          <w:u w:val="single"/>
        </w:rPr>
        <w:t>SEC Reports</w:t>
      </w:r>
      <w:r>
        <w:rPr>
          <w:rFonts w:ascii="times new roman;times" w:hAnsi="times new roman;times"/>
          <w:sz w:val="20"/>
        </w:rPr>
        <w:t>”</w:t>
      </w:r>
      <w:r>
        <w:rPr>
          <w:rFonts w:ascii="Times New Roman" w:hAnsi="Times New Roman"/>
          <w:b w:val="false"/>
          <w:sz w:val="20"/>
        </w:rPr>
        <w:t>) on a timely basis or has received a valid extension of such time of filing and has filed any such SEC Reports prior to the expiration of any such extension.</w:t>
      </w:r>
      <w:r>
        <w:rPr>
          <w:rFonts w:ascii="times new roman;times" w:hAnsi="times new roman;times"/>
          <w:sz w:val="20"/>
        </w:rPr>
        <w:t xml:space="preserve">  </w:t>
      </w:r>
      <w:r>
        <w:rPr>
          <w:rFonts w:ascii="Times New Roman" w:hAnsi="Times New Roman"/>
          <w:b w:val="false"/>
          <w:sz w:val="20"/>
        </w:rPr>
        <w:t>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w:t>
      </w:r>
      <w:r>
        <w:rPr>
          <w:rFonts w:ascii="times new roman;times" w:hAnsi="times new roman;times"/>
          <w:sz w:val="20"/>
        </w:rPr>
        <w:t xml:space="preserve"> </w:t>
      </w:r>
      <w:r>
        <w:rPr>
          <w:rFonts w:ascii="Times New Roman" w:hAnsi="Times New Roman"/>
          <w:b w:val="false"/>
          <w:sz w:val="20"/>
        </w:rPr>
        <w:t>The financial statements of the Company included in the SEC Reports comply in all material respects with applicable accounting requirements and the rules and regulations of the Commission with respect thereto as in effect at the time of filing.</w:t>
      </w:r>
      <w:r>
        <w:rPr>
          <w:rFonts w:ascii="times new roman;times" w:hAnsi="times new roman;times"/>
          <w:sz w:val="20"/>
        </w:rPr>
        <w:t xml:space="preserve">  </w:t>
      </w:r>
      <w:r>
        <w:rPr>
          <w:rFonts w:ascii="Times New Roman" w:hAnsi="Times New Roman"/>
          <w:b w:val="false"/>
          <w:sz w:val="20"/>
        </w:rPr>
        <w:t>Such financial statements have been prepared in accordance with United States generally accepted accounting principles applied on a consistent basis during the periods involved (</w:t>
      </w:r>
      <w:r>
        <w:rPr>
          <w:rFonts w:ascii="times new roman;times" w:hAnsi="times new roman;times"/>
          <w:sz w:val="20"/>
        </w:rPr>
        <w:t>“</w:t>
      </w:r>
      <w:r>
        <w:rPr>
          <w:rFonts w:ascii="Times New Roman" w:hAnsi="Times New Roman"/>
          <w:b w:val="false"/>
          <w:sz w:val="20"/>
          <w:u w:val="single"/>
        </w:rPr>
        <w:t>GAAP</w:t>
      </w:r>
      <w:r>
        <w:rPr>
          <w:rFonts w:ascii="times new roman;times" w:hAnsi="times new roman;times"/>
          <w:sz w:val="20"/>
        </w:rPr>
        <w:t>”</w:t>
      </w:r>
      <w:r>
        <w:rPr>
          <w:rFonts w:ascii="Times New Roman" w:hAnsi="Times New Roman"/>
          <w:b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(i)</w:t>
      </w:r>
      <w:r>
        <w:rPr>
          <w:rFonts w:ascii="times new roman;times" w:hAnsi="times new roman;times"/>
          <w:caps w:val="false"/>
          <w:smallCaps w:val="false"/>
          <w:sz w:val="20"/>
        </w:rPr>
        <w:t xml:space="preserve">                 </w:t>
      </w:r>
      <w:r>
        <w:rPr>
          <w:rFonts w:ascii="Times New Roman" w:hAnsi="Times New Roman"/>
          <w:b w:val="false"/>
          <w:sz w:val="20"/>
          <w:u w:val="single"/>
        </w:rPr>
        <w:t>Material Changes; Undisclosed Events, Liabilities or Developments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Since the date of the latest audited financial statements included within the SEC Reports, except as set forth on </w:t>
      </w:r>
      <w:r>
        <w:rPr>
          <w:rFonts w:ascii="Times New Roman" w:hAnsi="Times New Roman"/>
          <w:b w:val="false"/>
          <w:sz w:val="20"/>
          <w:u w:val="single"/>
        </w:rPr>
        <w:t>Schedule 3.1(i)</w:t>
      </w:r>
      <w:r>
        <w:rPr>
          <w:rFonts w:ascii="Times New Roman" w:hAnsi="Times New Roman"/>
          <w:b w:val="false"/>
          <w:sz w:val="20"/>
        </w:rPr>
        <w:t>,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w:t>
      </w:r>
      <w:r>
        <w:rPr>
          <w:rFonts w:ascii="times new roman;times" w:hAnsi="times new roman;times"/>
          <w:sz w:val="20"/>
        </w:rPr>
        <w:t>’</w:t>
      </w:r>
      <w:r>
        <w:rPr>
          <w:rFonts w:ascii="Times New Roman" w:hAnsi="Times New Roman"/>
          <w:b w:val="false"/>
          <w:sz w:val="20"/>
        </w:rPr>
        <w:t>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w:t>
      </w:r>
      <w:r>
        <w:rPr>
          <w:rFonts w:ascii="times new roman;times" w:hAnsi="times new roman;times"/>
          <w:sz w:val="20"/>
        </w:rPr>
        <w:t xml:space="preserve">  </w:t>
      </w:r>
      <w:r>
        <w:rPr>
          <w:rFonts w:ascii="Times New Roman" w:hAnsi="Times New Roman"/>
          <w:b w:val="false"/>
          <w:sz w:val="20"/>
        </w:rPr>
        <w:t>The Company does not have pending before the Commission any request for confidential treatment of information.</w:t>
      </w:r>
      <w:r>
        <w:rPr>
          <w:rFonts w:ascii="times new roman;times" w:hAnsi="times new roman;times"/>
          <w:sz w:val="20"/>
        </w:rPr>
        <w:t xml:space="preserve">  </w:t>
      </w:r>
      <w:r>
        <w:rPr>
          <w:rFonts w:ascii="Times New Roman" w:hAnsi="Times New Roman"/>
          <w:b w:val="false"/>
          <w:sz w:val="20"/>
        </w:rPr>
        <w:t xml:space="preserve">Except for the issuance of the Securities contemplated by this Agreement or as set forth on </w:t>
      </w:r>
      <w:r>
        <w:rPr>
          <w:rFonts w:ascii="Times New Roman" w:hAnsi="Times New Roman"/>
          <w:b w:val="false"/>
          <w:sz w:val="20"/>
          <w:u w:val="single"/>
        </w:rPr>
        <w:t>Schedule 3.1(i)</w:t>
      </w:r>
      <w:r>
        <w:rPr>
          <w:rFonts w:ascii="Times New Roman" w:hAnsi="Times New Roman"/>
          <w:b w:val="false"/>
          <w:sz w:val="20"/>
        </w:rPr>
        <w:t>, no event, liability, fact, circumstance, occurrence</w:t>
      </w:r>
      <w:r>
        <w:rPr>
          <w:rFonts w:ascii="times new roman;times" w:hAnsi="times new roman;times"/>
          <w:sz w:val="20"/>
        </w:rPr>
        <w:t xml:space="preserve"> </w:t>
      </w:r>
      <w:r>
        <w:rPr>
          <w:rFonts w:ascii="Times New Roman" w:hAnsi="Times New Roman"/>
          <w:b w:val="false"/>
          <w:sz w:val="20"/>
        </w:rPr>
        <w:t>or development has occurred or exists</w:t>
      </w:r>
      <w:r>
        <w:rPr>
          <w:rFonts w:ascii="times new roman;times" w:hAnsi="times new roman;times"/>
          <w:sz w:val="20"/>
        </w:rPr>
        <w:t xml:space="preserve"> </w:t>
      </w:r>
      <w:r>
        <w:rPr>
          <w:rFonts w:ascii="Times New Roman" w:hAnsi="Times New Roman"/>
          <w:b w:val="false"/>
          <w:sz w:val="20"/>
        </w:rPr>
        <w:t>or is reasonably expected to occur or exist</w:t>
      </w:r>
      <w:r>
        <w:rPr>
          <w:rFonts w:ascii="times new roman;times" w:hAnsi="times new roman;times"/>
          <w:sz w:val="20"/>
        </w:rPr>
        <w:t xml:space="preserve"> </w:t>
      </w:r>
      <w:r>
        <w:rPr>
          <w:rFonts w:ascii="Times New Roman" w:hAnsi="Times New Roman"/>
          <w:b w:val="false"/>
          <w:sz w:val="20"/>
        </w:rPr>
        <w:t>with respect to the Company or its Subsidiaries or their respective businesses, prospects, properties, operations, assets or financial condition</w:t>
      </w:r>
      <w:r>
        <w:rPr>
          <w:rFonts w:ascii="times new roman;times" w:hAnsi="times new roman;times"/>
          <w:sz w:val="20"/>
        </w:rPr>
        <w:t xml:space="preserve"> </w:t>
      </w:r>
      <w:r>
        <w:rPr>
          <w:rFonts w:ascii="Times New Roman" w:hAnsi="Times New Roman"/>
          <w:b w:val="false"/>
          <w:sz w:val="20"/>
        </w:rPr>
        <w:t>that would be required to be disclosed by the Company under applicable securities laws at the time this representation is made or deemed made that has not been</w:t>
      </w:r>
      <w:r>
        <w:rPr>
          <w:rFonts w:ascii="times new roman;times" w:hAnsi="times new roman;times"/>
          <w:sz w:val="20"/>
        </w:rPr>
        <w:t xml:space="preserve"> </w:t>
      </w:r>
      <w:r>
        <w:rPr>
          <w:rFonts w:ascii="Times New Roman" w:hAnsi="Times New Roman"/>
          <w:b w:val="false"/>
          <w:sz w:val="20"/>
        </w:rPr>
        <w:t>publicly disclosed at least 1</w:t>
      </w:r>
      <w:r>
        <w:rPr>
          <w:rFonts w:ascii="times new roman;times" w:hAnsi="times new roman;times"/>
          <w:sz w:val="20"/>
        </w:rPr>
        <w:t xml:space="preserve"> </w:t>
      </w:r>
      <w:r>
        <w:rPr>
          <w:rFonts w:ascii="Times New Roman" w:hAnsi="Times New Roman"/>
          <w:b w:val="false"/>
          <w:sz w:val="20"/>
        </w:rPr>
        <w:t>Trading Day prior to the date that this representation is made.</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(j)</w:t>
      </w:r>
      <w:r>
        <w:rPr>
          <w:rFonts w:ascii="times new roman;times" w:hAnsi="times new roman;times"/>
          <w:caps w:val="false"/>
          <w:smallCaps w:val="false"/>
          <w:sz w:val="20"/>
        </w:rPr>
        <w:t xml:space="preserve">                 </w:t>
      </w:r>
      <w:r>
        <w:rPr>
          <w:rFonts w:ascii="Times New Roman" w:hAnsi="Times New Roman"/>
          <w:b w:val="false"/>
          <w:sz w:val="20"/>
          <w:u w:val="single"/>
        </w:rPr>
        <w:t>Litigation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Except as set forth on </w:t>
      </w:r>
      <w:r>
        <w:rPr>
          <w:rFonts w:ascii="Times New Roman" w:hAnsi="Times New Roman"/>
          <w:b w:val="false"/>
          <w:sz w:val="20"/>
          <w:u w:val="single"/>
        </w:rPr>
        <w:t>Schedule 3.1(j)</w:t>
      </w:r>
      <w:r>
        <w:rPr>
          <w:rFonts w:ascii="Times New Roman" w:hAnsi="Times New Roman"/>
          <w:b w:val="false"/>
          <w:sz w:val="20"/>
        </w:rPr>
        <w:t>, there</w:t>
      </w:r>
      <w:r>
        <w:rPr>
          <w:rFonts w:ascii="times new roman;times" w:hAnsi="times new roman;times"/>
          <w:sz w:val="20"/>
        </w:rPr>
        <w:t xml:space="preserve"> </w:t>
      </w:r>
      <w:r>
        <w:rPr>
          <w:rFonts w:ascii="Times New Roman" w:hAnsi="Times New Roman"/>
          <w:b w:val="false"/>
          <w:sz w:val="20"/>
        </w:rPr>
        <w:t xml:space="preserve">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 w:hAnsi="times new roman;times"/>
          <w:sz w:val="20"/>
        </w:rPr>
        <w:t>“</w:t>
      </w:r>
      <w:r>
        <w:rPr>
          <w:rFonts w:ascii="Times New Roman" w:hAnsi="Times New Roman"/>
          <w:b w:val="false"/>
          <w:sz w:val="20"/>
          <w:u w:val="single"/>
        </w:rPr>
        <w:t>Action</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Except as set forth on </w:t>
      </w:r>
      <w:r>
        <w:rPr>
          <w:rFonts w:ascii="Times New Roman" w:hAnsi="Times New Roman"/>
          <w:b w:val="false"/>
          <w:sz w:val="20"/>
          <w:u w:val="single"/>
        </w:rPr>
        <w:t>Schedule 3.1(j)</w:t>
      </w:r>
      <w:r>
        <w:rPr>
          <w:rFonts w:ascii="Times New Roman" w:hAnsi="Times New Roman"/>
          <w:b w:val="false"/>
          <w:sz w:val="20"/>
        </w:rPr>
        <w:t xml:space="preserve">, none of the Actions set forth on </w:t>
      </w:r>
      <w:r>
        <w:rPr>
          <w:rFonts w:ascii="Times New Roman" w:hAnsi="Times New Roman"/>
          <w:b w:val="false"/>
          <w:sz w:val="20"/>
          <w:u w:val="single"/>
        </w:rPr>
        <w:t>Schedule 3.1(j)</w:t>
      </w:r>
      <w:r>
        <w:rPr>
          <w:rFonts w:ascii="times new roman;times" w:hAnsi="times new roman;times"/>
          <w:sz w:val="20"/>
        </w:rPr>
        <w:t xml:space="preserve"> </w:t>
      </w:r>
      <w:r>
        <w:rPr>
          <w:rFonts w:ascii="Times New Roman" w:hAnsi="Times New Roman"/>
          <w:b w:val="false"/>
          <w:sz w:val="20"/>
        </w:rPr>
        <w:t>(i) adversely affects or challenges the legality, validity or enforceability of any of the Transaction Documents or the Securities or (ii) could, if there were an unfavorable decision, have or reasonably be expected to result in a Material Adverse Effect.</w:t>
      </w:r>
      <w:r>
        <w:rPr>
          <w:rFonts w:ascii="times new roman;times" w:hAnsi="times new roman;times"/>
          <w:sz w:val="20"/>
        </w:rPr>
        <w:t xml:space="preserve">  </w:t>
      </w:r>
      <w:r>
        <w:rPr>
          <w:rFonts w:ascii="Times New Roman" w:hAnsi="Times New Roman"/>
          <w:b w:val="false"/>
          <w:sz w:val="20"/>
        </w:rPr>
        <w:t>Neither the Company nor any Subsidiary, nor any director or officer thereof, is or has been the subject of any Action involving a claim of violation of or liability under federal or state securities laws or a claim of breach of fiduciary duty</w:t>
      </w:r>
      <w:r>
        <w:rPr>
          <w:rFonts w:ascii="times new roman;times" w:hAnsi="times new roman;times"/>
          <w:sz w:val="20"/>
        </w:rPr>
        <w:t xml:space="preserve"> </w:t>
      </w:r>
      <w:r>
        <w:rPr>
          <w:rFonts w:ascii="Times New Roman" w:hAnsi="Times New Roman"/>
          <w:b w:val="false"/>
          <w:sz w:val="20"/>
        </w:rPr>
        <w:t>since January 1, 2015.</w:t>
      </w:r>
      <w:r>
        <w:rPr>
          <w:rFonts w:ascii="times new roman;times" w:hAnsi="times new roman;times"/>
          <w:sz w:val="20"/>
        </w:rPr>
        <w:t xml:space="preserve">  </w:t>
      </w:r>
      <w:r>
        <w:rPr>
          <w:rFonts w:ascii="Times New Roman" w:hAnsi="Times New Roman"/>
          <w:b w:val="false"/>
          <w:sz w:val="20"/>
        </w:rPr>
        <w:t>There has not been, and to the knowledge of the Company, there is not pending or contemplated, any investigation by the Commission involving the Company or any current or former director or officer of the Company.</w:t>
      </w:r>
      <w:r>
        <w:rPr>
          <w:rFonts w:ascii="times new roman;times" w:hAnsi="times new roman;times"/>
          <w:sz w:val="20"/>
        </w:rPr>
        <w:t xml:space="preserve">  </w:t>
      </w:r>
      <w:r>
        <w:rPr>
          <w:rFonts w:ascii="Times New Roman" w:hAnsi="Times New Roman"/>
          <w:b w:val="false"/>
          <w:sz w:val="20"/>
        </w:rPr>
        <w:t>The Commission has not issued any stop order or other order suspending the effectiveness of any registration statement filed by the Company or any Subsidiary under the Exchange Act or the Securities Act.</w:t>
      </w:r>
      <w:r>
        <w:rPr>
          <w:rFonts w:ascii="times new roman;times" w:hAnsi="times new roman;times"/>
          <w:sz w:val="20"/>
        </w:rPr>
        <w:t xml:space="preserve">  </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(k)</w:t>
      </w:r>
      <w:r>
        <w:rPr>
          <w:rFonts w:ascii="times new roman;times" w:hAnsi="times new roman;times"/>
          <w:caps w:val="false"/>
          <w:smallCaps w:val="false"/>
          <w:sz w:val="20"/>
        </w:rPr>
        <w:t xml:space="preserve">               </w:t>
      </w:r>
      <w:r>
        <w:rPr>
          <w:rFonts w:ascii="Times New Roman" w:hAnsi="Times New Roman"/>
          <w:b w:val="false"/>
          <w:sz w:val="20"/>
          <w:u w:val="single"/>
        </w:rPr>
        <w:t>Labor Relations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No labor dispute exists or, to the knowledge of the Company, is imminent with respect to any of the employees of the Company,</w:t>
      </w:r>
      <w:r>
        <w:rPr>
          <w:rFonts w:ascii="times new roman;times" w:hAnsi="times new roman;times"/>
          <w:sz w:val="20"/>
        </w:rPr>
        <w:t xml:space="preserve"> </w:t>
      </w:r>
      <w:r>
        <w:rPr>
          <w:rFonts w:ascii="Times New Roman" w:hAnsi="Times New Roman"/>
          <w:b w:val="false"/>
          <w:sz w:val="20"/>
        </w:rPr>
        <w:t>which could reasonably be expected to result in a Material Adverse Effect.</w:t>
      </w:r>
      <w:r>
        <w:rPr>
          <w:rFonts w:ascii="times new roman;times" w:hAnsi="times new roman;times"/>
          <w:sz w:val="20"/>
        </w:rPr>
        <w:t xml:space="preserve">  </w:t>
      </w:r>
      <w:r>
        <w:rPr>
          <w:rFonts w:ascii="Times New Roman" w:hAnsi="Times New Roman"/>
          <w:b w:val="false"/>
          <w:sz w:val="20"/>
        </w:rPr>
        <w:t>None of the Company’s or its Subsidiaries’ employees is a member of a union that relates to such employee’s relationship with the Company</w:t>
      </w:r>
      <w:r>
        <w:rPr>
          <w:rFonts w:ascii="times new roman;times" w:hAnsi="times new roman;times"/>
          <w:sz w:val="20"/>
        </w:rPr>
        <w:t xml:space="preserve"> </w:t>
      </w:r>
      <w:r>
        <w:rPr>
          <w:rFonts w:ascii="Times New Roman" w:hAnsi="Times New Roman"/>
          <w:b w:val="false"/>
          <w:sz w:val="20"/>
        </w:rPr>
        <w:t>or such Subsidiary, and neither the Company nor any of its Subsidiaries is a party to a collective bargaining agreement, and the Company and its Subsidiaries believe that their relationships with their employees are good.</w:t>
      </w:r>
      <w:r>
        <w:rPr>
          <w:rFonts w:ascii="times new roman;times" w:hAnsi="times new roman;times"/>
          <w:sz w:val="20"/>
        </w:rPr>
        <w:t xml:space="preserve">  </w:t>
      </w:r>
      <w:r>
        <w:rPr>
          <w:rFonts w:ascii="Times New Roman" w:hAnsi="Times New Roman"/>
          <w:b w:val="false"/>
          <w:sz w:val="20"/>
        </w:rPr>
        <w:t>To the knowledge of the Company, no executive officer</w:t>
      </w:r>
      <w:r>
        <w:rPr>
          <w:rFonts w:ascii="times new roman;times" w:hAnsi="times new roman;times"/>
          <w:sz w:val="20"/>
        </w:rPr>
        <w:t xml:space="preserve"> </w:t>
      </w:r>
      <w:r>
        <w:rPr>
          <w:rFonts w:ascii="Times New Roman" w:hAnsi="Times New Roman"/>
          <w:b w:val="false"/>
          <w:sz w:val="20"/>
        </w:rPr>
        <w:t>of the Company or any Subsidiary, is, or is now expected to be, in violation of any material term of any employment contract, confidentiality, disclosure or proprietary information agreement or non-competition agreement, or any other contract or agreement or any restrictive covenant</w:t>
      </w:r>
      <w:r>
        <w:rPr>
          <w:rFonts w:ascii="times new roman;times" w:hAnsi="times new roman;times"/>
          <w:sz w:val="20"/>
        </w:rPr>
        <w:t xml:space="preserve"> </w:t>
      </w:r>
      <w:r>
        <w:rPr>
          <w:rFonts w:ascii="Times New Roman" w:hAnsi="Times New Roman"/>
          <w:b w:val="false"/>
          <w:sz w:val="20"/>
        </w:rPr>
        <w:t>in favor of any third party, and the continued employment of each such executive officer does not subject the Company or any of its Subsidiaries to any liability with respect to any of the foregoing matters.</w:t>
      </w:r>
      <w:r>
        <w:rPr>
          <w:rFonts w:ascii="times new roman;times" w:hAnsi="times new roman;times"/>
          <w:sz w:val="20"/>
        </w:rPr>
        <w:t xml:space="preserve">  </w:t>
      </w:r>
      <w:r>
        <w:rPr>
          <w:rFonts w:ascii="Times New Roman" w:hAnsi="Times New Roman"/>
          <w:b w:val="false"/>
          <w:sz w:val="20"/>
        </w:rPr>
        <w:t>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10</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(l)</w:t>
      </w:r>
      <w:r>
        <w:rPr>
          <w:rFonts w:ascii="times new roman;times" w:hAnsi="times new roman;times"/>
          <w:caps w:val="false"/>
          <w:smallCaps w:val="false"/>
          <w:sz w:val="20"/>
        </w:rPr>
        <w:t xml:space="preserve">                 </w:t>
      </w:r>
      <w:r>
        <w:rPr>
          <w:rFonts w:ascii="Times New Roman" w:hAnsi="Times New Roman"/>
          <w:b w:val="false"/>
          <w:sz w:val="20"/>
          <w:u w:val="single"/>
        </w:rPr>
        <w:t>Compliance</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Neither the Company nor any Subsidiary:</w:t>
      </w:r>
      <w:r>
        <w:rPr>
          <w:rFonts w:ascii="times new roman;times" w:hAnsi="times new roman;times"/>
          <w:sz w:val="20"/>
        </w:rPr>
        <w:t xml:space="preserve"> </w:t>
      </w:r>
      <w:r>
        <w:rPr>
          <w:rFonts w:ascii="Times New Roman" w:hAnsi="Times New Roman"/>
          <w:b w:val="false"/>
          <w:sz w:val="20"/>
        </w:rPr>
        <w:t>(i)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w:t>
      </w:r>
      <w:r>
        <w:rPr>
          <w:rFonts w:ascii="times new roman;times" w:hAnsi="times new roman;times"/>
          <w:sz w:val="20"/>
        </w:rPr>
        <w:t xml:space="preserve"> </w:t>
      </w:r>
      <w:r>
        <w:rPr>
          <w:rFonts w:ascii="Times New Roman" w:hAnsi="Times New Roman"/>
          <w:b w:val="false"/>
          <w:sz w:val="20"/>
        </w:rPr>
        <w:t>or (iii) is or has been in violation of any statute, rule, ordinance</w:t>
      </w:r>
      <w:r>
        <w:rPr>
          <w:rFonts w:ascii="times new roman;times" w:hAnsi="times new roman;times"/>
          <w:sz w:val="20"/>
        </w:rPr>
        <w:t xml:space="preserve"> </w:t>
      </w:r>
      <w:r>
        <w:rPr>
          <w:rFonts w:ascii="Times New Roman" w:hAnsi="Times New Roman"/>
          <w:b w:val="false"/>
          <w:sz w:val="20"/>
        </w:rPr>
        <w:t>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individually or in the aggregate,</w:t>
      </w:r>
      <w:r>
        <w:rPr>
          <w:rFonts w:ascii="times new roman;times" w:hAnsi="times new roman;times"/>
          <w:sz w:val="20"/>
        </w:rPr>
        <w:t xml:space="preserve"> </w:t>
      </w:r>
      <w:r>
        <w:rPr>
          <w:rFonts w:ascii="Times New Roman" w:hAnsi="Times New Roman"/>
          <w:b w:val="false"/>
          <w:sz w:val="20"/>
        </w:rPr>
        <w:t>to result in a Material Adverse Effect.</w:t>
      </w:r>
    </w:p>
    <w:p>
      <w:pPr>
        <w:pStyle w:val="Heading3"/>
        <w:spacing w:before="240" w:after="240"/>
        <w:ind w:left="720" w:right="0" w:hanging="0"/>
        <w:jc w:val="both"/>
        <w:rPr>
          <w:rFonts w:ascii="times new roman;times" w:hAnsi="times new roman;times"/>
          <w:sz w:val="20"/>
        </w:rPr>
      </w:pPr>
      <w:r>
        <w:rPr>
          <w:rFonts w:ascii="Times New Roman" w:hAnsi="Times New Roman"/>
          <w:b w:val="false"/>
          <w:sz w:val="20"/>
        </w:rPr>
        <w:t>(m)</w:t>
      </w:r>
      <w:r>
        <w:rPr>
          <w:rFonts w:ascii="times new roman;times" w:hAnsi="times new roman;times"/>
          <w:caps w:val="false"/>
          <w:smallCaps w:val="false"/>
          <w:sz w:val="20"/>
        </w:rPr>
        <w:t xml:space="preserve">             </w:t>
      </w:r>
      <w:r>
        <w:rPr>
          <w:rFonts w:ascii="Times New Roman" w:hAnsi="Times New Roman"/>
          <w:b w:val="false"/>
          <w:sz w:val="20"/>
          <w:u w:val="single"/>
        </w:rPr>
        <w:t>Environmental Laws</w:t>
      </w:r>
      <w:r>
        <w:rPr>
          <w:rFonts w:ascii="Times New Roman" w:hAnsi="Times New Roman"/>
          <w:b w:val="false"/>
          <w:sz w:val="20"/>
        </w:rPr>
        <w:t>.</w:t>
      </w:r>
      <w:r>
        <w:rPr>
          <w:rFonts w:ascii="times new roman;times" w:hAnsi="times new roman;times"/>
          <w:sz w:val="20"/>
        </w:rPr>
        <w:t> </w:t>
      </w:r>
      <w:r>
        <w:rPr>
          <w:rFonts w:ascii="Times New Roman" w:hAnsi="Times New Roman"/>
          <w:b w:val="false"/>
          <w:sz w:val="20"/>
        </w:rPr>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b w:val="false"/>
          <w:sz w:val="20"/>
          <w:u w:val="single"/>
        </w:rPr>
        <w:t>Hazardous Materials</w:t>
      </w:r>
      <w:r>
        <w:rPr>
          <w:rFonts w:ascii="times new roman;times" w:hAnsi="times new roman;times"/>
          <w:sz w:val="20"/>
        </w:rPr>
        <w:t>”</w:t>
      </w:r>
      <w:r>
        <w:rPr>
          <w:rFonts w:ascii="Times New Roman" w:hAnsi="Times New Roman"/>
          <w:b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b w:val="false"/>
          <w:sz w:val="20"/>
          <w:u w:val="single"/>
        </w:rPr>
        <w:t>Environmental Laws</w:t>
      </w:r>
      <w:r>
        <w:rPr>
          <w:rFonts w:ascii="times new roman;times" w:hAnsi="times new roman;times"/>
          <w:sz w:val="20"/>
        </w:rPr>
        <w:t>”</w:t>
      </w:r>
      <w:r>
        <w:rPr>
          <w:rFonts w:ascii="Times New Roman" w:hAnsi="Times New Roman"/>
          <w:b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(n)</w:t>
      </w:r>
      <w:r>
        <w:rPr>
          <w:rFonts w:ascii="times new roman;times" w:hAnsi="times new roman;times"/>
          <w:caps w:val="false"/>
          <w:smallCaps w:val="false"/>
          <w:sz w:val="20"/>
        </w:rPr>
        <w:t xml:space="preserve">               </w:t>
      </w:r>
      <w:r>
        <w:rPr>
          <w:rFonts w:ascii="Times New Roman" w:hAnsi="Times New Roman"/>
          <w:b w:val="false"/>
          <w:sz w:val="20"/>
          <w:u w:val="single"/>
        </w:rPr>
        <w:t>Regulatory Permits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 w:hAnsi="times new roman;times"/>
          <w:sz w:val="20"/>
        </w:rPr>
        <w:t>“</w:t>
      </w:r>
      <w:r>
        <w:rPr>
          <w:rFonts w:ascii="Times New Roman" w:hAnsi="Times New Roman"/>
          <w:b w:val="false"/>
          <w:sz w:val="20"/>
          <w:u w:val="single"/>
        </w:rPr>
        <w:t>Material Permits</w:t>
      </w:r>
      <w:r>
        <w:rPr>
          <w:rFonts w:ascii="times new roman;times" w:hAnsi="times new roman;times"/>
          <w:sz w:val="20"/>
        </w:rPr>
        <w:t>”</w:t>
      </w:r>
      <w:r>
        <w:rPr>
          <w:rFonts w:ascii="Times New Roman" w:hAnsi="Times New Roman"/>
          <w:b w:val="false"/>
          <w:sz w:val="20"/>
        </w:rPr>
        <w:t>), and to the best of the Company’s knowledge, neither the Company nor any Subsidiary has received any notice of proceedings relating to the revocation or modification of any Material Permit.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(o)</w:t>
      </w:r>
      <w:r>
        <w:rPr>
          <w:rFonts w:ascii="times new roman;times" w:hAnsi="times new roman;times"/>
          <w:caps w:val="false"/>
          <w:smallCaps w:val="false"/>
          <w:sz w:val="20"/>
        </w:rPr>
        <w:t xml:space="preserve">               </w:t>
      </w:r>
      <w:r>
        <w:rPr>
          <w:rFonts w:ascii="Times New Roman" w:hAnsi="Times New Roman"/>
          <w:b w:val="false"/>
          <w:sz w:val="20"/>
          <w:u w:val="single"/>
        </w:rPr>
        <w:t>Title to Assets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w:t>
      </w:r>
      <w:r>
        <w:rPr>
          <w:rFonts w:ascii="times new roman;times" w:hAnsi="times new roman;times"/>
          <w:sz w:val="20"/>
        </w:rPr>
        <w:t xml:space="preserve">  </w:t>
      </w:r>
      <w:r>
        <w:rPr>
          <w:rFonts w:ascii="Times New Roman" w:hAnsi="Times New Roman"/>
          <w:b w:val="false"/>
          <w:sz w:val="20"/>
        </w:rPr>
        <w:t>Any real property and facilities held under lease by the Company and the Subsidiaries are held by them under valid, subsisting and enforceable leases with</w:t>
      </w:r>
      <w:r>
        <w:rPr>
          <w:rFonts w:ascii="times new roman;times" w:hAnsi="times new roman;times"/>
          <w:sz w:val="20"/>
        </w:rPr>
        <w:t xml:space="preserve"> </w:t>
      </w:r>
      <w:r>
        <w:rPr>
          <w:rFonts w:ascii="Times New Roman" w:hAnsi="Times New Roman"/>
          <w:b w:val="false"/>
          <w:sz w:val="20"/>
        </w:rPr>
        <w:t>which the Company and the Subsidiaries are in compliance.</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(p)</w:t>
      </w:r>
      <w:r>
        <w:rPr>
          <w:rFonts w:ascii="times new roman;times" w:hAnsi="times new roman;times"/>
          <w:caps w:val="false"/>
          <w:smallCaps w:val="false"/>
          <w:sz w:val="20"/>
        </w:rPr>
        <w:t xml:space="preserve">               </w:t>
      </w:r>
      <w:r>
        <w:rPr>
          <w:rFonts w:ascii="Times New Roman" w:hAnsi="Times New Roman"/>
          <w:b w:val="false"/>
          <w:sz w:val="20"/>
          <w:u w:val="single"/>
        </w:rPr>
        <w:t>Intellectual Property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 the Subsidiaries have, or have rights to use,</w:t>
      </w:r>
      <w:r>
        <w:rPr>
          <w:rFonts w:ascii="times new roman;times" w:hAnsi="times new roman;times"/>
          <w:sz w:val="20"/>
        </w:rPr>
        <w:t xml:space="preserve"> </w:t>
      </w:r>
      <w:r>
        <w:rPr>
          <w:rFonts w:ascii="Times New Roman" w:hAnsi="Times New Roman"/>
          <w:b w:val="false"/>
          <w:sz w:val="20"/>
        </w:rPr>
        <w:t>or can acquire on reasonable terms,</w:t>
      </w:r>
      <w:r>
        <w:rPr>
          <w:rFonts w:ascii="times new roman;times" w:hAnsi="times new roman;times"/>
          <w:sz w:val="20"/>
        </w:rPr>
        <w:t xml:space="preserve"> </w:t>
      </w:r>
      <w:r>
        <w:rPr>
          <w:rFonts w:ascii="Times New Roman" w:hAnsi="Times New Roman"/>
          <w:b w:val="false"/>
          <w:sz w:val="20"/>
        </w:rPr>
        <w:t>all patents, patent applications, trademarks, trademark applications, service marks, trade names, trade secrets, inventions, copyrights, licenses and other</w:t>
      </w:r>
      <w:r>
        <w:rPr>
          <w:rFonts w:ascii="times new roman;times" w:hAnsi="times new roman;times"/>
          <w:sz w:val="20"/>
        </w:rPr>
        <w:t xml:space="preserve"> </w:t>
      </w:r>
      <w:r>
        <w:rPr>
          <w:rFonts w:ascii="Times New Roman" w:hAnsi="Times New Roman"/>
          <w:b w:val="false"/>
          <w:sz w:val="20"/>
        </w:rPr>
        <w:t>intellectual property rights and similar rights necessary or required</w:t>
      </w:r>
      <w:r>
        <w:rPr>
          <w:rFonts w:ascii="times new roman;times" w:hAnsi="times new roman;times"/>
          <w:sz w:val="20"/>
        </w:rPr>
        <w:t xml:space="preserve"> </w:t>
      </w:r>
      <w:r>
        <w:rPr>
          <w:rFonts w:ascii="Times New Roman" w:hAnsi="Times New Roman"/>
          <w:b w:val="false"/>
          <w:sz w:val="20"/>
        </w:rPr>
        <w:t xml:space="preserve">for use in connection with their respective businesses as described in the SEC Reports and which the failure to so have could have a Material Adverse Effect (collectively, the </w:t>
      </w:r>
      <w:r>
        <w:rPr>
          <w:rFonts w:ascii="times new roman;times" w:hAnsi="times new roman;times"/>
          <w:sz w:val="20"/>
        </w:rPr>
        <w:t>“</w:t>
      </w:r>
      <w:r>
        <w:rPr>
          <w:rFonts w:ascii="Times New Roman" w:hAnsi="Times New Roman"/>
          <w:b w:val="false"/>
          <w:sz w:val="20"/>
          <w:u w:val="single"/>
        </w:rPr>
        <w:t>Intellectual Property Rights</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as disclosed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could not, individually or in the aggregate, reasonably be expected to have a Material Adverse Effect.</w:t>
      </w:r>
      <w:r>
        <w:rPr>
          <w:rFonts w:ascii="times new roman;times" w:hAnsi="times new roman;times"/>
          <w:sz w:val="20"/>
        </w:rPr>
        <w:t xml:space="preserve">  </w:t>
      </w:r>
      <w:r>
        <w:rPr>
          <w:rFonts w:ascii="Times New Roman" w:hAnsi="Times New Roman"/>
          <w:b w:val="false"/>
          <w:sz w:val="20"/>
        </w:rPr>
        <w:t>To the best of the Company’s knowledge,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w:t>
      </w:r>
      <w:r>
        <w:rPr>
          <w:rFonts w:ascii="times new roman;times" w:hAnsi="times new roman;times"/>
          <w:sz w:val="20"/>
        </w:rPr>
        <w:t xml:space="preserve"> </w:t>
      </w:r>
      <w:r>
        <w:rPr>
          <w:rFonts w:ascii="Times New Roman" w:hAnsi="Times New Roman"/>
          <w:b w:val="false"/>
          <w:sz w:val="20"/>
        </w:rPr>
        <w:t>not have a Material Adverse Effect.</w:t>
      </w:r>
      <w:r>
        <w:rPr>
          <w:rFonts w:ascii="times new roman;times" w:hAnsi="times new roman;times"/>
          <w:sz w:val="20"/>
        </w:rPr>
        <w:t xml:space="preserve">  </w:t>
      </w:r>
      <w:r>
        <w:rPr>
          <w:rFonts w:ascii="Times New Roman" w:hAnsi="Times New Roman"/>
          <w:b w:val="false"/>
          <w:sz w:val="20"/>
        </w:rPr>
        <w:t>Except as disclosed in the SEC Reports, to the knowledge of the Company, all such Intellectual Property Rights are enforceable and the</w:t>
      </w:r>
      <w:r>
        <w:rPr>
          <w:rFonts w:ascii="times new roman;times" w:hAnsi="times new roman;times"/>
          <w:sz w:val="20"/>
        </w:rPr>
        <w:t xml:space="preserve"> </w:t>
      </w:r>
      <w:r>
        <w:rPr>
          <w:rFonts w:ascii="Times New Roman" w:hAnsi="Times New Roman"/>
          <w:b w:val="false"/>
          <w:sz w:val="20"/>
        </w:rPr>
        <w:t>Company has not asserted any infringement by another Person of any of the Intellectual Property Rights.</w:t>
      </w:r>
      <w:r>
        <w:rPr>
          <w:rFonts w:ascii="times new roman;times" w:hAnsi="times new roman;times"/>
          <w:sz w:val="20"/>
        </w:rPr>
        <w:t xml:space="preserve">  </w:t>
      </w:r>
      <w:r>
        <w:rPr>
          <w:rFonts w:ascii="Times New Roman" w:hAnsi="Times New Roman"/>
          <w:b w:val="false"/>
          <w:sz w:val="20"/>
        </w:rPr>
        <w:t>The Company and its Subsidiaries have taken reasonable security measures to protect the secrecy, confidentiality and value of all of their Intellectual Property Rights, except where failure to do so could not, individually or in the aggregate, reasonably be expected to have a Material Adverse Effect.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11</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(q)</w:t>
      </w:r>
      <w:r>
        <w:rPr>
          <w:rFonts w:ascii="times new roman;times" w:hAnsi="times new roman;times"/>
          <w:caps w:val="false"/>
          <w:smallCaps w:val="false"/>
          <w:sz w:val="20"/>
        </w:rPr>
        <w:t xml:space="preserve">               </w:t>
      </w:r>
      <w:r>
        <w:rPr>
          <w:rFonts w:ascii="Times New Roman" w:hAnsi="Times New Roman"/>
          <w:b w:val="false"/>
          <w:sz w:val="20"/>
          <w:u w:val="single"/>
        </w:rPr>
        <w:t>Insurance</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w:t>
      </w:r>
      <w:r>
        <w:rPr>
          <w:rFonts w:ascii="times new roman;times" w:hAnsi="times new roman;times"/>
          <w:sz w:val="20"/>
        </w:rPr>
        <w:t xml:space="preserve">  </w:t>
      </w:r>
      <w:r>
        <w:rPr>
          <w:rFonts w:ascii="Times New Roman" w:hAnsi="Times New Roman"/>
          <w:b w:val="false"/>
          <w:sz w:val="20"/>
        </w:rPr>
        <w:t>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(r)</w:t>
      </w:r>
      <w:r>
        <w:rPr>
          <w:rFonts w:ascii="times new roman;times" w:hAnsi="times new roman;times"/>
          <w:caps w:val="false"/>
          <w:smallCaps w:val="false"/>
          <w:sz w:val="20"/>
        </w:rPr>
        <w:t xml:space="preserve">                </w:t>
      </w:r>
      <w:r>
        <w:rPr>
          <w:rFonts w:ascii="Times New Roman" w:hAnsi="Times New Roman"/>
          <w:b w:val="false"/>
          <w:sz w:val="20"/>
          <w:u w:val="single"/>
        </w:rPr>
        <w:t>Transactions With Affiliates and Employees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Except as set forth on </w:t>
      </w:r>
      <w:r>
        <w:rPr>
          <w:rFonts w:ascii="Times New Roman" w:hAnsi="Times New Roman"/>
          <w:b w:val="false"/>
          <w:sz w:val="20"/>
          <w:u w:val="single"/>
        </w:rPr>
        <w:t>Schedule 3.1(r)</w:t>
      </w:r>
      <w:r>
        <w:rPr>
          <w:rFonts w:ascii="Times New Roman" w:hAnsi="Times New Roman"/>
          <w:b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w:t>
      </w:r>
      <w:r>
        <w:rPr>
          <w:rFonts w:ascii="times new roman;times" w:hAnsi="times new roman;times"/>
          <w:sz w:val="20"/>
        </w:rPr>
        <w:t xml:space="preserve"> </w:t>
      </w:r>
      <w:r>
        <w:rPr>
          <w:rFonts w:ascii="Times New Roman" w:hAnsi="Times New Roman"/>
          <w:b w:val="false"/>
          <w:sz w:val="20"/>
        </w:rPr>
        <w:t>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(s)</w:t>
      </w:r>
      <w:r>
        <w:rPr>
          <w:rFonts w:ascii="times new roman;times" w:hAnsi="times new roman;times"/>
          <w:caps w:val="false"/>
          <w:smallCaps w:val="false"/>
          <w:sz w:val="20"/>
        </w:rPr>
        <w:t xml:space="preserve">                </w:t>
      </w:r>
      <w:r>
        <w:rPr>
          <w:rFonts w:ascii="Times New Roman" w:hAnsi="Times New Roman"/>
          <w:b w:val="false"/>
          <w:sz w:val="20"/>
          <w:u w:val="single"/>
        </w:rPr>
        <w:t>Sarbanes-Oxley; Internal Accounting Controls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w:t>
      </w:r>
      <w:r>
        <w:rPr>
          <w:rFonts w:ascii="times new roman;times" w:hAnsi="times new roman;times"/>
          <w:sz w:val="20"/>
        </w:rPr>
        <w:t xml:space="preserve"> </w:t>
      </w:r>
      <w:r>
        <w:rPr>
          <w:rFonts w:ascii="Times New Roman" w:hAnsi="Times New Roman"/>
          <w:b w:val="false"/>
          <w:sz w:val="20"/>
        </w:rPr>
        <w:t>and the Subsidiaries are</w:t>
      </w:r>
      <w:r>
        <w:rPr>
          <w:rFonts w:ascii="times new roman;times" w:hAnsi="times new roman;times"/>
          <w:sz w:val="20"/>
        </w:rPr>
        <w:t xml:space="preserve"> </w:t>
      </w:r>
      <w:r>
        <w:rPr>
          <w:rFonts w:ascii="Times New Roman" w:hAnsi="Times New Roman"/>
          <w:b w:val="false"/>
          <w:sz w:val="20"/>
        </w:rPr>
        <w:t>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w:t>
      </w:r>
      <w:r>
        <w:rPr>
          <w:rFonts w:ascii="times new roman;times" w:hAnsi="times new roman;times"/>
          <w:sz w:val="20"/>
        </w:rPr>
        <w:t xml:space="preserve">  </w:t>
      </w:r>
      <w:r>
        <w:rPr>
          <w:rFonts w:ascii="Times New Roman" w:hAnsi="Times New Roman"/>
          <w:b w:val="false"/>
          <w:sz w:val="20"/>
        </w:rPr>
        <w:t>The Company and the Subsidiaries maintain a system of internal accounting controls sufficient to provide reasonable assurance that:</w:t>
      </w:r>
      <w:r>
        <w:rPr>
          <w:rFonts w:ascii="times new roman;times" w:hAnsi="times new roman;times"/>
          <w:sz w:val="20"/>
        </w:rPr>
        <w:t xml:space="preserve"> </w:t>
      </w:r>
      <w:r>
        <w:rPr>
          <w:rFonts w:ascii="Times New Roman" w:hAnsi="Times New Roman"/>
          <w:b w:val="false"/>
          <w:sz w:val="20"/>
        </w:rPr>
        <w:t>(i)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w:t>
      </w:r>
      <w:r>
        <w:rPr>
          <w:rFonts w:ascii="times new roman;times" w:hAnsi="times new roman;times"/>
          <w:sz w:val="20"/>
        </w:rPr>
        <w:t xml:space="preserve"> </w:t>
      </w:r>
      <w:r>
        <w:rPr>
          <w:rFonts w:ascii="Times New Roman" w:hAnsi="Times New Roman"/>
          <w:b w:val="false"/>
          <w:sz w:val="20"/>
        </w:rPr>
        <w:t>established disclosure controls and procedures (as defined in Exchange Act Rules 13a-15(e) and 15d-15(e)) for the Company</w:t>
      </w:r>
      <w:r>
        <w:rPr>
          <w:rFonts w:ascii="times new roman;times" w:hAnsi="times new roman;times"/>
          <w:sz w:val="20"/>
        </w:rPr>
        <w:t xml:space="preserve"> </w:t>
      </w:r>
      <w:r>
        <w:rPr>
          <w:rFonts w:ascii="Times New Roman" w:hAnsi="Times New Roman"/>
          <w:b w:val="false"/>
          <w:sz w:val="20"/>
        </w:rPr>
        <w:t>and the Subsidiaries</w:t>
      </w:r>
      <w:r>
        <w:rPr>
          <w:rFonts w:ascii="times new roman;times" w:hAnsi="times new roman;times"/>
          <w:sz w:val="20"/>
        </w:rPr>
        <w:t xml:space="preserve"> </w:t>
      </w:r>
      <w:r>
        <w:rPr>
          <w:rFonts w:ascii="Times New Roman" w:hAnsi="Times New Roman"/>
          <w:b w:val="false"/>
          <w:sz w:val="20"/>
        </w:rPr>
        <w:t>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w:t>
      </w:r>
      <w:r>
        <w:rPr>
          <w:rFonts w:ascii="times new roman;times" w:hAnsi="times new roman;times"/>
          <w:sz w:val="20"/>
        </w:rPr>
        <w:t xml:space="preserve">  </w:t>
      </w:r>
      <w:r>
        <w:rPr>
          <w:rFonts w:ascii="Times New Roman" w:hAnsi="Times New Roman"/>
          <w:b w:val="false"/>
          <w:sz w:val="20"/>
        </w:rPr>
        <w:t>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b w:val="false"/>
          <w:sz w:val="20"/>
          <w:u w:val="single"/>
        </w:rPr>
        <w:t>Evaluation Date</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presented in its most recently filed periodic report under the Exchange Act the conclusions of the certifying officers about the effectiveness of the disclosure controls and procedures based on their evaluations as of the Evaluation Date.</w:t>
      </w:r>
      <w:r>
        <w:rPr>
          <w:rFonts w:ascii="times new roman;times" w:hAnsi="times new roman;times"/>
          <w:sz w:val="20"/>
        </w:rPr>
        <w:t xml:space="preserve">  </w:t>
      </w:r>
      <w:r>
        <w:rPr>
          <w:rFonts w:ascii="Times New Roman" w:hAnsi="Times New Roman"/>
          <w:b w:val="false"/>
          <w:sz w:val="20"/>
        </w:rPr>
        <w:t>Since the Evaluation Date, there have been no changes in the internal control over financial reporting (as such term is defined in the Exchange Act) of the Company and its Subsidiaries that have</w:t>
      </w:r>
      <w:r>
        <w:rPr>
          <w:rFonts w:ascii="times new roman;times" w:hAnsi="times new roman;times"/>
          <w:sz w:val="20"/>
        </w:rPr>
        <w:t xml:space="preserve"> </w:t>
      </w:r>
      <w:r>
        <w:rPr>
          <w:rFonts w:ascii="Times New Roman" w:hAnsi="Times New Roman"/>
          <w:b w:val="false"/>
          <w:sz w:val="20"/>
        </w:rPr>
        <w:t>materially affected, or is reasonably likely to materially affect, the internal control over financial reporting</w:t>
      </w:r>
      <w:r>
        <w:rPr>
          <w:rFonts w:ascii="times new roman;times" w:hAnsi="times new roman;times"/>
          <w:sz w:val="20"/>
        </w:rPr>
        <w:t xml:space="preserve"> </w:t>
      </w:r>
      <w:r>
        <w:rPr>
          <w:rFonts w:ascii="Times New Roman" w:hAnsi="Times New Roman"/>
          <w:b w:val="false"/>
          <w:sz w:val="20"/>
        </w:rPr>
        <w:t>of the Company and its Subsidiaries.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(t)</w:t>
      </w:r>
      <w:r>
        <w:rPr>
          <w:rFonts w:ascii="times new roman;times" w:hAnsi="times new roman;times"/>
          <w:caps w:val="false"/>
          <w:smallCaps w:val="false"/>
          <w:sz w:val="20"/>
        </w:rPr>
        <w:t xml:space="preserve">                 </w:t>
      </w:r>
      <w:r>
        <w:rPr>
          <w:rFonts w:ascii="Times New Roman" w:hAnsi="Times New Roman"/>
          <w:b w:val="false"/>
          <w:sz w:val="20"/>
          <w:u w:val="single"/>
        </w:rPr>
        <w:t>Certain Fees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as set forth</w:t>
      </w:r>
      <w:r>
        <w:rPr>
          <w:rFonts w:ascii="times new roman;times" w:hAnsi="times new roman;times"/>
          <w:sz w:val="20"/>
        </w:rPr>
        <w:t xml:space="preserve"> </w:t>
      </w:r>
      <w:r>
        <w:rPr>
          <w:rFonts w:ascii="Times New Roman" w:hAnsi="Times New Roman"/>
          <w:b w:val="false"/>
          <w:sz w:val="20"/>
        </w:rPr>
        <w:t xml:space="preserve">on </w:t>
      </w:r>
      <w:r>
        <w:rPr>
          <w:rFonts w:ascii="Times New Roman" w:hAnsi="Times New Roman"/>
          <w:b w:val="false"/>
          <w:sz w:val="20"/>
          <w:u w:val="single"/>
        </w:rPr>
        <w:t>Schedule 3.1(t)</w:t>
      </w:r>
      <w:r>
        <w:rPr>
          <w:rFonts w:ascii="Times New Roman" w:hAnsi="Times New Roman"/>
          <w:b w:val="false"/>
          <w:sz w:val="20"/>
        </w:rPr>
        <w:t>, no brokerage or finder</w:t>
      </w:r>
      <w:r>
        <w:rPr>
          <w:rFonts w:ascii="times new roman;times" w:hAnsi="times new roman;times"/>
          <w:sz w:val="20"/>
        </w:rPr>
        <w:t>’</w:t>
      </w:r>
      <w:r>
        <w:rPr>
          <w:rFonts w:ascii="Times New Roman" w:hAnsi="Times New Roman"/>
          <w:b w:val="false"/>
          <w:sz w:val="20"/>
        </w:rPr>
        <w:t>s fees or commissions are or will be payable by the Company or any Subsidiary to any broker, financial advisor or consultant, finder, placement agent, investment banker, bank or other Person with respect to the transactions contemplated by the Transaction Documents.</w:t>
      </w:r>
      <w:r>
        <w:rPr>
          <w:rFonts w:ascii="times new roman;times" w:hAnsi="times new roman;times"/>
          <w:sz w:val="20"/>
        </w:rPr>
        <w:t xml:space="preserve">  </w:t>
      </w:r>
      <w:r>
        <w:rPr>
          <w:rFonts w:ascii="Times New Roman" w:hAnsi="Times New Roman"/>
          <w:b w:val="false"/>
          <w:sz w:val="20"/>
        </w:rPr>
        <w:t>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(u)</w:t>
      </w:r>
      <w:r>
        <w:rPr>
          <w:rFonts w:ascii="times new roman;times" w:hAnsi="times new roman;times"/>
          <w:caps w:val="false"/>
          <w:smallCaps w:val="false"/>
          <w:sz w:val="20"/>
        </w:rPr>
        <w:t xml:space="preserve">               </w:t>
      </w:r>
      <w:r>
        <w:rPr>
          <w:rFonts w:ascii="Times New Roman" w:hAnsi="Times New Roman"/>
          <w:b w:val="false"/>
          <w:sz w:val="20"/>
          <w:u w:val="single"/>
        </w:rPr>
        <w:t>Private Placement</w:t>
      </w:r>
      <w:r>
        <w:rPr>
          <w:rFonts w:ascii="Times New Roman" w:hAnsi="Times New Roman"/>
          <w:b w:val="false"/>
          <w:sz w:val="20"/>
        </w:rPr>
        <w:t>. Assuming the accuracy of the Purchasers</w:t>
      </w:r>
      <w:r>
        <w:rPr>
          <w:rFonts w:ascii="times new roman;times" w:hAnsi="times new roman;times"/>
          <w:sz w:val="20"/>
        </w:rPr>
        <w:t xml:space="preserve">’ </w:t>
      </w:r>
      <w:r>
        <w:rPr>
          <w:rFonts w:ascii="Times New Roman" w:hAnsi="Times New Roman"/>
          <w:b w:val="false"/>
          <w:sz w:val="20"/>
        </w:rPr>
        <w:t>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12</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(v)</w:t>
      </w:r>
      <w:r>
        <w:rPr>
          <w:rFonts w:ascii="times new roman;times" w:hAnsi="times new roman;times"/>
          <w:caps w:val="false"/>
          <w:smallCaps w:val="false"/>
          <w:sz w:val="20"/>
        </w:rPr>
        <w:t xml:space="preserve">               </w:t>
      </w:r>
      <w:r>
        <w:rPr>
          <w:rFonts w:ascii="Times New Roman" w:hAnsi="Times New Roman"/>
          <w:b w:val="false"/>
          <w:sz w:val="20"/>
          <w:u w:val="single"/>
        </w:rPr>
        <w:t>Investment Company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The Company is not, and is not an Affiliate of, and immediately after receipt of payment for the Securities, will not be or be an Affiliate of, an </w:t>
      </w:r>
      <w:r>
        <w:rPr>
          <w:rFonts w:ascii="times new roman;times" w:hAnsi="times new roman;times"/>
          <w:sz w:val="20"/>
        </w:rPr>
        <w:t>“</w:t>
      </w:r>
      <w:r>
        <w:rPr>
          <w:rFonts w:ascii="Times New Roman" w:hAnsi="Times New Roman"/>
          <w:b w:val="false"/>
          <w:sz w:val="20"/>
        </w:rPr>
        <w:t>investment company</w:t>
      </w:r>
      <w:r>
        <w:rPr>
          <w:rFonts w:ascii="times new roman;times" w:hAnsi="times new roman;times"/>
          <w:sz w:val="20"/>
        </w:rPr>
        <w:t xml:space="preserve">” </w:t>
      </w:r>
      <w:r>
        <w:rPr>
          <w:rFonts w:ascii="Times New Roman" w:hAnsi="Times New Roman"/>
          <w:b w:val="false"/>
          <w:sz w:val="20"/>
        </w:rPr>
        <w:t>within the meaning of the Investment Company Act of 1940, as amended.</w:t>
      </w:r>
      <w:r>
        <w:rPr>
          <w:rFonts w:ascii="times new roman;times" w:hAnsi="times new roman;times"/>
          <w:sz w:val="20"/>
        </w:rPr>
        <w:t xml:space="preserve">  </w:t>
      </w:r>
      <w:r>
        <w:rPr>
          <w:rFonts w:ascii="Times New Roman" w:hAnsi="Times New Roman"/>
          <w:b w:val="false"/>
          <w:sz w:val="20"/>
        </w:rPr>
        <w:t>The Company shall conduct its business in a manner so that it will not become an “investment company” subject to registration under the Investment Company Act</w:t>
      </w:r>
      <w:r>
        <w:rPr>
          <w:rFonts w:ascii="times new roman;times" w:hAnsi="times new roman;times"/>
          <w:sz w:val="20"/>
        </w:rPr>
        <w:t xml:space="preserve"> </w:t>
      </w:r>
      <w:r>
        <w:rPr>
          <w:rFonts w:ascii="Times New Roman" w:hAnsi="Times New Roman"/>
          <w:b w:val="false"/>
          <w:sz w:val="20"/>
        </w:rPr>
        <w:t>of 1940, as amended.</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(w)</w:t>
      </w:r>
      <w:r>
        <w:rPr>
          <w:rFonts w:ascii="times new roman;times" w:hAnsi="times new roman;times"/>
          <w:caps w:val="false"/>
          <w:smallCaps w:val="false"/>
          <w:sz w:val="20"/>
        </w:rPr>
        <w:t xml:space="preserve">             </w:t>
      </w:r>
      <w:r>
        <w:rPr>
          <w:rFonts w:ascii="Times New Roman" w:hAnsi="Times New Roman"/>
          <w:b w:val="false"/>
          <w:sz w:val="20"/>
          <w:u w:val="single"/>
        </w:rPr>
        <w:t>Registration Rights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Other than each of the Purchasers and</w:t>
      </w:r>
      <w:r>
        <w:rPr>
          <w:rFonts w:ascii="times new roman;times" w:hAnsi="times new roman;times"/>
          <w:sz w:val="20"/>
        </w:rPr>
        <w:t xml:space="preserve"> </w:t>
      </w:r>
      <w:r>
        <w:rPr>
          <w:rFonts w:ascii="Times New Roman" w:hAnsi="Times New Roman"/>
          <w:b w:val="false"/>
          <w:sz w:val="20"/>
        </w:rPr>
        <w:t xml:space="preserve">as set forth on </w:t>
      </w:r>
      <w:r>
        <w:rPr>
          <w:rFonts w:ascii="Times New Roman" w:hAnsi="Times New Roman"/>
          <w:b w:val="false"/>
          <w:sz w:val="20"/>
          <w:u w:val="single"/>
        </w:rPr>
        <w:t>Schedule 3.1(w)</w:t>
      </w:r>
      <w:r>
        <w:rPr>
          <w:rFonts w:ascii="Times New Roman" w:hAnsi="Times New Roman"/>
          <w:b w:val="false"/>
          <w:sz w:val="20"/>
        </w:rPr>
        <w:t>, no Person has any right to cause the Company or any Subsidiary to effect the registration under the Securities Act of any securities of the Company</w:t>
      </w:r>
      <w:r>
        <w:rPr>
          <w:rFonts w:ascii="times new roman;times" w:hAnsi="times new roman;times"/>
          <w:sz w:val="20"/>
        </w:rPr>
        <w:t xml:space="preserve"> </w:t>
      </w:r>
      <w:r>
        <w:rPr>
          <w:rFonts w:ascii="Times New Roman" w:hAnsi="Times New Roman"/>
          <w:b w:val="false"/>
          <w:sz w:val="20"/>
        </w:rPr>
        <w:t>or any Subsidiary.</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(x)</w:t>
      </w:r>
      <w:r>
        <w:rPr>
          <w:rFonts w:ascii="times new roman;times" w:hAnsi="times new roman;times"/>
          <w:caps w:val="false"/>
          <w:smallCaps w:val="false"/>
          <w:sz w:val="20"/>
        </w:rPr>
        <w:t xml:space="preserve">               </w:t>
      </w:r>
      <w:r>
        <w:rPr>
          <w:rFonts w:ascii="Times New Roman" w:hAnsi="Times New Roman"/>
          <w:b w:val="false"/>
          <w:sz w:val="20"/>
          <w:u w:val="single"/>
        </w:rPr>
        <w:t>Listing and Maintenance Requirements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w:t>
      </w:r>
      <w:r>
        <w:rPr>
          <w:rFonts w:ascii="times new roman;times" w:hAnsi="times new roman;times"/>
          <w:sz w:val="20"/>
        </w:rPr>
        <w:t xml:space="preserve">  </w:t>
      </w:r>
      <w:r>
        <w:rPr>
          <w:rFonts w:ascii="Times New Roman" w:hAnsi="Times New Roman"/>
          <w:b w:val="false"/>
          <w:sz w:val="20"/>
        </w:rPr>
        <w:t>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r>
        <w:rPr>
          <w:rFonts w:ascii="times new roman;times" w:hAnsi="times new roman;times"/>
          <w:sz w:val="20"/>
        </w:rPr>
        <w:t xml:space="preserve"> </w:t>
      </w:r>
      <w:r>
        <w:rPr>
          <w:rFonts w:ascii="Times New Roman" w:hAnsi="Times New Roman"/>
          <w:b w:val="false"/>
          <w:sz w:val="20"/>
        </w:rPr>
        <w:t>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(y)</w:t>
      </w:r>
      <w:r>
        <w:rPr>
          <w:rFonts w:ascii="times new roman;times" w:hAnsi="times new roman;times"/>
          <w:caps w:val="false"/>
          <w:smallCaps w:val="false"/>
          <w:sz w:val="20"/>
        </w:rPr>
        <w:t xml:space="preserve">               </w:t>
      </w:r>
      <w:r>
        <w:rPr>
          <w:rFonts w:ascii="Times New Roman" w:hAnsi="Times New Roman"/>
          <w:b w:val="false"/>
          <w:sz w:val="20"/>
          <w:u w:val="single"/>
        </w:rPr>
        <w:t>Application of Takeover Protections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and the Board of Directors have taken all necessary action, if any, in order to render inapplicable any control share acquisition, business combination, poison pill (including any distribution under a rights agreement) or other similar anti</w:t>
      </w:r>
      <w:r>
        <w:rPr>
          <w:rFonts w:ascii="times new roman;times" w:hAnsi="times new roman;times"/>
          <w:sz w:val="20"/>
        </w:rPr>
        <w:noBreakHyphen/>
      </w:r>
      <w:r>
        <w:rPr>
          <w:rFonts w:ascii="Times New Roman" w:hAnsi="Times New Roman"/>
          <w:b w:val="false"/>
          <w:sz w:val="20"/>
        </w:rPr>
        <w:t>takeover provision under the Company</w:t>
      </w:r>
      <w:r>
        <w:rPr>
          <w:rFonts w:ascii="times new roman;times" w:hAnsi="times new roman;times"/>
          <w:sz w:val="20"/>
        </w:rPr>
        <w:t>’</w:t>
      </w:r>
      <w:r>
        <w:rPr>
          <w:rFonts w:ascii="Times New Roman" w:hAnsi="Times New Roman"/>
          <w:b w:val="false"/>
          <w:sz w:val="20"/>
        </w:rPr>
        <w:t>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w:t>
      </w:r>
      <w:r>
        <w:rPr>
          <w:rFonts w:ascii="times new roman;times" w:hAnsi="times new roman;times"/>
          <w:sz w:val="20"/>
        </w:rPr>
        <w:t xml:space="preserve"> </w:t>
      </w:r>
      <w:r>
        <w:rPr>
          <w:rFonts w:ascii="Times New Roman" w:hAnsi="Times New Roman"/>
          <w:b w:val="false"/>
          <w:sz w:val="20"/>
        </w:rPr>
        <w:t>as a result of</w:t>
      </w:r>
      <w:r>
        <w:rPr>
          <w:rFonts w:ascii="times new roman;times" w:hAnsi="times new roman;times"/>
          <w:sz w:val="20"/>
        </w:rPr>
        <w:t xml:space="preserve"> </w:t>
      </w:r>
      <w:r>
        <w:rPr>
          <w:rFonts w:ascii="Times New Roman" w:hAnsi="Times New Roman"/>
          <w:b w:val="false"/>
          <w:sz w:val="20"/>
        </w:rPr>
        <w:t>the Company</w:t>
      </w:r>
      <w:r>
        <w:rPr>
          <w:rFonts w:ascii="times new roman;times" w:hAnsi="times new roman;times"/>
          <w:sz w:val="20"/>
        </w:rPr>
        <w:t>’</w:t>
      </w:r>
      <w:r>
        <w:rPr>
          <w:rFonts w:ascii="Times New Roman" w:hAnsi="Times New Roman"/>
          <w:b w:val="false"/>
          <w:sz w:val="20"/>
        </w:rPr>
        <w:t>s issuance of the Securities and the Purchasers</w:t>
      </w:r>
      <w:r>
        <w:rPr>
          <w:rFonts w:ascii="times new roman;times" w:hAnsi="times new roman;times"/>
          <w:sz w:val="20"/>
        </w:rPr>
        <w:t xml:space="preserve">’ </w:t>
      </w:r>
      <w:r>
        <w:rPr>
          <w:rFonts w:ascii="Times New Roman" w:hAnsi="Times New Roman"/>
          <w:b w:val="false"/>
          <w:sz w:val="20"/>
        </w:rPr>
        <w:t>ownership of the Securities.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(z)</w:t>
      </w:r>
      <w:r>
        <w:rPr>
          <w:rFonts w:ascii="times new roman;times" w:hAnsi="times new roman;times"/>
          <w:caps w:val="false"/>
          <w:smallCaps w:val="false"/>
          <w:sz w:val="20"/>
        </w:rPr>
        <w:t xml:space="preserve">                </w:t>
      </w:r>
      <w:r>
        <w:rPr>
          <w:rFonts w:ascii="Times New Roman" w:hAnsi="Times New Roman"/>
          <w:b w:val="false"/>
          <w:sz w:val="20"/>
          <w:u w:val="single"/>
        </w:rPr>
        <w:t>Disclosure</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with respect to the material terms and conditions of the transactions contemplated by the Transaction Documents, the Company confirms that</w:t>
      </w:r>
      <w:r>
        <w:rPr>
          <w:rFonts w:ascii="times new roman;times" w:hAnsi="times new roman;times"/>
          <w:sz w:val="20"/>
        </w:rPr>
        <w:t xml:space="preserve"> </w:t>
      </w:r>
      <w:r>
        <w:rPr>
          <w:rFonts w:ascii="Times New Roman" w:hAnsi="Times New Roman"/>
          <w:b w:val="false"/>
          <w:sz w:val="20"/>
        </w:rPr>
        <w:t>neither it</w:t>
      </w:r>
      <w:r>
        <w:rPr>
          <w:rFonts w:ascii="times new roman;times" w:hAnsi="times new roman;times"/>
          <w:sz w:val="20"/>
        </w:rPr>
        <w:t xml:space="preserve"> </w:t>
      </w:r>
      <w:r>
        <w:rPr>
          <w:rFonts w:ascii="Times New Roman" w:hAnsi="Times New Roman"/>
          <w:b w:val="false"/>
          <w:sz w:val="20"/>
        </w:rPr>
        <w:t>nor any other Person acting on its behalf has provided any of the Purchasers or their agents or counsel with any information that it believes constitutes or</w:t>
      </w:r>
      <w:r>
        <w:rPr>
          <w:rFonts w:ascii="times new roman;times" w:hAnsi="times new roman;times"/>
          <w:sz w:val="20"/>
        </w:rPr>
        <w:t xml:space="preserve"> </w:t>
      </w:r>
      <w:r>
        <w:rPr>
          <w:rFonts w:ascii="Times New Roman" w:hAnsi="Times New Roman"/>
          <w:b w:val="false"/>
          <w:sz w:val="20"/>
        </w:rPr>
        <w:t>might constitute material, non-public information.</w:t>
      </w:r>
      <w:r>
        <w:rPr>
          <w:rFonts w:ascii="times new roman;times" w:hAnsi="times new roman;times"/>
          <w:sz w:val="20"/>
        </w:rPr>
        <w:t xml:space="preserve">   </w:t>
      </w:r>
      <w:r>
        <w:rPr>
          <w:rFonts w:ascii="Times New Roman" w:hAnsi="Times New Roman"/>
          <w:b w:val="false"/>
          <w:sz w:val="20"/>
        </w:rPr>
        <w:t>The Company understands and confirms that the Purchasers will rely on the foregoing representation</w:t>
      </w:r>
      <w:r>
        <w:rPr>
          <w:rFonts w:ascii="times new roman;times" w:hAnsi="times new roman;times"/>
          <w:sz w:val="20"/>
        </w:rPr>
        <w:t xml:space="preserve"> </w:t>
      </w:r>
      <w:r>
        <w:rPr>
          <w:rFonts w:ascii="Times New Roman" w:hAnsi="Times New Roman"/>
          <w:b w:val="false"/>
          <w:sz w:val="20"/>
        </w:rPr>
        <w:t>in effecting transactions in securities of the Company.</w:t>
      </w:r>
      <w:r>
        <w:rPr>
          <w:rFonts w:ascii="times new roman;times" w:hAnsi="times new roman;times"/>
          <w:sz w:val="20"/>
        </w:rPr>
        <w:t xml:space="preserve">  </w:t>
      </w:r>
      <w:r>
        <w:rPr>
          <w:rFonts w:ascii="Times New Roman" w:hAnsi="Times New Roman"/>
          <w:b w:val="false"/>
          <w:sz w:val="20"/>
        </w:rPr>
        <w:t>All of the disclosure furnished by or on behalf of the Company</w:t>
      </w:r>
      <w:r>
        <w:rPr>
          <w:rFonts w:ascii="times new roman;times" w:hAnsi="times new roman;times"/>
          <w:sz w:val="20"/>
        </w:rPr>
        <w:t xml:space="preserve"> </w:t>
      </w:r>
      <w:r>
        <w:rPr>
          <w:rFonts w:ascii="Times New Roman" w:hAnsi="Times New Roman"/>
          <w:b w:val="false"/>
          <w:sz w:val="20"/>
        </w:rPr>
        <w:t>to the Purchasers regarding the Company</w:t>
      </w:r>
      <w:r>
        <w:rPr>
          <w:rFonts w:ascii="times new roman;times" w:hAnsi="times new roman;times"/>
          <w:sz w:val="20"/>
        </w:rPr>
        <w:t xml:space="preserve"> </w:t>
      </w:r>
      <w:r>
        <w:rPr>
          <w:rFonts w:ascii="Times New Roman" w:hAnsi="Times New Roman"/>
          <w:b w:val="false"/>
          <w:sz w:val="20"/>
        </w:rPr>
        <w:t>and its Subsidiaries, their</w:t>
      </w:r>
      <w:r>
        <w:rPr>
          <w:rFonts w:ascii="times new roman;times" w:hAnsi="times new roman;times"/>
          <w:sz w:val="20"/>
        </w:rPr>
        <w:t xml:space="preserve"> </w:t>
      </w:r>
      <w:r>
        <w:rPr>
          <w:rFonts w:ascii="Times New Roman" w:hAnsi="Times New Roman"/>
          <w:b w:val="false"/>
          <w:sz w:val="20"/>
        </w:rPr>
        <w:t>respective businesses</w:t>
      </w:r>
      <w:r>
        <w:rPr>
          <w:rFonts w:ascii="times new roman;times" w:hAnsi="times new roman;times"/>
          <w:sz w:val="20"/>
        </w:rPr>
        <w:t xml:space="preserve"> </w:t>
      </w:r>
      <w:r>
        <w:rPr>
          <w:rFonts w:ascii="Times New Roman" w:hAnsi="Times New Roman"/>
          <w:b w:val="false"/>
          <w:sz w:val="20"/>
        </w:rPr>
        <w:t>and the transactions contemplated hereby, including the Disclosure Schedules to this Agreement, is true and correct and does</w:t>
      </w:r>
      <w:r>
        <w:rPr>
          <w:rFonts w:ascii="times new roman;times" w:hAnsi="times new roman;times"/>
          <w:sz w:val="20"/>
        </w:rPr>
        <w:t xml:space="preserve"> </w:t>
      </w:r>
      <w:r>
        <w:rPr>
          <w:rFonts w:ascii="Times New Roman" w:hAnsi="Times New Roman"/>
          <w:b w:val="false"/>
          <w:sz w:val="20"/>
        </w:rPr>
        <w:t>not contain any untrue statement of a material fact or omit to state any material fact necessary in order to make the statements made therein, in</w:t>
      </w:r>
      <w:r>
        <w:rPr>
          <w:rFonts w:ascii="times new roman;times" w:hAnsi="times new roman;times"/>
          <w:sz w:val="20"/>
        </w:rPr>
        <w:t xml:space="preserve"> </w:t>
      </w:r>
      <w:r>
        <w:rPr>
          <w:rFonts w:ascii="Times New Roman" w:hAnsi="Times New Roman"/>
          <w:b w:val="false"/>
          <w:sz w:val="20"/>
        </w:rPr>
        <w:t>the</w:t>
      </w:r>
      <w:r>
        <w:rPr>
          <w:rFonts w:ascii="times new roman;times" w:hAnsi="times new roman;times"/>
          <w:sz w:val="20"/>
        </w:rPr>
        <w:t xml:space="preserve"> </w:t>
      </w:r>
      <w:r>
        <w:rPr>
          <w:rFonts w:ascii="Times New Roman" w:hAnsi="Times New Roman"/>
          <w:b w:val="false"/>
          <w:sz w:val="20"/>
        </w:rPr>
        <w:t>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w:t>
      </w:r>
      <w:r>
        <w:rPr>
          <w:rFonts w:ascii="times new roman;times" w:hAnsi="times new roman;times"/>
          <w:sz w:val="20"/>
        </w:rPr>
        <w:t xml:space="preserve"> </w:t>
      </w:r>
      <w:r>
        <w:rPr>
          <w:rFonts w:ascii="Times New Roman" w:hAnsi="Times New Roman"/>
          <w:b w:val="false"/>
          <w:sz w:val="20"/>
        </w:rPr>
        <w:t>therein, in the light of the circumstances under which they were made and when made, not misleading.</w:t>
      </w:r>
      <w:r>
        <w:rPr>
          <w:rFonts w:ascii="times new roman;times" w:hAnsi="times new roman;times"/>
          <w:sz w:val="20"/>
        </w:rPr>
        <w:t xml:space="preserve">  </w:t>
      </w:r>
      <w:r>
        <w:rPr>
          <w:rFonts w:ascii="Times New Roman" w:hAnsi="Times New Roman"/>
          <w:b w:val="false"/>
          <w:sz w:val="20"/>
        </w:rPr>
        <w:t>The Company acknowledges and agrees that no Purchaser makes or has made any representations or warranties with respect to the transactions contemplated hereby other than those specifically set forth in Section 3.2 hereof.</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(aa)</w:t>
      </w:r>
      <w:r>
        <w:rPr>
          <w:rFonts w:ascii="times new roman;times" w:hAnsi="times new roman;times"/>
          <w:caps w:val="false"/>
          <w:smallCaps w:val="false"/>
          <w:sz w:val="20"/>
        </w:rPr>
        <w:t xml:space="preserve">            </w:t>
      </w:r>
      <w:r>
        <w:rPr>
          <w:rFonts w:ascii="Times New Roman" w:hAnsi="Times New Roman"/>
          <w:b w:val="false"/>
          <w:sz w:val="20"/>
          <w:u w:val="single"/>
        </w:rPr>
        <w:t>No Integrated Offering</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Assuming the accuracy of the Purchasers</w:t>
      </w:r>
      <w:r>
        <w:rPr>
          <w:rFonts w:ascii="times new roman;times" w:hAnsi="times new roman;times"/>
          <w:sz w:val="20"/>
        </w:rPr>
        <w:t xml:space="preserve">’ </w:t>
      </w:r>
      <w:r>
        <w:rPr>
          <w:rFonts w:ascii="Times New Roman" w:hAnsi="Times New Roman"/>
          <w:b w:val="false"/>
          <w:sz w:val="20"/>
        </w:rPr>
        <w:t>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w:t>
      </w:r>
      <w:r>
        <w:rPr>
          <w:rFonts w:ascii="times new roman;times" w:hAnsi="times new roman;times"/>
          <w:sz w:val="20"/>
        </w:rPr>
        <w:t xml:space="preserve"> </w:t>
      </w:r>
      <w:r>
        <w:rPr>
          <w:rFonts w:ascii="Times New Roman" w:hAnsi="Times New Roman"/>
          <w:b w:val="false"/>
          <w:sz w:val="20"/>
        </w:rPr>
        <w:t>(i) the Securities Act which would require the registration of any such securities</w:t>
      </w:r>
      <w:r>
        <w:rPr>
          <w:rFonts w:ascii="times new roman;times" w:hAnsi="times new roman;times"/>
          <w:sz w:val="20"/>
        </w:rPr>
        <w:t xml:space="preserve"> </w:t>
      </w:r>
      <w:r>
        <w:rPr>
          <w:rFonts w:ascii="Times New Roman" w:hAnsi="Times New Roman"/>
          <w:b w:val="false"/>
          <w:sz w:val="20"/>
        </w:rPr>
        <w:t>under the Securities Act, or (ii)</w:t>
      </w:r>
      <w:r>
        <w:rPr>
          <w:rFonts w:ascii="times new roman;times" w:hAnsi="times new roman;times"/>
          <w:sz w:val="20"/>
        </w:rPr>
        <w:t xml:space="preserve"> </w:t>
      </w:r>
      <w:r>
        <w:rPr>
          <w:rFonts w:ascii="Times New Roman" w:hAnsi="Times New Roman"/>
          <w:b w:val="false"/>
          <w:sz w:val="20"/>
        </w:rPr>
        <w:t>any applicable shareholder approval provisions of any Trading Market</w:t>
      </w:r>
      <w:r>
        <w:rPr>
          <w:rFonts w:ascii="times new roman;times" w:hAnsi="times new roman;times"/>
          <w:sz w:val="20"/>
        </w:rPr>
        <w:t xml:space="preserve"> </w:t>
      </w:r>
      <w:r>
        <w:rPr>
          <w:rFonts w:ascii="Times New Roman" w:hAnsi="Times New Roman"/>
          <w:b w:val="false"/>
          <w:sz w:val="20"/>
        </w:rPr>
        <w:t>on which any of the securities of the Company are listed or designated.</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13</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(bb)</w:t>
      </w:r>
      <w:r>
        <w:rPr>
          <w:rFonts w:ascii="times new roman;times" w:hAnsi="times new roman;times"/>
          <w:caps w:val="false"/>
          <w:smallCaps w:val="false"/>
          <w:sz w:val="20"/>
        </w:rPr>
        <w:t xml:space="preserve">           </w:t>
      </w:r>
      <w:r>
        <w:rPr>
          <w:rFonts w:ascii="Times New Roman" w:hAnsi="Times New Roman"/>
          <w:b w:val="false"/>
          <w:sz w:val="20"/>
          <w:u w:val="single"/>
        </w:rPr>
        <w:t>Solvency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Based on the consolidated financial condition of the Company as of the Closing Date,</w:t>
      </w:r>
      <w:r>
        <w:rPr>
          <w:rFonts w:ascii="times new roman;times" w:hAnsi="times new roman;times"/>
          <w:sz w:val="20"/>
        </w:rPr>
        <w:t xml:space="preserve"> </w:t>
      </w:r>
      <w:r>
        <w:rPr>
          <w:rFonts w:ascii="Times New Roman" w:hAnsi="Times New Roman"/>
          <w:b w:val="false"/>
          <w:sz w:val="20"/>
        </w:rPr>
        <w:t>after giving effect to the receipt by the Company of the proceeds from the sale of the Securities hereunder, (i)</w:t>
      </w:r>
      <w:r>
        <w:rPr>
          <w:rFonts w:ascii="times new roman;times" w:hAnsi="times new roman;times"/>
          <w:sz w:val="20"/>
        </w:rPr>
        <w:t xml:space="preserve"> </w:t>
      </w:r>
      <w:r>
        <w:rPr>
          <w:rFonts w:ascii="Times New Roman" w:hAnsi="Times New Roman"/>
          <w:b w:val="false"/>
          <w:sz w:val="20"/>
        </w:rPr>
        <w:t>the fair saleable value of the Company’s</w:t>
      </w:r>
      <w:r>
        <w:rPr>
          <w:rFonts w:ascii="times new roman;times" w:hAnsi="times new roman;times"/>
          <w:sz w:val="20"/>
        </w:rPr>
        <w:t xml:space="preserve"> </w:t>
      </w:r>
      <w:r>
        <w:rPr>
          <w:rFonts w:ascii="Times New Roman" w:hAnsi="Times New Roman"/>
          <w:b w:val="false"/>
          <w:sz w:val="20"/>
        </w:rPr>
        <w:t>assets exceeds the amount that will be required to be paid on or in respect of the Company</w:t>
      </w:r>
      <w:r>
        <w:rPr>
          <w:rFonts w:ascii="times new roman;times" w:hAnsi="times new roman;times"/>
          <w:sz w:val="20"/>
        </w:rPr>
        <w:t>’</w:t>
      </w:r>
      <w:r>
        <w:rPr>
          <w:rFonts w:ascii="Times New Roman" w:hAnsi="Times New Roman"/>
          <w:b w:val="false"/>
          <w:sz w:val="20"/>
        </w:rPr>
        <w:t>s existing debts and other liabilities (including known contingent liabilities) as they mature,</w:t>
      </w:r>
      <w:r>
        <w:rPr>
          <w:rFonts w:ascii="times new roman;times" w:hAnsi="times new roman;times"/>
          <w:sz w:val="20"/>
        </w:rPr>
        <w:t xml:space="preserve"> </w:t>
      </w:r>
      <w:r>
        <w:rPr>
          <w:rFonts w:ascii="Times New Roman" w:hAnsi="Times New Roman"/>
          <w:b w:val="false"/>
          <w:sz w:val="20"/>
        </w:rPr>
        <w:t>(ii) the Company</w:t>
      </w:r>
      <w:r>
        <w:rPr>
          <w:rFonts w:ascii="times new roman;times" w:hAnsi="times new roman;times"/>
          <w:sz w:val="20"/>
        </w:rPr>
        <w:t>’</w:t>
      </w:r>
      <w:r>
        <w:rPr>
          <w:rFonts w:ascii="Times New Roman" w:hAnsi="Times New Roman"/>
          <w:b w:val="false"/>
          <w:sz w:val="20"/>
        </w:rPr>
        <w:t>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w:t>
      </w:r>
      <w:r>
        <w:rPr>
          <w:rFonts w:ascii="times new roman;times" w:hAnsi="times new roman;times"/>
          <w:sz w:val="20"/>
        </w:rPr>
        <w:t xml:space="preserve"> </w:t>
      </w:r>
      <w:r>
        <w:rPr>
          <w:rFonts w:ascii="Times New Roman" w:hAnsi="Times New Roman"/>
          <w:b w:val="false"/>
          <w:sz w:val="20"/>
        </w:rPr>
        <w:t>and (iii) the current cash flow of the Company, together with the proceeds the Company would receive, were it to liquidate all of its assets, after taking into account all anticipated uses of the cash, would be sufficient to pay all amounts on or in respect of its liabilities</w:t>
      </w:r>
      <w:r>
        <w:rPr>
          <w:rFonts w:ascii="times new roman;times" w:hAnsi="times new roman;times"/>
          <w:sz w:val="20"/>
        </w:rPr>
        <w:t xml:space="preserve"> </w:t>
      </w:r>
      <w:r>
        <w:rPr>
          <w:rFonts w:ascii="Times New Roman" w:hAnsi="Times New Roman"/>
          <w:b w:val="false"/>
          <w:sz w:val="20"/>
        </w:rPr>
        <w:t>when such amounts are required to be paid.</w:t>
      </w:r>
      <w:r>
        <w:rPr>
          <w:rFonts w:ascii="times new roman;times" w:hAnsi="times new roman;times"/>
          <w:sz w:val="20"/>
        </w:rPr>
        <w:t xml:space="preserve">  </w:t>
      </w:r>
      <w:r>
        <w:rPr>
          <w:rFonts w:ascii="Times New Roman" w:hAnsi="Times New Roman"/>
          <w:b w:val="false"/>
          <w:sz w:val="20"/>
        </w:rPr>
        <w:t>The Company does not intend to incur debts beyond its ability to pay such debts as they mature (taking into account the timing and amounts of cash to be payable on or in respect of its debt).</w:t>
      </w:r>
      <w:r>
        <w:rPr>
          <w:rFonts w:ascii="times new roman;times" w:hAnsi="times new roman;times"/>
          <w:sz w:val="20"/>
        </w:rPr>
        <w:t xml:space="preserve">  </w:t>
      </w:r>
      <w:r>
        <w:rPr>
          <w:rFonts w:ascii="Times New Roman" w:hAnsi="Times New Roman"/>
          <w:b w:val="false"/>
          <w:sz w:val="20"/>
        </w:rPr>
        <w:t>The Company has no knowledge of any facts or circumstances which lead it to believe that it will file for reorganization or liquidation under the bankruptcy or reorganization laws of any jurisdiction within one year from the Closing Date.</w:t>
      </w:r>
      <w:r>
        <w:rPr>
          <w:rFonts w:ascii="times new roman;times" w:hAnsi="times new roman;times"/>
          <w:sz w:val="20"/>
        </w:rPr>
        <w:t xml:space="preserve">  </w:t>
      </w:r>
      <w:r>
        <w:rPr>
          <w:rFonts w:ascii="Times New Roman" w:hAnsi="Times New Roman"/>
          <w:b w:val="false"/>
          <w:sz w:val="20"/>
          <w:u w:val="single"/>
        </w:rPr>
        <w:t>Schedule 3.1(bb)</w:t>
      </w:r>
      <w:r>
        <w:rPr>
          <w:rFonts w:ascii="times new roman;times" w:hAnsi="times new roman;times"/>
          <w:sz w:val="20"/>
        </w:rPr>
        <w:t xml:space="preserve"> </w:t>
      </w:r>
      <w:r>
        <w:rPr>
          <w:rFonts w:ascii="Times New Roman" w:hAnsi="Times New Roman"/>
          <w:b w:val="false"/>
          <w:sz w:val="20"/>
        </w:rPr>
        <w:t>sets</w:t>
      </w:r>
      <w:r>
        <w:rPr>
          <w:rFonts w:ascii="times new roman;times" w:hAnsi="times new roman;times"/>
          <w:sz w:val="20"/>
        </w:rPr>
        <w:t xml:space="preserve"> </w:t>
      </w:r>
      <w:r>
        <w:rPr>
          <w:rFonts w:ascii="Times New Roman" w:hAnsi="Times New Roman"/>
          <w:b w:val="false"/>
          <w:sz w:val="20"/>
        </w:rPr>
        <w:t>forth as of the date hereof all outstanding secured and unsecured Indebtedness of the Company or any Subsidiary, or for which the Company or any Subsidiary has commitments.</w:t>
      </w:r>
      <w:r>
        <w:rPr>
          <w:rFonts w:ascii="times new roman;times" w:hAnsi="times new roman;times"/>
          <w:sz w:val="20"/>
        </w:rPr>
        <w:t xml:space="preserve">  </w:t>
      </w:r>
      <w:r>
        <w:rPr>
          <w:rFonts w:ascii="Times New Roman" w:hAnsi="Times New Roman"/>
          <w:b w:val="false"/>
          <w:sz w:val="20"/>
        </w:rPr>
        <w:t xml:space="preserve">For the purposes of this Agreement, </w:t>
      </w:r>
      <w:r>
        <w:rPr>
          <w:rFonts w:ascii="times new roman;times" w:hAnsi="times new roman;times"/>
          <w:sz w:val="20"/>
        </w:rPr>
        <w:t>“</w:t>
      </w:r>
      <w:r>
        <w:rPr>
          <w:rFonts w:ascii="Times New Roman" w:hAnsi="Times New Roman"/>
          <w:b w:val="false"/>
          <w:sz w:val="20"/>
          <w:u w:val="single"/>
        </w:rPr>
        <w:t>Indebtedness</w:t>
      </w:r>
      <w:r>
        <w:rPr>
          <w:rFonts w:ascii="times new roman;times" w:hAnsi="times new roman;times"/>
          <w:sz w:val="20"/>
        </w:rPr>
        <w:t xml:space="preserve">” </w:t>
      </w:r>
      <w:r>
        <w:rPr>
          <w:rFonts w:ascii="Times New Roman" w:hAnsi="Times New Roman"/>
          <w:b w:val="false"/>
          <w:sz w:val="20"/>
        </w:rPr>
        <w:t>means</w:t>
      </w:r>
      <w:r>
        <w:rPr>
          <w:rFonts w:ascii="times new roman;times" w:hAnsi="times new roman;times"/>
          <w:sz w:val="20"/>
        </w:rPr>
        <w:t xml:space="preserve"> </w:t>
      </w:r>
      <w:r>
        <w:rPr>
          <w:rFonts w:ascii="Times New Roman" w:hAnsi="Times New Roman"/>
          <w:b w:val="false"/>
          <w:sz w:val="20"/>
        </w:rPr>
        <w:t>(x)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w:t>
      </w:r>
      <w:r>
        <w:rPr>
          <w:rFonts w:ascii="times new roman;times" w:hAnsi="times new roman;times"/>
          <w:sz w:val="20"/>
        </w:rPr>
        <w:t>’</w:t>
      </w:r>
      <w:r>
        <w:rPr>
          <w:rFonts w:ascii="Times New Roman" w:hAnsi="Times New Roman"/>
          <w:b w:val="false"/>
          <w:sz w:val="20"/>
        </w:rPr>
        <w:t>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r>
        <w:rPr>
          <w:rFonts w:ascii="times new roman;times" w:hAnsi="times new roman;times"/>
          <w:sz w:val="20"/>
        </w:rPr>
        <w:t xml:space="preserve">  </w:t>
      </w:r>
      <w:r>
        <w:rPr>
          <w:rFonts w:ascii="Times New Roman" w:hAnsi="Times New Roman"/>
          <w:b w:val="false"/>
          <w:sz w:val="20"/>
        </w:rPr>
        <w:t>Neither the Company nor any Subsidiary is in default with respect to any Indebtedness.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(cc)</w:t>
      </w:r>
      <w:r>
        <w:rPr>
          <w:rFonts w:ascii="times new roman;times" w:hAnsi="times new roman;times"/>
          <w:caps w:val="false"/>
          <w:smallCaps w:val="false"/>
          <w:sz w:val="20"/>
        </w:rPr>
        <w:t xml:space="preserve">            </w:t>
      </w:r>
      <w:r>
        <w:rPr>
          <w:rFonts w:ascii="Times New Roman" w:hAnsi="Times New Roman"/>
          <w:b w:val="false"/>
          <w:sz w:val="20"/>
          <w:u w:val="single"/>
        </w:rPr>
        <w:t>Tax Status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for matters that would not, individually or in the aggregate, have or reasonably be expected to result in a Material Adverse Effect, the Company and its Subsidiaries each</w:t>
      </w:r>
      <w:r>
        <w:rPr>
          <w:rFonts w:ascii="times new roman;times" w:hAnsi="times new roman;times"/>
          <w:sz w:val="20"/>
        </w:rPr>
        <w:t xml:space="preserve"> </w:t>
      </w:r>
      <w:r>
        <w:rPr>
          <w:rFonts w:ascii="Times New Roman" w:hAnsi="Times New Roman"/>
          <w:b w:val="false"/>
          <w:sz w:val="20"/>
        </w:rPr>
        <w:t>(i) has made or filed all United States federal,</w:t>
      </w:r>
      <w:r>
        <w:rPr>
          <w:rFonts w:ascii="times new roman;times" w:hAnsi="times new roman;times"/>
          <w:sz w:val="20"/>
        </w:rPr>
        <w:t xml:space="preserve"> </w:t>
      </w:r>
      <w:r>
        <w:rPr>
          <w:rFonts w:ascii="Times New Roman" w:hAnsi="Times New Roman"/>
          <w:b w:val="false"/>
          <w:sz w:val="20"/>
        </w:rPr>
        <w:t>state</w:t>
      </w:r>
      <w:r>
        <w:rPr>
          <w:rFonts w:ascii="times new roman;times" w:hAnsi="times new roman;times"/>
          <w:sz w:val="20"/>
        </w:rPr>
        <w:t xml:space="preserve"> </w:t>
      </w:r>
      <w:r>
        <w:rPr>
          <w:rFonts w:ascii="Times New Roman" w:hAnsi="Times New Roman"/>
          <w:b w:val="false"/>
          <w:sz w:val="20"/>
        </w:rPr>
        <w:t>and local</w:t>
      </w:r>
      <w:r>
        <w:rPr>
          <w:rFonts w:ascii="times new roman;times" w:hAnsi="times new roman;times"/>
          <w:sz w:val="20"/>
        </w:rPr>
        <w:t xml:space="preserve"> </w:t>
      </w:r>
      <w:r>
        <w:rPr>
          <w:rFonts w:ascii="Times New Roman" w:hAnsi="Times New Roman"/>
          <w:b w:val="false"/>
          <w:sz w:val="20"/>
        </w:rPr>
        <w:t>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r>
        <w:rPr>
          <w:rFonts w:ascii="times new roman;times" w:hAnsi="times new roman;times"/>
          <w:sz w:val="20"/>
        </w:rPr>
        <w:t xml:space="preserve">  </w:t>
      </w:r>
      <w:r>
        <w:rPr>
          <w:rFonts w:ascii="Times New Roman" w:hAnsi="Times New Roman"/>
          <w:b w:val="false"/>
          <w:sz w:val="20"/>
        </w:rPr>
        <w:t>There are no unpaid taxes in any material amount claimed to be due by the taxing authority of any jurisdiction, and the officers of the Company or of any Subsidiary know of no basis for any such claim.</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(dd)</w:t>
      </w:r>
      <w:r>
        <w:rPr>
          <w:rFonts w:ascii="times new roman;times" w:hAnsi="times new roman;times"/>
          <w:caps w:val="false"/>
          <w:smallCaps w:val="false"/>
          <w:sz w:val="20"/>
        </w:rPr>
        <w:t xml:space="preserve">           </w:t>
      </w:r>
      <w:r>
        <w:rPr>
          <w:rFonts w:ascii="Times New Roman" w:hAnsi="Times New Roman"/>
          <w:b w:val="false"/>
          <w:sz w:val="20"/>
          <w:u w:val="single"/>
        </w:rPr>
        <w:t>No General Solicitation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Neither the Company</w:t>
      </w:r>
      <w:r>
        <w:rPr>
          <w:rFonts w:ascii="times new roman;times" w:hAnsi="times new roman;times"/>
          <w:sz w:val="20"/>
        </w:rPr>
        <w:t xml:space="preserve"> </w:t>
      </w:r>
      <w:r>
        <w:rPr>
          <w:rFonts w:ascii="Times New Roman" w:hAnsi="Times New Roman"/>
          <w:b w:val="false"/>
          <w:sz w:val="20"/>
        </w:rPr>
        <w:t>nor any Person acting on behalf of the Company has offered or sold any of the Securities by any form of general solicitation or general advertising.</w:t>
      </w:r>
      <w:r>
        <w:rPr>
          <w:rFonts w:ascii="times new roman;times" w:hAnsi="times new roman;times"/>
          <w:sz w:val="20"/>
        </w:rPr>
        <w:t xml:space="preserve">  </w:t>
      </w:r>
      <w:r>
        <w:rPr>
          <w:rFonts w:ascii="Times New Roman" w:hAnsi="Times New Roman"/>
          <w:b w:val="false"/>
          <w:sz w:val="20"/>
        </w:rPr>
        <w:t>The Company has offered the Securities for sale only to the Purchasers and certain other “accredited investors” within the meaning of Rule 501 under the Securities Act.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(ee)</w:t>
      </w:r>
      <w:r>
        <w:rPr>
          <w:rFonts w:ascii="times new roman;times" w:hAnsi="times new roman;times"/>
          <w:caps w:val="false"/>
          <w:smallCaps w:val="false"/>
          <w:sz w:val="20"/>
        </w:rPr>
        <w:t xml:space="preserve">            </w:t>
      </w:r>
      <w:r>
        <w:rPr>
          <w:rFonts w:ascii="Times New Roman" w:hAnsi="Times New Roman"/>
          <w:b w:val="false"/>
          <w:sz w:val="20"/>
          <w:u w:val="single"/>
        </w:rPr>
        <w:t>Foreign Corrupt Practices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Neither the Company</w:t>
      </w:r>
      <w:r>
        <w:rPr>
          <w:rFonts w:ascii="times new roman;times" w:hAnsi="times new roman;times"/>
          <w:sz w:val="20"/>
        </w:rPr>
        <w:t xml:space="preserve"> </w:t>
      </w:r>
      <w:r>
        <w:rPr>
          <w:rFonts w:ascii="Times New Roman" w:hAnsi="Times New Roman"/>
          <w:b w:val="false"/>
          <w:sz w:val="20"/>
        </w:rPr>
        <w:t>nor any Subsidiary, nor to the knowledge of the Company</w:t>
      </w:r>
      <w:r>
        <w:rPr>
          <w:rFonts w:ascii="times new roman;times" w:hAnsi="times new roman;times"/>
          <w:sz w:val="20"/>
        </w:rPr>
        <w:t xml:space="preserve"> </w:t>
      </w:r>
      <w:r>
        <w:rPr>
          <w:rFonts w:ascii="Times New Roman" w:hAnsi="Times New Roman"/>
          <w:b w:val="false"/>
          <w:sz w:val="20"/>
        </w:rPr>
        <w:t>or any Subsidiary, any agent or other person acting on behalf of the Company</w:t>
      </w:r>
      <w:r>
        <w:rPr>
          <w:rFonts w:ascii="times new roman;times" w:hAnsi="times new roman;times"/>
          <w:sz w:val="20"/>
        </w:rPr>
        <w:t xml:space="preserve"> </w:t>
      </w:r>
      <w:r>
        <w:rPr>
          <w:rFonts w:ascii="Times New Roman" w:hAnsi="Times New Roman"/>
          <w:b w:val="false"/>
          <w:sz w:val="20"/>
        </w:rPr>
        <w:t>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14</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(ff)</w:t>
      </w:r>
      <w:r>
        <w:rPr>
          <w:rFonts w:ascii="times new roman;times" w:hAnsi="times new roman;times"/>
          <w:caps w:val="false"/>
          <w:smallCaps w:val="false"/>
          <w:sz w:val="20"/>
        </w:rPr>
        <w:t xml:space="preserve">              </w:t>
      </w:r>
      <w:r>
        <w:rPr>
          <w:rFonts w:ascii="Times New Roman" w:hAnsi="Times New Roman"/>
          <w:b w:val="false"/>
          <w:sz w:val="20"/>
          <w:u w:val="single"/>
        </w:rPr>
        <w:t>Accountants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The Company’s accounting firm is set forth on </w:t>
      </w:r>
      <w:r>
        <w:rPr>
          <w:rFonts w:ascii="Times New Roman" w:hAnsi="Times New Roman"/>
          <w:b w:val="false"/>
          <w:sz w:val="20"/>
          <w:u w:val="single"/>
        </w:rPr>
        <w:t>Schedule 3.1(ff)</w:t>
      </w:r>
      <w:r>
        <w:rPr>
          <w:rFonts w:ascii="times new roman;times" w:hAnsi="times new roman;times"/>
          <w:sz w:val="20"/>
        </w:rPr>
        <w:t xml:space="preserve"> </w:t>
      </w:r>
      <w:r>
        <w:rPr>
          <w:rFonts w:ascii="Times New Roman" w:hAnsi="Times New Roman"/>
          <w:b w:val="false"/>
          <w:sz w:val="20"/>
        </w:rPr>
        <w:t>of the Disclosure Schedules.</w:t>
      </w:r>
      <w:r>
        <w:rPr>
          <w:rFonts w:ascii="times new roman;times" w:hAnsi="times new roman;times"/>
          <w:sz w:val="20"/>
        </w:rPr>
        <w:t xml:space="preserve">  </w:t>
      </w:r>
      <w:r>
        <w:rPr>
          <w:rFonts w:ascii="Times New Roman" w:hAnsi="Times New Roman"/>
          <w:b w:val="false"/>
          <w:sz w:val="20"/>
        </w:rPr>
        <w:t>To the knowledge and belief of the Company, such accounting firm (i) is a registered public accounting firm as required by the Exchange Act and (ii) shall express its opinion with respect to the financial statements to be included in the Company’s Annual Report for the</w:t>
      </w:r>
      <w:r>
        <w:rPr>
          <w:rFonts w:ascii="times new roman;times" w:hAnsi="times new roman;times"/>
          <w:sz w:val="20"/>
        </w:rPr>
        <w:t xml:space="preserve"> </w:t>
      </w:r>
      <w:r>
        <w:rPr>
          <w:rFonts w:ascii="Times New Roman" w:hAnsi="Times New Roman"/>
          <w:b w:val="false"/>
          <w:sz w:val="20"/>
        </w:rPr>
        <w:t>fiscal</w:t>
      </w:r>
      <w:r>
        <w:rPr>
          <w:rFonts w:ascii="times new roman;times" w:hAnsi="times new roman;times"/>
          <w:sz w:val="20"/>
        </w:rPr>
        <w:t xml:space="preserve"> </w:t>
      </w:r>
      <w:r>
        <w:rPr>
          <w:rFonts w:ascii="Times New Roman" w:hAnsi="Times New Roman"/>
          <w:b w:val="false"/>
          <w:sz w:val="20"/>
        </w:rPr>
        <w:t>year ending</w:t>
      </w:r>
      <w:r>
        <w:rPr>
          <w:rFonts w:ascii="times new roman;times" w:hAnsi="times new roman;times"/>
          <w:sz w:val="20"/>
        </w:rPr>
        <w:t xml:space="preserve"> </w:t>
      </w:r>
      <w:r>
        <w:rPr>
          <w:rFonts w:ascii="Times New Roman" w:hAnsi="Times New Roman"/>
          <w:b w:val="false"/>
          <w:sz w:val="20"/>
        </w:rPr>
        <w:t>December 31, 2021.</w:t>
      </w:r>
      <w:r>
        <w:rPr>
          <w:rFonts w:ascii="times new roman;times" w:hAnsi="times new roman;times"/>
          <w:sz w:val="20"/>
        </w:rPr>
        <w:t xml:space="preserve">              </w:t>
      </w:r>
    </w:p>
    <w:p>
      <w:pPr>
        <w:pStyle w:val="Heading3"/>
        <w:spacing w:before="240" w:after="240"/>
        <w:ind w:left="720" w:right="0" w:hanging="0"/>
        <w:jc w:val="both"/>
        <w:rPr>
          <w:rFonts w:ascii="times new roman;times" w:hAnsi="times new roman;times"/>
          <w:sz w:val="20"/>
        </w:rPr>
      </w:pPr>
      <w:r>
        <w:rPr>
          <w:rFonts w:ascii="Times New Roman" w:hAnsi="Times New Roman"/>
          <w:b w:val="false"/>
          <w:sz w:val="20"/>
        </w:rPr>
        <w:t>(gg)</w:t>
      </w:r>
      <w:r>
        <w:rPr>
          <w:rFonts w:ascii="times new roman;times" w:hAnsi="times new roman;times"/>
          <w:caps w:val="false"/>
          <w:smallCaps w:val="false"/>
          <w:sz w:val="20"/>
        </w:rPr>
        <w:t xml:space="preserve">           </w:t>
      </w:r>
      <w:r>
        <w:rPr>
          <w:rFonts w:ascii="Times New Roman" w:hAnsi="Times New Roman"/>
          <w:b w:val="false"/>
          <w:sz w:val="20"/>
          <w:u w:val="single"/>
        </w:rPr>
        <w:t>No Disagreements with Accountants and Lawyers.</w:t>
      </w:r>
      <w:r>
        <w:rPr>
          <w:rFonts w:ascii="times new roman;times" w:hAnsi="times new roman;times"/>
          <w:sz w:val="20"/>
        </w:rPr>
        <w:t> </w:t>
      </w:r>
      <w:r>
        <w:rPr>
          <w:rFonts w:ascii="Times New Roman" w:hAnsi="Times New Roman"/>
          <w:b w:val="false"/>
          <w:sz w:val="20"/>
        </w:rPr>
        <w:t>There are no disagreements of any kind presently existing, or reasonably anticipated by the Company to arise, between the Company</w:t>
      </w:r>
      <w:r>
        <w:rPr>
          <w:rFonts w:ascii="times new roman;times" w:hAnsi="times new roman;times"/>
          <w:sz w:val="20"/>
        </w:rPr>
        <w:t xml:space="preserve"> </w:t>
      </w:r>
      <w:r>
        <w:rPr>
          <w:rFonts w:ascii="Times New Roman" w:hAnsi="Times New Roman"/>
          <w:b w:val="false"/>
          <w:sz w:val="20"/>
        </w:rPr>
        <w:t>and the</w:t>
      </w:r>
      <w:r>
        <w:rPr>
          <w:rFonts w:ascii="times new roman;times" w:hAnsi="times new roman;times"/>
          <w:sz w:val="20"/>
        </w:rPr>
        <w:t xml:space="preserve"> </w:t>
      </w:r>
      <w:r>
        <w:rPr>
          <w:rFonts w:ascii="Times New Roman" w:hAnsi="Times New Roman"/>
          <w:b w:val="false"/>
          <w:sz w:val="20"/>
        </w:rPr>
        <w:t>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(hh)</w:t>
      </w:r>
      <w:r>
        <w:rPr>
          <w:rFonts w:ascii="times new roman;times" w:hAnsi="times new roman;times"/>
          <w:caps w:val="false"/>
          <w:smallCaps w:val="false"/>
          <w:sz w:val="20"/>
        </w:rPr>
        <w:t xml:space="preserve">           </w:t>
      </w:r>
      <w:r>
        <w:rPr>
          <w:rFonts w:ascii="Times New Roman" w:hAnsi="Times New Roman"/>
          <w:b w:val="false"/>
          <w:sz w:val="20"/>
          <w:u w:val="single"/>
        </w:rPr>
        <w:t>Acknowledgment Regarding Purchasers</w:t>
      </w:r>
      <w:r>
        <w:rPr>
          <w:rFonts w:ascii="times new roman;times" w:hAnsi="times new roman;times"/>
          <w:sz w:val="20"/>
          <w:u w:val="single"/>
        </w:rPr>
        <w:t xml:space="preserve">’ </w:t>
      </w:r>
      <w:r>
        <w:rPr>
          <w:rFonts w:ascii="Times New Roman" w:hAnsi="Times New Roman"/>
          <w:b w:val="false"/>
          <w:sz w:val="20"/>
          <w:u w:val="single"/>
        </w:rPr>
        <w:t>Purchase of Securities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acknowledges and agrees that each of the Purchasers is acting solely in the capacity of an arm</w:t>
      </w:r>
      <w:r>
        <w:rPr>
          <w:rFonts w:ascii="times new roman;times" w:hAnsi="times new roman;times"/>
          <w:sz w:val="20"/>
        </w:rPr>
        <w:t>’</w:t>
      </w:r>
      <w:r>
        <w:rPr>
          <w:rFonts w:ascii="Times New Roman" w:hAnsi="Times New Roman"/>
          <w:b w:val="false"/>
          <w:sz w:val="20"/>
        </w:rPr>
        <w:t>s length purchaser with respect to the Transaction Documents and the transactions contemplated thereby.</w:t>
      </w:r>
      <w:r>
        <w:rPr>
          <w:rFonts w:ascii="times new roman;times" w:hAnsi="times new roman;times"/>
          <w:sz w:val="20"/>
        </w:rPr>
        <w:t xml:space="preserve">  </w:t>
      </w:r>
      <w:r>
        <w:rPr>
          <w:rFonts w:ascii="Times New Roman" w:hAnsi="Times New Roman"/>
          <w:b w:val="false"/>
          <w:sz w:val="20"/>
        </w:rPr>
        <w:t>The Company further acknowledges that no Purchaser is acting as a financial advisor or fiduciary of the Company (or in any similar capacity) with respect to the Transaction Documents</w:t>
      </w:r>
      <w:r>
        <w:rPr>
          <w:rFonts w:ascii="times new roman;times" w:hAnsi="times new roman;times"/>
          <w:sz w:val="20"/>
        </w:rPr>
        <w:t xml:space="preserve"> </w:t>
      </w:r>
      <w:r>
        <w:rPr>
          <w:rFonts w:ascii="Times New Roman" w:hAnsi="Times New Roman"/>
          <w:b w:val="false"/>
          <w:sz w:val="20"/>
        </w:rPr>
        <w:t>and the transactions contemplated thereby and any advice given by any Purchaser or any of their respective representatives or agents in connection with the Transaction Documents and the transactions contemplated thereby is merely incidental to the Purchasers</w:t>
      </w:r>
      <w:r>
        <w:rPr>
          <w:rFonts w:ascii="times new roman;times" w:hAnsi="times new roman;times"/>
          <w:sz w:val="20"/>
        </w:rPr>
        <w:t xml:space="preserve">’ </w:t>
      </w:r>
      <w:r>
        <w:rPr>
          <w:rFonts w:ascii="Times New Roman" w:hAnsi="Times New Roman"/>
          <w:b w:val="false"/>
          <w:sz w:val="20"/>
        </w:rPr>
        <w:t>purchase of the Securities.</w:t>
      </w:r>
      <w:r>
        <w:rPr>
          <w:rFonts w:ascii="times new roman;times" w:hAnsi="times new roman;times"/>
          <w:sz w:val="20"/>
        </w:rPr>
        <w:t xml:space="preserve">  </w:t>
      </w:r>
      <w:r>
        <w:rPr>
          <w:rFonts w:ascii="Times New Roman" w:hAnsi="Times New Roman"/>
          <w:b w:val="false"/>
          <w:sz w:val="20"/>
        </w:rPr>
        <w:t>The Company further represents to each Purchaser that the Company</w:t>
      </w:r>
      <w:r>
        <w:rPr>
          <w:rFonts w:ascii="times new roman;times" w:hAnsi="times new roman;times"/>
          <w:sz w:val="20"/>
        </w:rPr>
        <w:t>’</w:t>
      </w:r>
      <w:r>
        <w:rPr>
          <w:rFonts w:ascii="Times New Roman" w:hAnsi="Times New Roman"/>
          <w:b w:val="false"/>
          <w:sz w:val="20"/>
        </w:rPr>
        <w:t>s decision to enter into this Agreement and the other Transaction Documents has been based solely on the independent evaluation of the transactions contemplated hereby by the Company and its representatives.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(ii)</w:t>
      </w:r>
      <w:r>
        <w:rPr>
          <w:rFonts w:ascii="times new roman;times" w:hAnsi="times new roman;times"/>
          <w:caps w:val="false"/>
          <w:smallCaps w:val="false"/>
          <w:sz w:val="20"/>
        </w:rPr>
        <w:t xml:space="preserve">               </w:t>
      </w:r>
      <w:r>
        <w:rPr>
          <w:rFonts w:ascii="Times New Roman" w:hAnsi="Times New Roman"/>
          <w:b w:val="false"/>
          <w:sz w:val="20"/>
          <w:u w:val="single"/>
        </w:rPr>
        <w:t>Acknowledgment Regarding Purchaser</w:t>
      </w:r>
      <w:r>
        <w:rPr>
          <w:rFonts w:ascii="times new roman;times" w:hAnsi="times new roman;times"/>
          <w:sz w:val="20"/>
          <w:u w:val="single"/>
        </w:rPr>
        <w:t>’</w:t>
      </w:r>
      <w:r>
        <w:rPr>
          <w:rFonts w:ascii="Times New Roman" w:hAnsi="Times New Roman"/>
          <w:b w:val="false"/>
          <w:sz w:val="20"/>
          <w:u w:val="single"/>
        </w:rPr>
        <w:t>s Trading Activity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Anything in this Agreement or elsewhere herein to the contrary notwithstanding (except for Sections</w:t>
      </w:r>
      <w:r>
        <w:rPr>
          <w:rFonts w:ascii="times new roman;times" w:hAnsi="times new roman;times"/>
          <w:sz w:val="20"/>
        </w:rPr>
        <w:t xml:space="preserve"> </w:t>
      </w:r>
      <w:r>
        <w:rPr>
          <w:rFonts w:ascii="Times New Roman" w:hAnsi="Times New Roman"/>
          <w:b w:val="false"/>
          <w:sz w:val="20"/>
        </w:rPr>
        <w:t>3.2(f) and 4.14</w:t>
      </w:r>
      <w:r>
        <w:rPr>
          <w:rFonts w:ascii="times new roman;times" w:hAnsi="times new roman;times"/>
          <w:sz w:val="20"/>
        </w:rPr>
        <w:t xml:space="preserve"> </w:t>
      </w:r>
      <w:r>
        <w:rPr>
          <w:rFonts w:ascii="Times New Roman" w:hAnsi="Times New Roman"/>
          <w:b w:val="false"/>
          <w:sz w:val="20"/>
        </w:rPr>
        <w:t>hereof), it is understood and acknowledged</w:t>
      </w:r>
      <w:r>
        <w:rPr>
          <w:rFonts w:ascii="times new roman;times" w:hAnsi="times new roman;times"/>
          <w:sz w:val="20"/>
        </w:rPr>
        <w:t xml:space="preserve"> </w:t>
      </w:r>
      <w:r>
        <w:rPr>
          <w:rFonts w:ascii="Times New Roman" w:hAnsi="Times New Roman"/>
          <w:b w:val="false"/>
          <w:sz w:val="20"/>
        </w:rPr>
        <w:t>by the Company that:</w:t>
      </w:r>
      <w:r>
        <w:rPr>
          <w:rFonts w:ascii="times new roman;times" w:hAnsi="times new roman;times"/>
          <w:sz w:val="20"/>
        </w:rPr>
        <w:t xml:space="preserve"> </w:t>
      </w:r>
      <w:r>
        <w:rPr>
          <w:rFonts w:ascii="Times New Roman" w:hAnsi="Times New Roman"/>
          <w:b w:val="false"/>
          <w:sz w:val="20"/>
        </w:rPr>
        <w:t>(i) none of the Purchasers has</w:t>
      </w:r>
      <w:r>
        <w:rPr>
          <w:rFonts w:ascii="times new roman;times" w:hAnsi="times new roman;times"/>
          <w:sz w:val="20"/>
        </w:rPr>
        <w:t xml:space="preserve"> </w:t>
      </w:r>
      <w:r>
        <w:rPr>
          <w:rFonts w:ascii="Times New Roman" w:hAnsi="Times New Roman"/>
          <w:b w:val="false"/>
          <w:sz w:val="20"/>
        </w:rPr>
        <w:t>been asked by the Company</w:t>
      </w:r>
      <w:r>
        <w:rPr>
          <w:rFonts w:ascii="times new roman;times" w:hAnsi="times new roman;times"/>
          <w:sz w:val="20"/>
        </w:rPr>
        <w:t xml:space="preserve"> </w:t>
      </w:r>
      <w:r>
        <w:rPr>
          <w:rFonts w:ascii="Times New Roman" w:hAnsi="Times New Roman"/>
          <w:b w:val="false"/>
          <w:sz w:val="20"/>
        </w:rPr>
        <w:t>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w:t>
      </w:r>
      <w:r>
        <w:rPr>
          <w:rFonts w:ascii="times new roman;times" w:hAnsi="times new roman;times"/>
          <w:sz w:val="20"/>
        </w:rPr>
        <w:t xml:space="preserve">  </w:t>
      </w:r>
      <w:r>
        <w:rPr>
          <w:rFonts w:ascii="Times New Roman" w:hAnsi="Times New Roman"/>
          <w:b w:val="false"/>
          <w:sz w:val="20"/>
        </w:rPr>
        <w:t>The Company further understands and acknowledges that (y) one or more Purchasers</w:t>
      </w:r>
      <w:r>
        <w:rPr>
          <w:rFonts w:ascii="times new roman;times" w:hAnsi="times new roman;times"/>
          <w:sz w:val="20"/>
        </w:rPr>
        <w:t xml:space="preserve"> </w:t>
      </w:r>
      <w:r>
        <w:rPr>
          <w:rFonts w:ascii="Times New Roman" w:hAnsi="Times New Roman"/>
          <w:b w:val="false"/>
          <w:sz w:val="20"/>
        </w:rPr>
        <w:t>may engage in hedging activities at various times during the period that the Securities are outstanding, including, without limitation, during the periods that the value of the Warrant Shares deliverable with respect to Securities are being determined,</w:t>
      </w:r>
      <w:r>
        <w:rPr>
          <w:rFonts w:ascii="times new roman;times" w:hAnsi="times new roman;times"/>
          <w:sz w:val="20"/>
        </w:rPr>
        <w:t xml:space="preserve"> </w:t>
      </w:r>
      <w:r>
        <w:rPr>
          <w:rFonts w:ascii="Times New Roman" w:hAnsi="Times New Roman"/>
          <w:b w:val="false"/>
          <w:sz w:val="20"/>
        </w:rPr>
        <w:t>and (z) such hedging activities (if any) could reduce the value of the existing stockholders' equity interests in the Company at and after the time that the hedging activities are being conducted.</w:t>
      </w:r>
      <w:r>
        <w:rPr>
          <w:rFonts w:ascii="times new roman;times" w:hAnsi="times new roman;times"/>
          <w:sz w:val="20"/>
        </w:rPr>
        <w:t xml:space="preserve">  </w:t>
      </w:r>
      <w:r>
        <w:rPr>
          <w:rFonts w:ascii="Times New Roman" w:hAnsi="Times New Roman"/>
          <w:b w:val="false"/>
          <w:sz w:val="20"/>
        </w:rPr>
        <w:t>The Company acknowledges that such aforementioned hedging activities do not constitute a breach of any of the Transaction Documents.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(jj)</w:t>
      </w:r>
      <w:r>
        <w:rPr>
          <w:rFonts w:ascii="times new roman;times" w:hAnsi="times new roman;times"/>
          <w:caps w:val="false"/>
          <w:smallCaps w:val="false"/>
          <w:sz w:val="20"/>
        </w:rPr>
        <w:t xml:space="preserve">               </w:t>
      </w:r>
      <w:r>
        <w:rPr>
          <w:rFonts w:ascii="Times New Roman" w:hAnsi="Times New Roman"/>
          <w:b w:val="false"/>
          <w:sz w:val="20"/>
          <w:u w:val="single"/>
        </w:rPr>
        <w:t>Regulation M Compliance</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15</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(kk)</w:t>
      </w:r>
      <w:r>
        <w:rPr>
          <w:rFonts w:ascii="times new roman;times" w:hAnsi="times new roman;times"/>
          <w:caps w:val="false"/>
          <w:smallCaps w:val="false"/>
          <w:sz w:val="20"/>
        </w:rPr>
        <w:t xml:space="preserve">           </w:t>
      </w:r>
      <w:r>
        <w:rPr>
          <w:rFonts w:ascii="Times New Roman" w:hAnsi="Times New Roman"/>
          <w:b w:val="false"/>
          <w:sz w:val="20"/>
          <w:u w:val="single"/>
        </w:rPr>
        <w:t>Form S-3 Eligibility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is eligible to register the resale of the Securities for resale by the Purchaser on Form S-3 promulgated under the Securities Act.</w:t>
      </w:r>
    </w:p>
    <w:p>
      <w:pPr>
        <w:pStyle w:val="Heading3"/>
        <w:widowControl w:val="false"/>
        <w:spacing w:before="240" w:after="240"/>
        <w:ind w:left="720" w:right="0" w:firstLine="720"/>
        <w:jc w:val="both"/>
        <w:rPr>
          <w:rFonts w:ascii="times new roman;times" w:hAnsi="times new roman;times"/>
          <w:sz w:val="20"/>
        </w:rPr>
      </w:pPr>
      <w:r>
        <w:rPr>
          <w:rFonts w:ascii="Times New Roman" w:hAnsi="Times New Roman"/>
          <w:b w:val="false"/>
          <w:sz w:val="20"/>
        </w:rPr>
        <w:t>(ll)</w:t>
      </w:r>
      <w:r>
        <w:rPr>
          <w:rFonts w:ascii="times new roman;times" w:hAnsi="times new roman;times"/>
          <w:caps w:val="false"/>
          <w:smallCaps w:val="false"/>
          <w:sz w:val="20"/>
        </w:rPr>
        <w:t xml:space="preserve">               </w:t>
      </w:r>
      <w:r>
        <w:rPr>
          <w:rFonts w:ascii="Times New Roman" w:hAnsi="Times New Roman"/>
          <w:b w:val="false"/>
          <w:sz w:val="20"/>
          <w:u w:val="single"/>
        </w:rPr>
        <w:t>Stock Option Plans</w:t>
      </w:r>
      <w:r>
        <w:rPr>
          <w:rFonts w:ascii="Times New Roman" w:hAnsi="Times New Roman"/>
          <w:b w:val="false"/>
          <w:sz w:val="20"/>
        </w:rPr>
        <w:t>. Each stock option granted by the Company under the Company’s stock option plan was granted (i) in accordance with the terms of the Company’s stock option plan</w:t>
      </w:r>
      <w:r>
        <w:rPr>
          <w:rFonts w:ascii="times new roman;times" w:hAnsi="times new roman;times"/>
          <w:sz w:val="20"/>
        </w:rPr>
        <w:t xml:space="preserve"> </w:t>
      </w:r>
      <w:r>
        <w:rPr>
          <w:rFonts w:ascii="Times New Roman" w:hAnsi="Times New Roman"/>
          <w:b w:val="false"/>
          <w:sz w:val="20"/>
        </w:rPr>
        <w:t>and (ii) with an exercise price at least equal to the fair market value of the Common Stock on the date such stock option would be considered granted under GAAP and applicable law. No stock option granted under the Company’s stock option plan has been backdated.</w:t>
      </w:r>
      <w:r>
        <w:rPr>
          <w:rFonts w:ascii="times new roman;times" w:hAnsi="times new roman;times"/>
          <w:sz w:val="20"/>
        </w:rPr>
        <w:t xml:space="preserve">  </w:t>
      </w:r>
      <w:r>
        <w:rPr>
          <w:rFonts w:ascii="Times New Roman" w:hAnsi="Times New Roman"/>
          <w:b w:val="false"/>
          <w:sz w:val="20"/>
        </w:rPr>
        <w:t>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(mm)</w:t>
      </w:r>
      <w:r>
        <w:rPr>
          <w:rFonts w:ascii="times new roman;times" w:hAnsi="times new roman;times"/>
          <w:caps w:val="false"/>
          <w:smallCaps w:val="false"/>
          <w:sz w:val="20"/>
        </w:rPr>
        <w:t xml:space="preserve">      </w:t>
      </w:r>
      <w:r>
        <w:rPr>
          <w:rFonts w:ascii="Times New Roman" w:hAnsi="Times New Roman"/>
          <w:b w:val="false"/>
          <w:sz w:val="20"/>
          <w:u w:val="single"/>
        </w:rPr>
        <w:t>Cybersecurity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b w:val="false"/>
          <w:sz w:val="20"/>
          <w:u w:val="single"/>
        </w:rPr>
        <w:t>IT Systems and Data</w:t>
      </w:r>
      <w:r>
        <w:rPr>
          <w:rFonts w:ascii="times new roman;times" w:hAnsi="times new roman;times"/>
          <w:sz w:val="20"/>
        </w:rPr>
        <w:t>”</w:t>
      </w:r>
      <w:r>
        <w:rPr>
          <w:rFonts w:ascii="Times New Roman" w:hAnsi="Times New Roman"/>
          <w:b w:val="false"/>
          <w:sz w:val="20"/>
        </w:rPr>
        <w:t>), in a manner which would reasonably be expected to have, individually or in the aggregate, a Material Adverse Effect,</w:t>
      </w:r>
      <w:r>
        <w:rPr>
          <w:rFonts w:ascii="times new roman;times" w:hAnsi="times new roman;times"/>
          <w:sz w:val="20"/>
        </w:rPr>
        <w:t xml:space="preserve"> </w:t>
      </w:r>
      <w:r>
        <w:rPr>
          <w:rFonts w:ascii="Times New Roman" w:hAnsi="Times New Roman"/>
          <w:b w:val="false"/>
          <w:sz w:val="20"/>
        </w:rPr>
        <w:t>and (y) the Company and the Subsidiaries have not been notified of, and has no knowledge of any event or condition that would reasonably be expected to result in, any security breach or other compromise to its IT Systems and Data; (ii)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w:t>
      </w:r>
      <w:r>
        <w:rPr>
          <w:rFonts w:ascii="times new roman;times" w:hAnsi="times new roman;times"/>
          <w:sz w:val="20"/>
        </w:rPr>
        <w:t> </w:t>
      </w:r>
      <w:r>
        <w:rPr>
          <w:rFonts w:ascii="Times New Roman" w:hAnsi="Times New Roman"/>
          <w:b w:val="false"/>
          <w:sz w:val="20"/>
        </w:rPr>
        <w:t>the Company and the Subsidiaries have implemented and maintained commercially reasonable safeguards to maintain and protect its material confidential information and the integrity, continuous operation, redundancy and security of all IT Systems and Data</w:t>
      </w:r>
      <w:r>
        <w:rPr>
          <w:rFonts w:ascii="times new roman;times" w:hAnsi="times new roman;times"/>
          <w:sz w:val="20"/>
        </w:rPr>
        <w:t xml:space="preserve"> </w:t>
      </w:r>
      <w:r>
        <w:rPr>
          <w:rFonts w:ascii="Times New Roman" w:hAnsi="Times New Roman"/>
          <w:b w:val="false"/>
          <w:sz w:val="20"/>
        </w:rPr>
        <w:t>consistent in all material respects with applicable regulatory standards, customary industry practices, internal policies and contractual obligations; and (iv) the Company and the Subsidiaries have implemented backup and disaster recovery technology consistent with industry standards and practices.</w:t>
      </w:r>
      <w:r>
        <w:rPr>
          <w:rFonts w:ascii="times new roman;times" w:hAnsi="times new roman;times"/>
          <w:sz w:val="20"/>
        </w:rPr>
        <w:t xml:space="preserve">  </w:t>
      </w:r>
      <w:r>
        <w:rPr>
          <w:rFonts w:ascii="Times New Roman" w:hAnsi="Times New Roman"/>
          <w:b w:val="false"/>
          <w:sz w:val="20"/>
        </w:rPr>
        <w:t>For purposes of clarity, the Company makes no representation in this Section 3.1(mm) regarding the IT Systems and Data used by the Company’s third-party vendors, suppliers, or other service providers.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(nn)</w:t>
      </w:r>
      <w:r>
        <w:rPr>
          <w:rFonts w:ascii="times new roman;times" w:hAnsi="times new roman;times"/>
          <w:caps w:val="false"/>
          <w:smallCaps w:val="false"/>
          <w:sz w:val="20"/>
        </w:rPr>
        <w:t xml:space="preserve">           </w:t>
      </w:r>
      <w:r>
        <w:rPr>
          <w:rFonts w:ascii="Times New Roman" w:hAnsi="Times New Roman"/>
          <w:b w:val="false"/>
          <w:spacing w:val="-3"/>
          <w:sz w:val="20"/>
          <w:u w:val="single"/>
        </w:rPr>
        <w:t>Office of Foreign Assets Control</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Neither the Company</w:t>
      </w:r>
      <w:r>
        <w:rPr>
          <w:rFonts w:ascii="times new roman;times" w:hAnsi="times new roman;times"/>
          <w:spacing w:val="-3"/>
          <w:sz w:val="20"/>
        </w:rPr>
        <w:t xml:space="preserve"> </w:t>
      </w:r>
      <w:r>
        <w:rPr>
          <w:rFonts w:ascii="Times New Roman" w:hAnsi="Times New Roman"/>
          <w:b w:val="false"/>
          <w:spacing w:val="-3"/>
          <w:sz w:val="20"/>
        </w:rPr>
        <w:t>nor</w:t>
      </w:r>
      <w:r>
        <w:rPr>
          <w:rFonts w:ascii="times new roman;times" w:hAnsi="times new roman;times"/>
          <w:spacing w:val="-3"/>
          <w:sz w:val="20"/>
        </w:rPr>
        <w:t xml:space="preserve"> </w:t>
      </w:r>
      <w:r>
        <w:rPr>
          <w:rFonts w:ascii="Times New Roman" w:hAnsi="Times New Roman"/>
          <w:b w:val="false"/>
          <w:spacing w:val="-3"/>
          <w:sz w:val="20"/>
        </w:rPr>
        <w:t>any Subsidiary</w:t>
      </w:r>
      <w:r>
        <w:rPr>
          <w:rFonts w:ascii="times new roman;times" w:hAnsi="times new roman;times"/>
          <w:spacing w:val="-3"/>
          <w:sz w:val="20"/>
        </w:rPr>
        <w:t xml:space="preserve"> </w:t>
      </w:r>
      <w:r>
        <w:rPr>
          <w:rFonts w:ascii="Times New Roman" w:hAnsi="Times New Roman"/>
          <w:b w:val="false"/>
          <w:spacing w:val="-3"/>
          <w:sz w:val="20"/>
        </w:rPr>
        <w:t xml:space="preserve">nor, to the Company's knowledge, any director, officer, agent, employee or affiliate of the Company </w:t>
      </w:r>
      <w:r>
        <w:rPr>
          <w:rFonts w:ascii="times new roman;times" w:hAnsi="times new roman;times"/>
          <w:spacing w:val="-3"/>
          <w:sz w:val="20"/>
        </w:rPr>
        <w:t> </w:t>
      </w:r>
      <w:r>
        <w:rPr>
          <w:rFonts w:ascii="Times New Roman" w:hAnsi="Times New Roman"/>
          <w:b w:val="false"/>
          <w:spacing w:val="-3"/>
          <w:sz w:val="20"/>
        </w:rPr>
        <w:t>or any Subsidiary is currently subject to any U.S. sanctions administered by the Office of Foreign Assets Control of the U.S. Treasury Department (“</w:t>
      </w:r>
      <w:r>
        <w:rPr>
          <w:rFonts w:ascii="Times New Roman" w:hAnsi="Times New Roman"/>
          <w:b w:val="false"/>
          <w:spacing w:val="-3"/>
          <w:sz w:val="20"/>
          <w:u w:val="single"/>
        </w:rPr>
        <w:t>OFAC</w:t>
      </w:r>
      <w:r>
        <w:rPr>
          <w:rFonts w:ascii="times new roman;times" w:hAnsi="times new roman;times"/>
          <w:spacing w:val="-3"/>
          <w:sz w:val="20"/>
        </w:rPr>
        <w:t>”</w:t>
      </w:r>
      <w:r>
        <w:rPr>
          <w:rFonts w:ascii="Times New Roman" w:hAnsi="Times New Roman"/>
          <w:b w:val="false"/>
          <w:spacing w:val="-3"/>
          <w:sz w:val="20"/>
        </w:rPr>
        <w: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(oo)</w:t>
      </w:r>
      <w:r>
        <w:rPr>
          <w:rFonts w:ascii="times new roman;times" w:hAnsi="times new roman;times"/>
          <w:caps w:val="false"/>
          <w:smallCaps w:val="false"/>
          <w:sz w:val="20"/>
        </w:rPr>
        <w:t xml:space="preserve">           </w:t>
      </w:r>
      <w:r>
        <w:rPr>
          <w:rFonts w:ascii="Times New Roman" w:hAnsi="Times New Roman"/>
          <w:b w:val="false"/>
          <w:spacing w:val="-3"/>
          <w:sz w:val="20"/>
          <w:u w:val="single"/>
        </w:rPr>
        <w:t>U.S. Real Property Holding Corporation</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The Company is not and has never been a U.S. real property holding corporation within the meaning of Section 897 of the Internal Revenue Code of 1986, as amended, and the Company shall so certify upon Purchaser’s request.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(pp)</w:t>
      </w:r>
      <w:r>
        <w:rPr>
          <w:rFonts w:ascii="times new roman;times" w:hAnsi="times new roman;times"/>
          <w:caps w:val="false"/>
          <w:smallCaps w:val="false"/>
          <w:sz w:val="20"/>
        </w:rPr>
        <w:t xml:space="preserve">           </w:t>
      </w:r>
      <w:r>
        <w:rPr>
          <w:rFonts w:ascii="Times New Roman" w:hAnsi="Times New Roman"/>
          <w:b w:val="false"/>
          <w:spacing w:val="-3"/>
          <w:sz w:val="20"/>
          <w:u w:val="single"/>
        </w:rPr>
        <w:t>Bank Holding Company Act</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Neither the Company nor any of its Subsidiaries or Affiliates is subject to the Bank Holding Company Act of 1956, as amended (the “</w:t>
      </w:r>
      <w:r>
        <w:rPr>
          <w:rFonts w:ascii="Times New Roman" w:hAnsi="Times New Roman"/>
          <w:b w:val="false"/>
          <w:spacing w:val="-3"/>
          <w:sz w:val="20"/>
          <w:u w:val="single"/>
        </w:rPr>
        <w:t>BHCA</w:t>
      </w:r>
      <w:r>
        <w:rPr>
          <w:rFonts w:ascii="times new roman;times" w:hAnsi="times new roman;times"/>
          <w:spacing w:val="-3"/>
          <w:sz w:val="20"/>
        </w:rPr>
        <w:t>”</w:t>
      </w:r>
      <w:r>
        <w:rPr>
          <w:rFonts w:ascii="Times New Roman" w:hAnsi="Times New Roman"/>
          <w:b w:val="false"/>
          <w:spacing w:val="-3"/>
          <w:sz w:val="20"/>
        </w:rPr>
        <w:t>) and to regulation by the Board of Governors of the Federal Reserve System (the “</w:t>
      </w:r>
      <w:r>
        <w:rPr>
          <w:rFonts w:ascii="Times New Roman" w:hAnsi="Times New Roman"/>
          <w:b w:val="false"/>
          <w:spacing w:val="-3"/>
          <w:sz w:val="20"/>
          <w:u w:val="single"/>
        </w:rPr>
        <w:t>Federal Reserve</w:t>
      </w:r>
      <w:r>
        <w:rPr>
          <w:rFonts w:ascii="times new roman;times" w:hAnsi="times new roman;times"/>
          <w:spacing w:val="-3"/>
          <w:sz w:val="20"/>
        </w:rPr>
        <w:t>”</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w:t>
      </w:r>
      <w:r>
        <w:rPr>
          <w:rFonts w:ascii="times new roman;times" w:hAnsi="times new roman;times"/>
          <w:spacing w:val="-3"/>
          <w:sz w:val="20"/>
        </w:rPr>
        <w:t xml:space="preserve">  </w:t>
      </w:r>
      <w:r>
        <w:rPr>
          <w:rFonts w:ascii="Times New Roman" w:hAnsi="Times New Roman"/>
          <w:b w:val="false"/>
          <w:spacing w:val="-3"/>
          <w:sz w:val="20"/>
        </w:rPr>
        <w:t>Neither the Company nor any of its Subsidiaries or Affiliates exercises a controlling influence over the management or policies of a bank or any entity that is subject to the BHCA and to regulation by the Federal Reserve.</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(qq)</w:t>
      </w:r>
      <w:r>
        <w:rPr>
          <w:rFonts w:ascii="times new roman;times" w:hAnsi="times new roman;times"/>
          <w:caps w:val="false"/>
          <w:smallCaps w:val="false"/>
          <w:sz w:val="20"/>
        </w:rPr>
        <w:t xml:space="preserve">           </w:t>
      </w:r>
      <w:r>
        <w:rPr>
          <w:rFonts w:ascii="Times New Roman" w:hAnsi="Times New Roman"/>
          <w:b w:val="false"/>
          <w:spacing w:val="-3"/>
          <w:sz w:val="20"/>
          <w:u w:val="single"/>
        </w:rPr>
        <w:t>Money Laundering</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b w:val="false"/>
          <w:spacing w:val="-3"/>
          <w:sz w:val="20"/>
          <w:u w:val="single"/>
        </w:rPr>
        <w:t>Money Laundering Laws</w:t>
      </w:r>
      <w:r>
        <w:rPr>
          <w:rFonts w:ascii="times new roman;times" w:hAnsi="times new roman;times"/>
          <w:spacing w:val="-3"/>
          <w:sz w:val="20"/>
        </w:rPr>
        <w:t>”</w:t>
      </w:r>
      <w:r>
        <w:rPr>
          <w:rFonts w:ascii="Times New Roman" w:hAnsi="Times New Roman"/>
          <w:b w:val="false"/>
          <w:spacing w:val="-3"/>
          <w:sz w:val="20"/>
        </w:rPr>
        <w:t>), and no Action</w:t>
      </w:r>
      <w:r>
        <w:rPr>
          <w:rFonts w:ascii="times new roman;times" w:hAnsi="times new roman;times"/>
          <w:spacing w:val="-3"/>
          <w:sz w:val="20"/>
        </w:rPr>
        <w:t xml:space="preserve"> </w:t>
      </w:r>
      <w:r>
        <w:rPr>
          <w:rFonts w:ascii="Times New Roman" w:hAnsi="Times New Roman"/>
          <w:b w:val="false"/>
          <w:spacing w:val="-3"/>
          <w:sz w:val="20"/>
        </w:rPr>
        <w:t>or Proceeding by or before any court or governmental agency, authority or body or any arbitrator involving the Company or any Subsidiary with respect to the Money Laundering Laws is pending or, to the knowledge of the Company</w:t>
      </w:r>
      <w:r>
        <w:rPr>
          <w:rFonts w:ascii="times new roman;times" w:hAnsi="times new roman;times"/>
          <w:spacing w:val="-3"/>
          <w:sz w:val="20"/>
        </w:rPr>
        <w:t xml:space="preserve"> </w:t>
      </w:r>
      <w:r>
        <w:rPr>
          <w:rFonts w:ascii="Times New Roman" w:hAnsi="Times New Roman"/>
          <w:b w:val="false"/>
          <w:spacing w:val="-3"/>
          <w:sz w:val="20"/>
        </w:rPr>
        <w:t>or any Subsidiary, threatened.</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(rr)</w:t>
      </w:r>
      <w:r>
        <w:rPr>
          <w:rFonts w:ascii="times new roman;times" w:hAnsi="times new roman;times"/>
          <w:caps w:val="false"/>
          <w:smallCaps w:val="false"/>
          <w:sz w:val="20"/>
        </w:rPr>
        <w:t xml:space="preserve">              </w:t>
      </w:r>
      <w:r>
        <w:rPr>
          <w:rFonts w:ascii="Times New Roman" w:hAnsi="Times New Roman"/>
          <w:b w:val="false"/>
          <w:spacing w:val="-3"/>
          <w:sz w:val="20"/>
          <w:u w:val="single"/>
        </w:rPr>
        <w:t>No Disqualification Events</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With respect to the Securities</w:t>
      </w:r>
      <w:r>
        <w:rPr>
          <w:rFonts w:ascii="times new roman;times" w:hAnsi="times new roman;times"/>
          <w:spacing w:val="-3"/>
          <w:sz w:val="20"/>
        </w:rPr>
        <w:t xml:space="preserve"> </w:t>
      </w:r>
      <w:r>
        <w:rPr>
          <w:rFonts w:ascii="Times New Roman" w:hAnsi="Times New Roman"/>
          <w:b w:val="false"/>
          <w:spacing w:val="-3"/>
          <w:sz w:val="20"/>
        </w:rPr>
        <w:t xml:space="preserve">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 w:hAnsi="times new roman;times"/>
          <w:spacing w:val="-3"/>
          <w:sz w:val="20"/>
        </w:rPr>
        <w:t>“</w:t>
      </w:r>
      <w:r>
        <w:rPr>
          <w:rFonts w:ascii="Times New Roman" w:hAnsi="Times New Roman"/>
          <w:b w:val="false"/>
          <w:spacing w:val="-3"/>
          <w:sz w:val="20"/>
          <w:u w:val="single"/>
        </w:rPr>
        <w:t>Issuer Covered Person</w:t>
      </w:r>
      <w:r>
        <w:rPr>
          <w:rFonts w:ascii="times new roman;times" w:hAnsi="times new roman;times"/>
          <w:spacing w:val="-3"/>
          <w:sz w:val="20"/>
        </w:rPr>
        <w:t xml:space="preserve">” </w:t>
      </w:r>
      <w:r>
        <w:rPr>
          <w:rFonts w:ascii="Times New Roman" w:hAnsi="Times New Roman"/>
          <w:b w:val="false"/>
          <w:spacing w:val="-3"/>
          <w:sz w:val="20"/>
        </w:rPr>
        <w:t>and, together, “</w:t>
      </w:r>
      <w:r>
        <w:rPr>
          <w:rFonts w:ascii="Times New Roman" w:hAnsi="Times New Roman"/>
          <w:b w:val="false"/>
          <w:spacing w:val="-3"/>
          <w:sz w:val="20"/>
          <w:u w:val="single"/>
        </w:rPr>
        <w:t>Issuer Covered Persons</w:t>
      </w:r>
      <w:r>
        <w:rPr>
          <w:rFonts w:ascii="times new roman;times" w:hAnsi="times new roman;times"/>
          <w:spacing w:val="-3"/>
          <w:sz w:val="20"/>
        </w:rPr>
        <w:t>”</w:t>
      </w:r>
      <w:r>
        <w:rPr>
          <w:rFonts w:ascii="Times New Roman" w:hAnsi="Times New Roman"/>
          <w:b w:val="false"/>
          <w:spacing w:val="-3"/>
          <w:sz w:val="20"/>
        </w:rPr>
        <w:t xml:space="preserve">) is subject to any of the </w:t>
      </w:r>
      <w:r>
        <w:rPr>
          <w:rFonts w:ascii="times new roman;times" w:hAnsi="times new roman;times"/>
          <w:spacing w:val="-3"/>
          <w:sz w:val="20"/>
        </w:rPr>
        <w:t>“</w:t>
      </w:r>
      <w:r>
        <w:rPr>
          <w:rFonts w:ascii="Times New Roman" w:hAnsi="Times New Roman"/>
          <w:b w:val="false"/>
          <w:spacing w:val="-3"/>
          <w:sz w:val="20"/>
        </w:rPr>
        <w:t>Bad Actor</w:t>
      </w:r>
      <w:r>
        <w:rPr>
          <w:rFonts w:ascii="times new roman;times" w:hAnsi="times new roman;times"/>
          <w:spacing w:val="-3"/>
          <w:sz w:val="20"/>
        </w:rPr>
        <w:t xml:space="preserve">” </w:t>
      </w:r>
      <w:r>
        <w:rPr>
          <w:rFonts w:ascii="Times New Roman" w:hAnsi="Times New Roman"/>
          <w:b w:val="false"/>
          <w:spacing w:val="-3"/>
          <w:sz w:val="20"/>
        </w:rPr>
        <w:t xml:space="preserve">disqualifications described in Rule 506(d)(1)(i) to (viii) under the Securities Act (a </w:t>
      </w:r>
      <w:r>
        <w:rPr>
          <w:rFonts w:ascii="times new roman;times" w:hAnsi="times new roman;times"/>
          <w:spacing w:val="-3"/>
          <w:sz w:val="20"/>
        </w:rPr>
        <w:t>“</w:t>
      </w:r>
      <w:r>
        <w:rPr>
          <w:rFonts w:ascii="Times New Roman" w:hAnsi="Times New Roman"/>
          <w:b w:val="false"/>
          <w:spacing w:val="-3"/>
          <w:sz w:val="20"/>
          <w:u w:val="single"/>
        </w:rPr>
        <w:t>Disqualification Event</w:t>
      </w:r>
      <w:r>
        <w:rPr>
          <w:rFonts w:ascii="times new roman;times" w:hAnsi="times new roman;times"/>
          <w:spacing w:val="-3"/>
          <w:sz w:val="20"/>
        </w:rPr>
        <w:t>”</w:t>
      </w:r>
      <w:r>
        <w:rPr>
          <w:rFonts w:ascii="Times New Roman" w:hAnsi="Times New Roman"/>
          <w:b w:val="false"/>
          <w:spacing w:val="-3"/>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16</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(ss)</w:t>
      </w:r>
      <w:r>
        <w:rPr>
          <w:rFonts w:ascii="times new roman;times" w:hAnsi="times new roman;times"/>
          <w:caps w:val="false"/>
          <w:smallCaps w:val="false"/>
          <w:sz w:val="20"/>
        </w:rPr>
        <w:t xml:space="preserve">             </w:t>
      </w:r>
      <w:r>
        <w:rPr>
          <w:rFonts w:ascii="Times New Roman" w:hAnsi="Times New Roman"/>
          <w:b w:val="false"/>
          <w:spacing w:val="-3"/>
          <w:sz w:val="20"/>
          <w:u w:val="single"/>
        </w:rPr>
        <w:t>Other Covered Persons</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Other than the Placement Agent, the Company is not aware of any person (other than any Issuer Covered Person) that has been or will be paid (directly or indirectly) remuneration for solicitation of purchasers in connection with the sale of any Securities.</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(tt)</w:t>
      </w:r>
      <w:r>
        <w:rPr>
          <w:rFonts w:ascii="times new roman;times" w:hAnsi="times new roman;times"/>
          <w:caps w:val="false"/>
          <w:smallCaps w:val="false"/>
          <w:sz w:val="20"/>
        </w:rPr>
        <w:t xml:space="preserve">               </w:t>
      </w:r>
      <w:r>
        <w:rPr>
          <w:rFonts w:ascii="Times New Roman" w:hAnsi="Times New Roman"/>
          <w:b w:val="false"/>
          <w:spacing w:val="-3"/>
          <w:sz w:val="20"/>
          <w:u w:val="single"/>
        </w:rPr>
        <w:t>Notice of Disqualification Events</w:t>
      </w:r>
      <w:r>
        <w:rPr>
          <w:rFonts w:ascii="Times New Roman" w:hAnsi="Times New Roman"/>
          <w:b w:val="false"/>
          <w:spacing w:val="-3"/>
          <w:sz w:val="20"/>
        </w:rPr>
        <w:t>.</w:t>
      </w:r>
      <w:r>
        <w:rPr>
          <w:rFonts w:ascii="times new roman;times" w:hAnsi="times new roman;times"/>
          <w:spacing w:val="-3"/>
          <w:sz w:val="20"/>
        </w:rPr>
        <w:t xml:space="preserve">  </w:t>
      </w:r>
      <w:r>
        <w:rPr>
          <w:rFonts w:ascii="Times New Roman" w:hAnsi="Times New Roman"/>
          <w:b w:val="false"/>
          <w:spacing w:val="-3"/>
          <w:sz w:val="20"/>
        </w:rPr>
        <w:t>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3.2</w:t>
      </w:r>
      <w:r>
        <w:rPr>
          <w:rFonts w:ascii="times new roman;times" w:hAnsi="times new roman;times"/>
          <w:caps w:val="false"/>
          <w:smallCaps w:val="false"/>
          <w:sz w:val="20"/>
        </w:rPr>
        <w:t xml:space="preserve">              </w:t>
      </w:r>
      <w:r>
        <w:rPr>
          <w:rFonts w:ascii="Times New Roman" w:hAnsi="Times New Roman"/>
          <w:b w:val="false"/>
          <w:sz w:val="20"/>
          <w:u w:val="single"/>
        </w:rPr>
        <w:t>Representations and Warranties of the Purchasers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Each Purchaser, for itself and for no other Purchaser, hereby represents and warrants as of the date hereof and as of the Closing Date to the Company as follows</w:t>
      </w:r>
      <w:r>
        <w:rPr>
          <w:rFonts w:ascii="times new roman;times" w:hAnsi="times new roman;times"/>
          <w:sz w:val="20"/>
        </w:rPr>
        <w:t xml:space="preserve"> </w:t>
      </w:r>
      <w:r>
        <w:rPr>
          <w:rFonts w:ascii="Times New Roman" w:hAnsi="Times New Roman"/>
          <w:b w:val="false"/>
          <w:sz w:val="20"/>
        </w:rPr>
        <w:t>(unless as of a specific date therein, in which case they shall be accurate as of such date):</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(a)</w:t>
      </w:r>
      <w:r>
        <w:rPr>
          <w:rFonts w:ascii="times new roman;times" w:hAnsi="times new roman;times"/>
          <w:caps w:val="false"/>
          <w:smallCaps w:val="false"/>
          <w:sz w:val="20"/>
        </w:rPr>
        <w:t xml:space="preserve">                </w:t>
      </w:r>
      <w:r>
        <w:rPr>
          <w:rFonts w:ascii="Times New Roman" w:hAnsi="Times New Roman"/>
          <w:b w:val="false"/>
          <w:sz w:val="20"/>
          <w:u w:val="single"/>
        </w:rPr>
        <w:t>Organization; Authority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Such Purchaser is either an individual or an</w:t>
      </w:r>
      <w:r>
        <w:rPr>
          <w:rFonts w:ascii="times new roman;times" w:hAnsi="times new roman;times"/>
          <w:sz w:val="20"/>
        </w:rPr>
        <w:t xml:space="preserve"> </w:t>
      </w:r>
      <w:r>
        <w:rPr>
          <w:rFonts w:ascii="Times New Roman" w:hAnsi="Times New Roman"/>
          <w:b w:val="false"/>
          <w:sz w:val="20"/>
        </w:rPr>
        <w:t>entity duly incorporated</w:t>
      </w:r>
      <w:r>
        <w:rPr>
          <w:rFonts w:ascii="times new roman;times" w:hAnsi="times new roman;times"/>
          <w:sz w:val="20"/>
        </w:rPr>
        <w:t xml:space="preserve"> </w:t>
      </w:r>
      <w:r>
        <w:rPr>
          <w:rFonts w:ascii="Times New Roman" w:hAnsi="Times New Roman"/>
          <w:b w:val="false"/>
          <w:sz w:val="20"/>
        </w:rPr>
        <w:t>or formed, validly existing and in good standing under the laws of the jurisdiction of its incorporation or formation</w:t>
      </w:r>
      <w:r>
        <w:rPr>
          <w:rFonts w:ascii="times new roman;times" w:hAnsi="times new roman;times"/>
          <w:sz w:val="20"/>
        </w:rPr>
        <w:t xml:space="preserve"> </w:t>
      </w:r>
      <w:r>
        <w:rPr>
          <w:rFonts w:ascii="Times New Roman" w:hAnsi="Times New Roman"/>
          <w:b w:val="false"/>
          <w:sz w:val="20"/>
        </w:rPr>
        <w:t>with full right, corporate,</w:t>
      </w:r>
      <w:r>
        <w:rPr>
          <w:rFonts w:ascii="times new roman;times" w:hAnsi="times new roman;times"/>
          <w:sz w:val="20"/>
        </w:rPr>
        <w:t xml:space="preserve"> </w:t>
      </w:r>
      <w:r>
        <w:rPr>
          <w:rFonts w:ascii="Times New Roman" w:hAnsi="Times New Roman"/>
          <w:b w:val="false"/>
          <w:sz w:val="20"/>
        </w:rPr>
        <w:t>partnership, limited liability company or similar</w:t>
      </w:r>
      <w:r>
        <w:rPr>
          <w:rFonts w:ascii="times new roman;times" w:hAnsi="times new roman;times"/>
          <w:sz w:val="20"/>
        </w:rPr>
        <w:t xml:space="preserve"> </w:t>
      </w:r>
      <w:r>
        <w:rPr>
          <w:rFonts w:ascii="Times New Roman" w:hAnsi="Times New Roman"/>
          <w:b w:val="false"/>
          <w:sz w:val="20"/>
        </w:rPr>
        <w:t>power and authority to enter into and to consummate the transactions contemplated by the Transaction Documents</w:t>
      </w:r>
      <w:r>
        <w:rPr>
          <w:rFonts w:ascii="times new roman;times" w:hAnsi="times new roman;times"/>
          <w:sz w:val="20"/>
        </w:rPr>
        <w:t xml:space="preserve"> </w:t>
      </w:r>
      <w:r>
        <w:rPr>
          <w:rFonts w:ascii="Times New Roman" w:hAnsi="Times New Roman"/>
          <w:b w:val="false"/>
          <w:sz w:val="20"/>
        </w:rPr>
        <w:t>and otherwise to carry out its obligations hereunder and thereunder. The execution and delivery</w:t>
      </w:r>
      <w:r>
        <w:rPr>
          <w:rFonts w:ascii="times new roman;times" w:hAnsi="times new roman;times"/>
          <w:sz w:val="20"/>
        </w:rPr>
        <w:t xml:space="preserve"> </w:t>
      </w:r>
      <w:r>
        <w:rPr>
          <w:rFonts w:ascii="Times New Roman" w:hAnsi="Times New Roman"/>
          <w:b w:val="false"/>
          <w:sz w:val="20"/>
        </w:rPr>
        <w:t>of the Transaction Documents</w:t>
      </w:r>
      <w:r>
        <w:rPr>
          <w:rFonts w:ascii="times new roman;times" w:hAnsi="times new roman;times"/>
          <w:sz w:val="20"/>
        </w:rPr>
        <w:t xml:space="preserve"> </w:t>
      </w:r>
      <w:r>
        <w:rPr>
          <w:rFonts w:ascii="Times New Roman" w:hAnsi="Times New Roman"/>
          <w:b w:val="false"/>
          <w:sz w:val="20"/>
        </w:rPr>
        <w:t>and performance by such Purchaser of the transactions contemplated by the Transaction Documents</w:t>
      </w:r>
      <w:r>
        <w:rPr>
          <w:rFonts w:ascii="times new roman;times" w:hAnsi="times new roman;times"/>
          <w:sz w:val="20"/>
        </w:rPr>
        <w:t xml:space="preserve"> </w:t>
      </w:r>
      <w:r>
        <w:rPr>
          <w:rFonts w:ascii="Times New Roman" w:hAnsi="Times New Roman"/>
          <w:b w:val="false"/>
          <w:sz w:val="20"/>
        </w:rPr>
        <w:t>have been duly authorized by all necessary corporate, partnership, limited liability company</w:t>
      </w:r>
      <w:r>
        <w:rPr>
          <w:rFonts w:ascii="times new roman;times" w:hAnsi="times new roman;times"/>
          <w:sz w:val="20"/>
        </w:rPr>
        <w:t xml:space="preserve"> </w:t>
      </w:r>
      <w:r>
        <w:rPr>
          <w:rFonts w:ascii="Times New Roman" w:hAnsi="Times New Roman"/>
          <w:b w:val="false"/>
          <w:sz w:val="20"/>
        </w:rPr>
        <w:t>or similar action, as applicable,</w:t>
      </w:r>
      <w:r>
        <w:rPr>
          <w:rFonts w:ascii="times new roman;times" w:hAnsi="times new roman;times"/>
          <w:sz w:val="20"/>
        </w:rPr>
        <w:t xml:space="preserve"> </w:t>
      </w:r>
      <w:r>
        <w:rPr>
          <w:rFonts w:ascii="Times New Roman" w:hAnsi="Times New Roman"/>
          <w:b w:val="false"/>
          <w:sz w:val="20"/>
        </w:rPr>
        <w:t>on the part of such Purchaser.</w:t>
      </w:r>
      <w:r>
        <w:rPr>
          <w:rFonts w:ascii="times new roman;times" w:hAnsi="times new roman;times"/>
          <w:sz w:val="20"/>
        </w:rPr>
        <w:t xml:space="preserve">  </w:t>
      </w:r>
      <w:r>
        <w:rPr>
          <w:rFonts w:ascii="Times New Roman" w:hAnsi="Times New Roman"/>
          <w:b w:val="false"/>
          <w:sz w:val="20"/>
        </w:rPr>
        <w:t>Each Transaction Document</w:t>
      </w:r>
      <w:r>
        <w:rPr>
          <w:rFonts w:ascii="times new roman;times" w:hAnsi="times new roman;times"/>
          <w:sz w:val="20"/>
        </w:rPr>
        <w:t xml:space="preserve"> </w:t>
      </w:r>
      <w:r>
        <w:rPr>
          <w:rFonts w:ascii="Times New Roman" w:hAnsi="Times New Roman"/>
          <w:b w:val="false"/>
          <w:sz w:val="20"/>
        </w:rPr>
        <w:t>to which it is a party has been duly executed by such Purchaser, and when delivered by such Purchaser in accordance with the terms hereof, will constitute the valid and legally binding obligation of such Purchaser, enforceable against it in accordance with its terms, except:</w:t>
      </w:r>
      <w:r>
        <w:rPr>
          <w:rFonts w:ascii="times new roman;times" w:hAnsi="times new roman;times"/>
          <w:sz w:val="20"/>
        </w:rPr>
        <w:t xml:space="preserve"> </w:t>
      </w:r>
      <w:r>
        <w:rPr>
          <w:rFonts w:ascii="Times New Roman" w:hAnsi="Times New Roman"/>
          <w:b w:val="false"/>
          <w:sz w:val="20"/>
        </w:rPr>
        <w:t>(i) as limited by general equitable principles and applicable bankruptcy, insolvency, reorganization, moratorium and other laws of general application affecting enforcement of creditors</w:t>
      </w:r>
      <w:r>
        <w:rPr>
          <w:rFonts w:ascii="times new roman;times" w:hAnsi="times new roman;times"/>
          <w:sz w:val="20"/>
        </w:rPr>
        <w:t xml:space="preserve">’ </w:t>
      </w:r>
      <w:r>
        <w:rPr>
          <w:rFonts w:ascii="Times New Roman" w:hAnsi="Times New Roman"/>
          <w:b w:val="false"/>
          <w:sz w:val="20"/>
        </w:rPr>
        <w:t>rights generally, (ii) as limited by laws relating to the availability of specific performance, injunctive relief or other equitable remedies and (iii) insofar as indemnification and contribution provisions may be limited by applicable law.</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u w:val="single"/>
        </w:rPr>
        <w:t>Own Account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Such Purchaser understands that the Securities</w:t>
      </w:r>
      <w:r>
        <w:rPr>
          <w:rFonts w:ascii="times new roman;times" w:hAnsi="times new roman;times"/>
          <w:sz w:val="20"/>
        </w:rPr>
        <w:t xml:space="preserve"> </w:t>
      </w:r>
      <w:r>
        <w:rPr>
          <w:rFonts w:ascii="Times New Roman" w:hAnsi="Times New Roman"/>
          <w:b w:val="false"/>
          <w:sz w:val="20"/>
        </w:rPr>
        <w:t>are “restricted securities” and have not been registered under the Securities Act or any applicable state securities law and is acquiring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w:t>
      </w:r>
      <w:r>
        <w:rPr>
          <w:rFonts w:ascii="times new roman;times" w:hAnsi="times new roman;times"/>
          <w:sz w:val="20"/>
        </w:rPr>
        <w:t xml:space="preserve"> </w:t>
      </w:r>
      <w:r>
        <w:rPr>
          <w:rFonts w:ascii="Times New Roman" w:hAnsi="Times New Roman"/>
          <w:b w:val="false"/>
          <w:sz w:val="20"/>
        </w:rPr>
        <w:t>the Registration Statement or otherwise in compliance with applicable federal and state securities laws).</w:t>
      </w:r>
      <w:r>
        <w:rPr>
          <w:rFonts w:ascii="times new roman;times" w:hAnsi="times new roman;times"/>
          <w:sz w:val="20"/>
        </w:rPr>
        <w:t xml:space="preserve">  </w:t>
      </w:r>
      <w:r>
        <w:rPr>
          <w:rFonts w:ascii="Times New Roman" w:hAnsi="Times New Roman"/>
          <w:b w:val="false"/>
          <w:sz w:val="20"/>
        </w:rPr>
        <w:t>Such Purchaser is acquiring the Securities hereunder in the ordinary course of its business.</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(c)</w:t>
      </w:r>
      <w:r>
        <w:rPr>
          <w:rFonts w:ascii="times new roman;times" w:hAnsi="times new roman;times"/>
          <w:caps w:val="false"/>
          <w:smallCaps w:val="false"/>
          <w:sz w:val="20"/>
        </w:rPr>
        <w:t xml:space="preserve">                </w:t>
      </w:r>
      <w:r>
        <w:rPr>
          <w:rFonts w:ascii="Times New Roman" w:hAnsi="Times New Roman"/>
          <w:b w:val="false"/>
          <w:sz w:val="20"/>
          <w:u w:val="single"/>
        </w:rPr>
        <w:t>Purchaser Status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At the time such Purchaser was offered the Securities, it was, and as of</w:t>
      </w:r>
      <w:r>
        <w:rPr>
          <w:rFonts w:ascii="times new roman;times" w:hAnsi="times new roman;times"/>
          <w:sz w:val="20"/>
        </w:rPr>
        <w:t xml:space="preserve"> </w:t>
      </w:r>
      <w:r>
        <w:rPr>
          <w:rFonts w:ascii="Times New Roman" w:hAnsi="Times New Roman"/>
          <w:b w:val="false"/>
          <w:sz w:val="20"/>
        </w:rPr>
        <w:t xml:space="preserve">the date hereof it is, and on each date on which it exercises any Warrants, it will be either: (i) an </w:t>
      </w:r>
      <w:r>
        <w:rPr>
          <w:rFonts w:ascii="times new roman;times" w:hAnsi="times new roman;times"/>
          <w:sz w:val="20"/>
        </w:rPr>
        <w:t>“</w:t>
      </w:r>
      <w:r>
        <w:rPr>
          <w:rFonts w:ascii="Times New Roman" w:hAnsi="Times New Roman"/>
          <w:b w:val="false"/>
          <w:sz w:val="20"/>
        </w:rPr>
        <w:t>accredited investor</w:t>
      </w:r>
      <w:r>
        <w:rPr>
          <w:rFonts w:ascii="times new roman;times" w:hAnsi="times new roman;times"/>
          <w:sz w:val="20"/>
        </w:rPr>
        <w:t xml:space="preserve">” </w:t>
      </w:r>
      <w:r>
        <w:rPr>
          <w:rFonts w:ascii="Times New Roman" w:hAnsi="Times New Roman"/>
          <w:b w:val="false"/>
          <w:sz w:val="20"/>
        </w:rPr>
        <w:t>as defined in Rule 501(a)(1), (a)(2), (a)(3), (a)(7), (a)(8), (a)(9), (a)(12), or (a)(13)</w:t>
      </w:r>
      <w:r>
        <w:rPr>
          <w:rFonts w:ascii="times new roman;times" w:hAnsi="times new roman;times"/>
          <w:sz w:val="20"/>
        </w:rPr>
        <w:t xml:space="preserve"> </w:t>
      </w:r>
      <w:r>
        <w:rPr>
          <w:rFonts w:ascii="Times New Roman" w:hAnsi="Times New Roman"/>
          <w:b w:val="false"/>
          <w:sz w:val="20"/>
        </w:rPr>
        <w:t xml:space="preserve">under the Securities Act or (ii) a </w:t>
      </w:r>
      <w:r>
        <w:rPr>
          <w:rFonts w:ascii="times new roman;times" w:hAnsi="times new roman;times"/>
          <w:sz w:val="20"/>
        </w:rPr>
        <w:t>“</w:t>
      </w:r>
      <w:r>
        <w:rPr>
          <w:rFonts w:ascii="Times New Roman" w:hAnsi="Times New Roman"/>
          <w:b w:val="false"/>
          <w:sz w:val="20"/>
        </w:rPr>
        <w:t>qualified institutional buyer</w:t>
      </w:r>
      <w:r>
        <w:rPr>
          <w:rFonts w:ascii="times new roman;times" w:hAnsi="times new roman;times"/>
          <w:sz w:val="20"/>
        </w:rPr>
        <w:t xml:space="preserve">” </w:t>
      </w:r>
      <w:r>
        <w:rPr>
          <w:rFonts w:ascii="Times New Roman" w:hAnsi="Times New Roman"/>
          <w:b w:val="false"/>
          <w:sz w:val="20"/>
        </w:rPr>
        <w:t>as defined in Rule 144A(a) under the Securities Act.</w:t>
      </w:r>
      <w:r>
        <w:rPr>
          <w:rFonts w:ascii="times new roman;times" w:hAnsi="times new roman;times"/>
          <w:sz w:val="20"/>
        </w:rPr>
        <w:t xml:space="preserve">  </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(d)</w:t>
      </w:r>
      <w:r>
        <w:rPr>
          <w:rFonts w:ascii="times new roman;times" w:hAnsi="times new roman;times"/>
          <w:caps w:val="false"/>
          <w:smallCaps w:val="false"/>
          <w:sz w:val="20"/>
        </w:rPr>
        <w:t xml:space="preserve">               </w:t>
      </w:r>
      <w:r>
        <w:rPr>
          <w:rFonts w:ascii="Times New Roman" w:hAnsi="Times New Roman"/>
          <w:b w:val="false"/>
          <w:sz w:val="20"/>
          <w:u w:val="single"/>
        </w:rPr>
        <w:t>Experience of Such Purchaser</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w:t>
      </w:r>
      <w:r>
        <w:rPr>
          <w:rFonts w:ascii="times new roman;times" w:hAnsi="times new roman;times"/>
          <w:sz w:val="20"/>
        </w:rPr>
        <w:t xml:space="preserve">  </w:t>
      </w:r>
      <w:r>
        <w:rPr>
          <w:rFonts w:ascii="Times New Roman" w:hAnsi="Times New Roman"/>
          <w:b w:val="false"/>
          <w:sz w:val="20"/>
        </w:rPr>
        <w:t>Such Purchaser is able to bear the economic risk of an investment in the Securities and, at the present time, is able to afford a complete loss of such investment.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17</w:t>
            </w:r>
          </w:p>
        </w:tc>
      </w:tr>
    </w:tbl>
    <w:p>
      <w:pPr>
        <w:pStyle w:val="HorizontalLine"/>
        <w:rPr/>
      </w:pPr>
      <w:r>
        <w:rPr/>
      </w:r>
    </w:p>
    <w:p>
      <w:pPr>
        <w:pStyle w:val="TextBody"/>
        <w:jc w:val="left"/>
        <w:rPr>
          <w:sz w:val="20"/>
        </w:rPr>
      </w:pPr>
      <w:r>
        <w:rPr>
          <w:sz w:val="20"/>
        </w:rPr>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(e)</w:t>
      </w:r>
      <w:r>
        <w:rPr>
          <w:rFonts w:ascii="times new roman;times" w:hAnsi="times new roman;times"/>
          <w:caps w:val="false"/>
          <w:smallCaps w:val="false"/>
          <w:sz w:val="20"/>
        </w:rPr>
        <w:t xml:space="preserve">                </w:t>
      </w:r>
      <w:r>
        <w:rPr>
          <w:rFonts w:ascii="Times New Roman" w:hAnsi="Times New Roman"/>
          <w:b w:val="false"/>
          <w:sz w:val="20"/>
          <w:u w:val="single"/>
        </w:rPr>
        <w:t>Access to Information</w:t>
      </w:r>
      <w:r>
        <w:rPr>
          <w:rFonts w:ascii="Times New Roman" w:hAnsi="Times New Roman"/>
          <w:b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w:t>
      </w:r>
      <w:r>
        <w:rPr>
          <w:rFonts w:ascii="times new roman;times" w:hAnsi="times new roman;times"/>
          <w:sz w:val="20"/>
        </w:rPr>
        <w:t xml:space="preserve"> </w:t>
      </w:r>
      <w:r>
        <w:rPr>
          <w:rFonts w:ascii="Times New Roman" w:hAnsi="Times New Roman"/>
          <w:b w:val="false"/>
          <w:sz w:val="20"/>
        </w:rPr>
        <w:t>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r>
        <w:rPr>
          <w:rFonts w:ascii="times new roman;times" w:hAnsi="times new roman;times"/>
          <w:sz w:val="20"/>
        </w:rPr>
        <w:t xml:space="preserve">  </w:t>
      </w:r>
      <w:r>
        <w:rPr>
          <w:rFonts w:ascii="Times New Roman" w:hAnsi="Times New Roman"/>
          <w:b w:val="false"/>
          <w:sz w:val="20"/>
        </w:rPr>
        <w:t>Such Purchaser acknowledges and agrees that neither the Placement Agent nor any Affiliate of the Placement Agent has provided such Purchaser with any information or advice with respect to the Securities nor is such information or advice necessary or desired.</w:t>
      </w:r>
      <w:r>
        <w:rPr>
          <w:rFonts w:ascii="times new roman;times" w:hAnsi="times new roman;times"/>
          <w:sz w:val="20"/>
        </w:rPr>
        <w:t xml:space="preserve">  </w:t>
      </w:r>
      <w:r>
        <w:rPr>
          <w:rFonts w:ascii="Times New Roman" w:hAnsi="Times New Roman"/>
          <w:b w:val="false"/>
          <w:sz w:val="20"/>
        </w:rPr>
        <w:t>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w:t>
      </w:r>
      <w:r>
        <w:rPr>
          <w:rFonts w:ascii="times new roman;times" w:hAnsi="times new roman;times"/>
          <w:sz w:val="20"/>
        </w:rPr>
        <w:t xml:space="preserve">  </w:t>
      </w:r>
      <w:r>
        <w:rPr>
          <w:rFonts w:ascii="Times New Roman" w:hAnsi="Times New Roman"/>
          <w:b w:val="false"/>
          <w:sz w:val="20"/>
        </w:rPr>
        <w:t>In connection with the issuance of the Securities to such Purchaser, neither the Placement Agent nor any of its Affiliates has acted as a financial advisor or fiduciary to such Purchaser.</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(f)</w:t>
      </w:r>
      <w:r>
        <w:rPr>
          <w:rFonts w:ascii="times new roman;times" w:hAnsi="times new roman;times"/>
          <w:caps w:val="false"/>
          <w:smallCaps w:val="false"/>
          <w:sz w:val="20"/>
        </w:rPr>
        <w:t xml:space="preserve">                </w:t>
      </w:r>
      <w:r>
        <w:rPr>
          <w:rFonts w:ascii="Times New Roman" w:hAnsi="Times New Roman"/>
          <w:b w:val="false"/>
          <w:sz w:val="20"/>
          <w:u w:val="single"/>
        </w:rPr>
        <w:t>Certain Transactions and Confidentiality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Other than consummating the transactions</w:t>
      </w:r>
      <w:r>
        <w:rPr>
          <w:rFonts w:ascii="times new roman;times" w:hAnsi="times new roman;times"/>
          <w:sz w:val="20"/>
        </w:rPr>
        <w:t xml:space="preserve"> </w:t>
      </w:r>
      <w:r>
        <w:rPr>
          <w:rFonts w:ascii="Times New Roman" w:hAnsi="Times New Roman"/>
          <w:b w:val="false"/>
          <w:sz w:val="20"/>
        </w:rPr>
        <w:t>contemplated hereunder, such Purchaser has not, nor has any Person acting on behalf of or pursuant to any understanding with such Purchaser, directly or indirectly executed any purchases or sales, including Short Sales,</w:t>
      </w:r>
      <w:r>
        <w:rPr>
          <w:rFonts w:ascii="times new roman;times" w:hAnsi="times new roman;times"/>
          <w:sz w:val="20"/>
        </w:rPr>
        <w:t> </w:t>
      </w:r>
      <w:r>
        <w:rPr>
          <w:rFonts w:ascii="Times New Roman" w:hAnsi="Times New Roman"/>
          <w:b w:val="false"/>
          <w:sz w:val="20"/>
        </w:rPr>
        <w:t>of the securities of the Company during the period commencing as of</w:t>
      </w:r>
      <w:r>
        <w:rPr>
          <w:rFonts w:ascii="times new roman;times" w:hAnsi="times new roman;times"/>
          <w:sz w:val="20"/>
        </w:rPr>
        <w:t xml:space="preserve"> </w:t>
      </w:r>
      <w:r>
        <w:rPr>
          <w:rFonts w:ascii="Times New Roman" w:hAnsi="Times New Roman"/>
          <w:b w:val="false"/>
          <w:sz w:val="20"/>
        </w:rPr>
        <w:t>the</w:t>
      </w:r>
      <w:r>
        <w:rPr>
          <w:rFonts w:ascii="times new roman;times" w:hAnsi="times new roman;times"/>
          <w:sz w:val="20"/>
        </w:rPr>
        <w:t xml:space="preserve"> </w:t>
      </w:r>
      <w:r>
        <w:rPr>
          <w:rFonts w:ascii="Times New Roman" w:hAnsi="Times New Roman"/>
          <w:b w:val="false"/>
          <w:sz w:val="20"/>
        </w:rPr>
        <w:t>time that such Purchaser first received a term sheet (written or oral) from</w:t>
      </w:r>
      <w:r>
        <w:rPr>
          <w:rFonts w:ascii="times new roman;times" w:hAnsi="times new roman;times"/>
          <w:sz w:val="20"/>
        </w:rPr>
        <w:t xml:space="preserve"> </w:t>
      </w:r>
      <w:r>
        <w:rPr>
          <w:rFonts w:ascii="Times New Roman" w:hAnsi="Times New Roman"/>
          <w:b w:val="false"/>
          <w:sz w:val="20"/>
        </w:rPr>
        <w:t>the Company or any other Person representing the Company setting forth the material</w:t>
      </w:r>
      <w:r>
        <w:rPr>
          <w:rFonts w:ascii="times new roman;times" w:hAnsi="times new roman;times"/>
          <w:sz w:val="20"/>
        </w:rPr>
        <w:t xml:space="preserve"> </w:t>
      </w:r>
      <w:r>
        <w:rPr>
          <w:rFonts w:ascii="Times New Roman" w:hAnsi="Times New Roman"/>
          <w:b w:val="false"/>
          <w:sz w:val="20"/>
        </w:rPr>
        <w:t>terms of the transactions contemplated hereunder</w:t>
      </w:r>
      <w:r>
        <w:rPr>
          <w:rFonts w:ascii="times new roman;times" w:hAnsi="times new roman;times"/>
          <w:sz w:val="20"/>
        </w:rPr>
        <w:t xml:space="preserve"> </w:t>
      </w:r>
      <w:r>
        <w:rPr>
          <w:rFonts w:ascii="Times New Roman" w:hAnsi="Times New Roman"/>
          <w:b w:val="false"/>
          <w:sz w:val="20"/>
        </w:rPr>
        <w:t>and ending immediately prior to the execution hereof.</w:t>
      </w:r>
      <w:r>
        <w:rPr>
          <w:rFonts w:ascii="times new roman;times" w:hAnsi="times new roman;times"/>
          <w:sz w:val="20"/>
        </w:rPr>
        <w:t xml:space="preserve">  </w:t>
      </w:r>
      <w:r>
        <w:rPr>
          <w:rFonts w:ascii="Times New Roman" w:hAnsi="Times New Roman"/>
          <w:b w:val="false"/>
          <w:sz w:val="20"/>
        </w:rPr>
        <w:t>Notwithstanding the foregoing, in the case of a Purchaser that is a multi-managed investment vehicle whereby separate portfolio managers manage separate portions of such Purchaser</w:t>
      </w:r>
      <w:r>
        <w:rPr>
          <w:rFonts w:ascii="times new roman;times" w:hAnsi="times new roman;times"/>
          <w:sz w:val="20"/>
        </w:rPr>
        <w:t>’</w:t>
      </w:r>
      <w:r>
        <w:rPr>
          <w:rFonts w:ascii="Times New Roman" w:hAnsi="Times New Roman"/>
          <w:b w:val="false"/>
          <w:sz w:val="20"/>
        </w:rPr>
        <w:t>s assets and the portfolio managers have no direct knowledge of the investment decisions made by the portfolio managers managing other portions of such Purchaser</w:t>
      </w:r>
      <w:r>
        <w:rPr>
          <w:rFonts w:ascii="times new roman;times" w:hAnsi="times new roman;times"/>
          <w:sz w:val="20"/>
        </w:rPr>
        <w:t>’</w:t>
      </w:r>
      <w:r>
        <w:rPr>
          <w:rFonts w:ascii="Times New Roman" w:hAnsi="Times New Roman"/>
          <w:b w:val="false"/>
          <w:sz w:val="20"/>
        </w:rPr>
        <w:t>s assets, the representation set forth above shall only apply with respect to the portion of assets managed by the portfolio manager that made the investment decision to purchase the Securities covered by this Agreement.</w:t>
      </w:r>
      <w:r>
        <w:rPr>
          <w:rFonts w:ascii="times new roman;times" w:hAnsi="times new roman;times"/>
          <w:sz w:val="20"/>
        </w:rPr>
        <w:t xml:space="preserve">  </w:t>
      </w:r>
      <w:r>
        <w:rPr>
          <w:rFonts w:ascii="Times New Roman" w:hAnsi="Times New Roman"/>
          <w:b w:val="false"/>
          <w:sz w:val="20"/>
        </w:rPr>
        <w:t>Other than to other Persons party to this Agreement</w:t>
      </w:r>
      <w:r>
        <w:rPr>
          <w:rFonts w:ascii="times new roman;times" w:hAnsi="times new roman;times"/>
          <w:sz w:val="20"/>
        </w:rPr>
        <w:t xml:space="preserve"> </w:t>
      </w:r>
      <w:r>
        <w:rPr>
          <w:rFonts w:ascii="Times New Roman" w:hAnsi="Times New Roman"/>
          <w:b w:val="false"/>
          <w:sz w:val="20"/>
        </w:rPr>
        <w:t>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w:t>
      </w:r>
      <w:r>
        <w:rPr>
          <w:rFonts w:ascii="times new roman;times" w:hAnsi="times new roman;times"/>
          <w:sz w:val="20"/>
        </w:rPr>
        <w:t xml:space="preserve"> </w:t>
      </w:r>
      <w:r>
        <w:rPr>
          <w:rFonts w:ascii="Times New Roman" w:hAnsi="Times New Roman"/>
          <w:b w:val="false"/>
          <w:sz w:val="20"/>
        </w:rPr>
        <w:t>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Heading2"/>
        <w:spacing w:before="240" w:after="240"/>
        <w:ind w:left="420" w:right="0" w:firstLine="1020"/>
        <w:jc w:val="both"/>
        <w:rPr>
          <w:rFonts w:ascii="times new roman;times" w:hAnsi="times new roman;times"/>
          <w:sz w:val="20"/>
        </w:rPr>
      </w:pPr>
      <w:r>
        <w:rPr>
          <w:rFonts w:ascii="Times New Roman" w:hAnsi="Times New Roman"/>
          <w:b w:val="false"/>
          <w:sz w:val="20"/>
        </w:rPr>
        <w:t>(g)</w:t>
      </w:r>
      <w:r>
        <w:rPr>
          <w:rFonts w:ascii="times new roman;times" w:hAnsi="times new roman;times"/>
          <w:caps w:val="false"/>
          <w:smallCaps w:val="false"/>
          <w:sz w:val="20"/>
        </w:rPr>
        <w:t xml:space="preserve">               </w:t>
      </w:r>
      <w:r>
        <w:rPr>
          <w:rFonts w:ascii="Times New Roman" w:hAnsi="Times New Roman"/>
          <w:b w:val="false"/>
          <w:sz w:val="20"/>
          <w:u w:val="single"/>
        </w:rPr>
        <w:t>General Solicitation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w:t>
      </w:r>
      <w:r>
        <w:rPr>
          <w:rFonts w:ascii="times new roman;times" w:hAnsi="times new roman;times"/>
          <w:sz w:val="20"/>
        </w:rPr>
        <w:t xml:space="preserve"> </w:t>
      </w:r>
      <w:r>
        <w:rPr>
          <w:rFonts w:ascii="Times New Roman" w:hAnsi="Times New Roman"/>
          <w:b w:val="false"/>
          <w:sz w:val="20"/>
        </w:rPr>
        <w:t>any other general solicitation or general advertisement.</w:t>
      </w:r>
    </w:p>
    <w:p>
      <w:pPr>
        <w:pStyle w:val="Heading3"/>
        <w:spacing w:before="240" w:after="240"/>
        <w:jc w:val="both"/>
        <w:rPr>
          <w:rFonts w:ascii="times new roman;times" w:hAnsi="times new roman;times"/>
          <w:sz w:val="20"/>
        </w:rPr>
      </w:pPr>
      <w:r>
        <w:rPr>
          <w:rFonts w:ascii="Times New Roman" w:hAnsi="Times New Roman"/>
          <w:b w:val="false"/>
          <w:sz w:val="20"/>
        </w:rPr>
        <w:t>The Company acknowledges and agrees that the representations contained in this Section 3.2</w:t>
      </w:r>
      <w:r>
        <w:rPr>
          <w:rFonts w:ascii="times new roman;times" w:hAnsi="times new roman;times"/>
          <w:sz w:val="20"/>
        </w:rPr>
        <w:t xml:space="preserve"> </w:t>
      </w:r>
      <w:r>
        <w:rPr>
          <w:rFonts w:ascii="Times New Roman" w:hAnsi="Times New Roman"/>
          <w:b w:val="false"/>
          <w:sz w:val="20"/>
        </w:rPr>
        <w:t>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w:t>
      </w:r>
      <w:r>
        <w:rPr>
          <w:rFonts w:ascii="times new roman;times" w:hAnsi="times new roman;times"/>
          <w:sz w:val="20"/>
        </w:rPr>
        <w:t xml:space="preserve"> </w:t>
      </w:r>
      <w:r>
        <w:rPr>
          <w:rFonts w:ascii="Times New Roman" w:hAnsi="Times New Roman"/>
          <w:b w:val="false"/>
          <w:sz w:val="20"/>
        </w:rPr>
        <w:t>contemplated hereby.</w:t>
      </w:r>
      <w:r>
        <w:rPr>
          <w:rFonts w:ascii="times new roman;times" w:hAnsi="times new roman;times"/>
          <w:sz w:val="20"/>
        </w:rPr>
        <w:t xml:space="preserve">  </w:t>
      </w:r>
      <w:r>
        <w:rPr>
          <w:rFonts w:ascii="Times New Roman" w:hAnsi="Times New Roman"/>
          <w:b w:val="false"/>
          <w:sz w:val="20"/>
        </w:rPr>
        <w:t>Notwithstanding the foregoing, for the avoidance of doubt, nothing contained herein shall constitute a representation or warranty, or preclude any actions, with respect to locating or borrowing shares in order to effect Short Sales or similar transactions in the future.</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18</w:t>
            </w:r>
          </w:p>
        </w:tc>
      </w:tr>
    </w:tbl>
    <w:p>
      <w:pPr>
        <w:pStyle w:val="HorizontalLine"/>
        <w:rPr/>
      </w:pPr>
      <w:r>
        <w:rPr/>
      </w:r>
    </w:p>
    <w:p>
      <w:pPr>
        <w:pStyle w:val="TextBody"/>
        <w:jc w:val="left"/>
        <w:rPr>
          <w:sz w:val="20"/>
        </w:rPr>
      </w:pPr>
      <w:r>
        <w:rPr>
          <w:sz w:val="20"/>
        </w:rPr>
      </w:r>
    </w:p>
    <w:p>
      <w:pPr>
        <w:pStyle w:val="Heading1"/>
        <w:keepNext w:val="true"/>
        <w:keepLines/>
        <w:widowControl w:val="false"/>
        <w:spacing w:before="240" w:after="240"/>
        <w:jc w:val="center"/>
        <w:rPr>
          <w:rFonts w:ascii="times new roman;times" w:hAnsi="times new roman;times"/>
          <w:sz w:val="24"/>
        </w:rPr>
      </w:pPr>
      <w:r>
        <w:rPr>
          <w:rFonts w:ascii="Times New Roman" w:hAnsi="Times New Roman"/>
          <w:sz w:val="20"/>
        </w:rPr>
        <w:t>ARTICLE IV.</w:t>
      </w:r>
      <w:r>
        <w:rPr>
          <w:rFonts w:ascii="times new roman;times" w:hAnsi="times new roman;times"/>
          <w:sz w:val="24"/>
        </w:rPr>
        <w:br/>
      </w:r>
      <w:r>
        <w:rPr>
          <w:rFonts w:ascii="Times New Roman" w:hAnsi="Times New Roman"/>
          <w:b w:val="false"/>
          <w:sz w:val="20"/>
        </w:rPr>
        <w:t>OTHER AGREEMENTS OF THE PARTIES</w:t>
      </w:r>
    </w:p>
    <w:p>
      <w:pPr>
        <w:pStyle w:val="TextBody"/>
        <w:spacing w:before="240" w:after="0"/>
        <w:ind w:left="0" w:right="0" w:hanging="0"/>
        <w:rPr>
          <w:rFonts w:ascii="times new roman;times" w:hAnsi="times new roman;times"/>
          <w:sz w:val="20"/>
        </w:rPr>
      </w:pPr>
      <w:r>
        <w:rPr>
          <w:rFonts w:ascii="Times New Roman" w:hAnsi="Times New Roman"/>
          <w:sz w:val="20"/>
        </w:rPr>
        <w:t>4.1</w:t>
      </w:r>
      <w:r>
        <w:rPr>
          <w:rFonts w:ascii="times new roman;times" w:hAnsi="times new roman;times"/>
          <w:sz w:val="20"/>
        </w:rPr>
        <w:t> </w:t>
      </w:r>
      <w:r>
        <w:rPr>
          <w:rFonts w:ascii="Times New Roman" w:hAnsi="Times New Roman"/>
          <w:sz w:val="20"/>
          <w:u w:val="single"/>
        </w:rPr>
        <w:t>Transfer Restrictions</w:t>
      </w:r>
      <w:r>
        <w:rPr>
          <w:rFonts w:ascii="Times New Roman" w:hAnsi="Times New Roman"/>
          <w:sz w:val="20"/>
        </w:rPr>
        <w:t>.</w:t>
      </w:r>
    </w:p>
    <w:p>
      <w:pPr>
        <w:pStyle w:val="TextBody"/>
        <w:spacing w:before="0" w:after="0"/>
        <w:ind w:left="0" w:right="0" w:firstLine="720"/>
        <w:rPr/>
      </w:pPr>
      <w:r>
        <w:rPr/>
        <w:t> </w:t>
      </w:r>
    </w:p>
    <w:p>
      <w:pPr>
        <w:pStyle w:val="Heading3"/>
        <w:keepNext w:val="true"/>
        <w:keepLines/>
        <w:widowControl w:val="false"/>
        <w:spacing w:before="0" w:after="240"/>
        <w:ind w:left="90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caps w:val="false"/>
          <w:smallCaps w:val="false"/>
          <w:sz w:val="20"/>
        </w:rPr>
        <w:t xml:space="preserve">         </w:t>
      </w:r>
      <w:r>
        <w:rPr>
          <w:rFonts w:ascii="Times New Roman" w:hAnsi="Times New Roman"/>
          <w:b w:val="false"/>
          <w:sz w:val="20"/>
        </w:rPr>
        <w:t>The Securities</w:t>
      </w:r>
      <w:r>
        <w:rPr>
          <w:rFonts w:ascii="times new roman;times" w:hAnsi="times new roman;times"/>
          <w:sz w:val="20"/>
        </w:rPr>
        <w:t xml:space="preserve"> </w:t>
      </w:r>
      <w:r>
        <w:rPr>
          <w:rFonts w:ascii="Times New Roman" w:hAnsi="Times New Roman"/>
          <w:b w:val="false"/>
          <w:sz w:val="20"/>
        </w:rPr>
        <w:t>may only be disposed of in compliance with state and federal securities laws.</w:t>
      </w:r>
      <w:r>
        <w:rPr>
          <w:rFonts w:ascii="times new roman;times" w:hAnsi="times new roman;times"/>
          <w:sz w:val="20"/>
        </w:rPr>
        <w:t xml:space="preserve">  </w:t>
      </w:r>
      <w:r>
        <w:rPr>
          <w:rFonts w:ascii="Times New Roman" w:hAnsi="Times New Roman"/>
          <w:b w:val="false"/>
          <w:sz w:val="20"/>
        </w:rPr>
        <w:t>In connection with any transfer of the Securities</w:t>
      </w:r>
      <w:r>
        <w:rPr>
          <w:rFonts w:ascii="times new roman;times" w:hAnsi="times new roman;times"/>
          <w:sz w:val="20"/>
        </w:rPr>
        <w:t xml:space="preserve"> </w:t>
      </w:r>
      <w:r>
        <w:rPr>
          <w:rFonts w:ascii="Times New Roman" w:hAnsi="Times New Roman"/>
          <w:b w:val="false"/>
          <w:sz w:val="20"/>
        </w:rPr>
        <w:t xml:space="preserve">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w:t>
      </w:r>
      <w:r>
        <w:rPr>
          <w:rFonts w:ascii="times new roman;times" w:hAnsi="times new roman;times"/>
          <w:sz w:val="20"/>
        </w:rPr>
        <w:t xml:space="preserve">  </w:t>
      </w:r>
      <w:r>
        <w:rPr>
          <w:rFonts w:ascii="Times New Roman" w:hAnsi="Times New Roman"/>
          <w:b w:val="false"/>
          <w:sz w:val="20"/>
        </w:rPr>
        <w:t>As a condition of transfer, any such transferee shall agree in writing to be bound by the terms of this Agreement and the Registration Rights Agreement and shall have the rights</w:t>
      </w:r>
      <w:r>
        <w:rPr>
          <w:rFonts w:ascii="times new roman;times" w:hAnsi="times new roman;times"/>
          <w:sz w:val="20"/>
        </w:rPr>
        <w:t xml:space="preserve"> </w:t>
      </w:r>
      <w:r>
        <w:rPr>
          <w:rFonts w:ascii="Times New Roman" w:hAnsi="Times New Roman"/>
          <w:b w:val="false"/>
          <w:sz w:val="20"/>
        </w:rPr>
        <w:t>and obligations</w:t>
      </w:r>
      <w:r>
        <w:rPr>
          <w:rFonts w:ascii="times new roman;times" w:hAnsi="times new roman;times"/>
          <w:sz w:val="20"/>
        </w:rPr>
        <w:t xml:space="preserve"> </w:t>
      </w:r>
      <w:r>
        <w:rPr>
          <w:rFonts w:ascii="Times New Roman" w:hAnsi="Times New Roman"/>
          <w:b w:val="false"/>
          <w:sz w:val="20"/>
        </w:rPr>
        <w:t>of a Purchaser under this Agreement and the Registration Rights Agreement.</w:t>
      </w:r>
    </w:p>
    <w:p>
      <w:pPr>
        <w:pStyle w:val="Heading3"/>
        <w:widowControl w:val="false"/>
        <w:spacing w:before="240" w:after="240"/>
        <w:ind w:left="90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rPr>
        <w:t>The Purchasers agree to the imprinting, so long as is required by this Section 4.1, of a legend on any of the Securities</w:t>
      </w:r>
      <w:r>
        <w:rPr>
          <w:rFonts w:ascii="times new roman;times" w:hAnsi="times new roman;times"/>
          <w:sz w:val="20"/>
        </w:rPr>
        <w:t xml:space="preserve"> </w:t>
      </w:r>
      <w:r>
        <w:rPr>
          <w:rFonts w:ascii="Times New Roman" w:hAnsi="Times New Roman"/>
          <w:b w:val="false"/>
          <w:sz w:val="20"/>
        </w:rPr>
        <w:t>in the following form:</w:t>
      </w:r>
    </w:p>
    <w:p>
      <w:pPr>
        <w:pStyle w:val="TextBody"/>
        <w:spacing w:before="240" w:after="120"/>
        <w:ind w:left="720" w:right="0" w:hanging="0"/>
        <w:jc w:val="both"/>
        <w:rPr>
          <w:rFonts w:ascii="Times New Roman" w:hAnsi="Times New Roman"/>
          <w:sz w:val="20"/>
        </w:rPr>
      </w:pPr>
      <w:r>
        <w:rPr>
          <w:rFonts w:ascii="Times New Roman" w:hAnsi="Times New Roman"/>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spacing w:before="120" w:after="0"/>
        <w:ind w:left="720" w:right="0" w:firstLine="720"/>
        <w:jc w:val="both"/>
        <w:rPr>
          <w:rFonts w:ascii="times new roman;times" w:hAnsi="times new roman;times"/>
          <w:sz w:val="20"/>
        </w:rPr>
      </w:pPr>
      <w:r>
        <w:rPr>
          <w:rFonts w:ascii="Times New Roman" w:hAnsi="Times New Roman"/>
          <w:sz w:val="20"/>
        </w:rPr>
        <w:t>The Company acknowledges and agrees that a Purchaser may from time to time pledge pursuant to a bona fide margin agreement with a registered broker-dealer or grant a security interest in some or all of the Securities</w:t>
      </w:r>
      <w:r>
        <w:rPr>
          <w:rFonts w:ascii="times new roman;times" w:hAnsi="times new roman;times"/>
          <w:sz w:val="20"/>
        </w:rPr>
        <w:t xml:space="preserve"> </w:t>
      </w:r>
      <w:r>
        <w:rPr>
          <w:rFonts w:ascii="Times New Roman" w:hAnsi="Times New Roman"/>
          <w:sz w:val="20"/>
        </w:rPr>
        <w:t>to a financial institution that is an “accredited investor” as defined in Rule 501(a) under the Securities Act and, if required under the terms of such arrangement, such Purchaser may transfer pledged or secured Securities</w:t>
      </w:r>
      <w:r>
        <w:rPr>
          <w:rFonts w:ascii="times new roman;times" w:hAnsi="times new roman;times"/>
          <w:sz w:val="20"/>
        </w:rPr>
        <w:t xml:space="preserve"> </w:t>
      </w:r>
      <w:r>
        <w:rPr>
          <w:rFonts w:ascii="Times New Roman" w:hAnsi="Times New Roman"/>
          <w:sz w:val="20"/>
        </w:rPr>
        <w:t>to the pledgees or secured parties.</w:t>
      </w:r>
      <w:r>
        <w:rPr>
          <w:rFonts w:ascii="times new roman;times" w:hAnsi="times new roman;times"/>
          <w:sz w:val="20"/>
        </w:rPr>
        <w:t xml:space="preserve">  </w:t>
      </w:r>
      <w:r>
        <w:rPr>
          <w:rFonts w:ascii="Times New Roman" w:hAnsi="Times New Roman"/>
          <w:sz w:val="20"/>
        </w:rPr>
        <w:t>Such a pledge or transfer would not be subject to approval of the Company and no legal opinion of legal counsel of the pledgee, secured party or pledgor shall be required in connection therewith.</w:t>
      </w:r>
      <w:r>
        <w:rPr>
          <w:rFonts w:ascii="times new roman;times" w:hAnsi="times new roman;times"/>
          <w:sz w:val="20"/>
        </w:rPr>
        <w:t xml:space="preserve">  </w:t>
      </w:r>
      <w:r>
        <w:rPr>
          <w:rFonts w:ascii="Times New Roman" w:hAnsi="Times New Roman"/>
          <w:sz w:val="20"/>
        </w:rPr>
        <w:t>Further, no notice shall be required of such pledge.</w:t>
      </w:r>
      <w:r>
        <w:rPr>
          <w:rFonts w:ascii="times new roman;times" w:hAnsi="times new roman;times"/>
          <w:sz w:val="20"/>
        </w:rPr>
        <w:t xml:space="preserve">  </w:t>
      </w:r>
      <w:r>
        <w:rPr>
          <w:rFonts w:ascii="Times New Roman" w:hAnsi="Times New Roman"/>
          <w:sz w:val="20"/>
        </w:rPr>
        <w:t>At the appropriate Purchaser’s expense, the Company will execute and deliver such reasonable documentation as a pledgee or secured party of</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spacing w:before="0" w:after="0"/>
        <w:ind w:left="720" w:right="0" w:firstLine="72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19</w:t>
            </w:r>
          </w:p>
        </w:tc>
      </w:tr>
    </w:tbl>
    <w:p>
      <w:pPr>
        <w:pStyle w:val="HorizontalLine"/>
        <w:rPr/>
      </w:pPr>
      <w:r>
        <w:rPr/>
      </w:r>
    </w:p>
    <w:p>
      <w:pPr>
        <w:pStyle w:val="TextBody"/>
        <w:jc w:val="left"/>
        <w:rPr>
          <w:sz w:val="20"/>
        </w:rPr>
      </w:pPr>
      <w:r>
        <w:rPr>
          <w:sz w:val="20"/>
        </w:rPr>
      </w:r>
    </w:p>
    <w:p>
      <w:pPr>
        <w:pStyle w:val="Heading3"/>
        <w:spacing w:before="0" w:after="240"/>
        <w:ind w:left="72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caps w:val="false"/>
          <w:smallCaps w:val="false"/>
          <w:sz w:val="20"/>
        </w:rPr>
        <w:t xml:space="preserve">                </w:t>
      </w:r>
      <w:r>
        <w:rPr>
          <w:rFonts w:ascii="Times New Roman" w:hAnsi="Times New Roman"/>
          <w:b w:val="false"/>
          <w:sz w:val="20"/>
        </w:rPr>
        <w:t>Certificates evidencing the</w:t>
      </w:r>
      <w:r>
        <w:rPr>
          <w:rFonts w:ascii="times new roman;times" w:hAnsi="times new roman;times"/>
          <w:sz w:val="20"/>
        </w:rPr>
        <w:t xml:space="preserve"> </w:t>
      </w:r>
      <w:r>
        <w:rPr>
          <w:rFonts w:ascii="Times New Roman" w:hAnsi="Times New Roman"/>
          <w:b w:val="false"/>
          <w:sz w:val="20"/>
        </w:rPr>
        <w:t>Shares and</w:t>
      </w:r>
      <w:r>
        <w:rPr>
          <w:rFonts w:ascii="times new roman;times" w:hAnsi="times new roman;times"/>
          <w:sz w:val="20"/>
        </w:rPr>
        <w:t xml:space="preserve"> </w:t>
      </w:r>
      <w:r>
        <w:rPr>
          <w:rFonts w:ascii="Times New Roman" w:hAnsi="Times New Roman"/>
          <w:b w:val="false"/>
          <w:sz w:val="20"/>
        </w:rPr>
        <w:t>Warrant Shares shall not contain any legend (including the legend set forth in Section 4.1(b) hereof): (i) while a registration statement (including the Registration Statement) covering the resale of such security is effective under the Securities Act,</w:t>
      </w:r>
      <w:r>
        <w:rPr>
          <w:rFonts w:ascii="times new roman;times" w:hAnsi="times new roman;times"/>
          <w:sz w:val="20"/>
        </w:rPr>
        <w:t xml:space="preserve"> </w:t>
      </w:r>
      <w:r>
        <w:rPr>
          <w:rFonts w:ascii="Times New Roman" w:hAnsi="Times New Roman"/>
          <w:b w:val="false"/>
          <w:sz w:val="20"/>
        </w:rPr>
        <w:t>or</w:t>
      </w:r>
      <w:r>
        <w:rPr>
          <w:rFonts w:ascii="times new roman;times" w:hAnsi="times new roman;times"/>
          <w:sz w:val="20"/>
        </w:rPr>
        <w:t xml:space="preserve"> </w:t>
      </w:r>
      <w:r>
        <w:rPr>
          <w:rFonts w:ascii="Times New Roman" w:hAnsi="Times New Roman"/>
          <w:b w:val="false"/>
          <w:sz w:val="20"/>
        </w:rPr>
        <w:t>(ii) following any sale of such Shares or Warrant Shares pursuant to Rule 144</w:t>
      </w:r>
      <w:r>
        <w:rPr>
          <w:rFonts w:ascii="times new roman;times" w:hAnsi="times new roman;times"/>
          <w:sz w:val="20"/>
        </w:rPr>
        <w:t xml:space="preserve"> </w:t>
      </w:r>
      <w:r>
        <w:rPr>
          <w:rFonts w:ascii="Times New Roman" w:hAnsi="Times New Roman"/>
          <w:b w:val="false"/>
          <w:sz w:val="20"/>
        </w:rPr>
        <w:t>(assuming cashless exercise of the Warrants), or (iii) if such Shares or Warrant Shares are eligible for sale under Rule 144</w:t>
      </w:r>
      <w:r>
        <w:rPr>
          <w:rFonts w:ascii="times new roman;times" w:hAnsi="times new roman;times"/>
          <w:sz w:val="20"/>
        </w:rPr>
        <w:t xml:space="preserve"> </w:t>
      </w:r>
      <w:r>
        <w:rPr>
          <w:rFonts w:ascii="Times New Roman" w:hAnsi="Times New Roman"/>
          <w:b w:val="false"/>
          <w:sz w:val="20"/>
        </w:rPr>
        <w:t>and the Company is then in compliance with the current public information required under Rule 144 (assuming cashless exercise of the Warrants),</w:t>
      </w:r>
      <w:r>
        <w:rPr>
          <w:rFonts w:ascii="times new roman;times" w:hAnsi="times new roman;times"/>
          <w:sz w:val="20"/>
        </w:rPr>
        <w:t xml:space="preserve"> </w:t>
      </w:r>
      <w:r>
        <w:rPr>
          <w:rFonts w:ascii="Times New Roman" w:hAnsi="Times New Roman"/>
          <w:b w:val="false"/>
          <w:sz w:val="20"/>
        </w:rPr>
        <w:t>(iv) if the Shares or Warrant Shares may be sold under Rule 144 without the requirement for the Company to be in compliance with the current public information required under Rule 144 as to such Shares or Warrant Shares or (v)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w:t>
      </w:r>
      <w:r>
        <w:rPr>
          <w:rFonts w:ascii="times new roman;times" w:hAnsi="times new roman;times"/>
          <w:sz w:val="20"/>
        </w:rPr>
        <w:t xml:space="preserve">  </w:t>
      </w:r>
      <w:r>
        <w:rPr>
          <w:rFonts w:ascii="Times New Roman" w:hAnsi="Times New Roman"/>
          <w:b w:val="false"/>
          <w:sz w:val="20"/>
        </w:rPr>
        <w:t>If all or any portion of a Warrant is exercised at a time when there is an effective registration statement to cover the resale of the Warrant Shares, or if such Shares or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w:t>
      </w:r>
      <w:r>
        <w:rPr>
          <w:rFonts w:ascii="times new roman;times" w:hAnsi="times new roman;times"/>
          <w:sz w:val="20"/>
        </w:rPr>
        <w:t xml:space="preserve">  </w:t>
      </w:r>
      <w:r>
        <w:rPr>
          <w:rFonts w:ascii="Times New Roman" w:hAnsi="Times New Roman"/>
          <w:b w:val="false"/>
          <w:sz w:val="20"/>
        </w:rPr>
        <w:t>The Company agrees that following such time as such legend is no longer required under this Section 4.1(c), the Company</w:t>
      </w:r>
      <w:r>
        <w:rPr>
          <w:rFonts w:ascii="times new roman;times" w:hAnsi="times new roman;times"/>
          <w:sz w:val="20"/>
        </w:rPr>
        <w:t xml:space="preserve"> </w:t>
      </w:r>
      <w:r>
        <w:rPr>
          <w:rFonts w:ascii="Times New Roman" w:hAnsi="Times New Roman"/>
          <w:b w:val="false"/>
          <w:sz w:val="20"/>
        </w:rPr>
        <w:t>will, no later than the earlier of (i) two (2)</w:t>
      </w:r>
      <w:r>
        <w:rPr>
          <w:rFonts w:ascii="times new roman;times" w:hAnsi="times new roman;times"/>
          <w:sz w:val="20"/>
        </w:rPr>
        <w:t xml:space="preserve"> </w:t>
      </w:r>
      <w:r>
        <w:rPr>
          <w:rFonts w:ascii="Times New Roman" w:hAnsi="Times New Roman"/>
          <w:b w:val="false"/>
          <w:sz w:val="20"/>
        </w:rPr>
        <w:t>Trading Days and (ii) the number of Trading Days comprising the Standard Settlement Period (as defined below) following the delivery by a Purchaser to the Company or the Transfer Agent of a certificate representing Shares or Warrant Shares, as applicable, issued with a restrictive legend (such date, the “</w:t>
      </w:r>
      <w:r>
        <w:rPr>
          <w:rFonts w:ascii="Times New Roman" w:hAnsi="Times New Roman"/>
          <w:b w:val="false"/>
          <w:sz w:val="20"/>
          <w:u w:val="single"/>
        </w:rPr>
        <w:t>Legend Removal Date</w:t>
      </w:r>
      <w:r>
        <w:rPr>
          <w:rFonts w:ascii="times new roman;times" w:hAnsi="times new roman;times"/>
          <w:sz w:val="20"/>
        </w:rPr>
        <w:t>”</w:t>
      </w:r>
      <w:r>
        <w:rPr>
          <w:rFonts w:ascii="Times New Roman" w:hAnsi="Times New Roman"/>
          <w:b w:val="false"/>
          <w:sz w:val="20"/>
        </w:rPr>
        <w:t>), deliver or cause to be delivered to such Purchaser a certificate representing such shares that is free from all restrictive and other legends.</w:t>
      </w:r>
      <w:r>
        <w:rPr>
          <w:rFonts w:ascii="times new roman;times" w:hAnsi="times new roman;times"/>
          <w:sz w:val="20"/>
        </w:rPr>
        <w:t xml:space="preserve">  </w:t>
      </w:r>
      <w:r>
        <w:rPr>
          <w:rFonts w:ascii="Times New Roman" w:hAnsi="Times New Roman"/>
          <w:b w:val="false"/>
          <w:sz w:val="20"/>
        </w:rPr>
        <w:t xml:space="preserve">The Company may not make any notation on its records or give instructions to the Transfer Agent that enlarge the restrictions on transfer set forth in this Section 4. </w:t>
      </w:r>
      <w:r>
        <w:rPr>
          <w:rFonts w:ascii="times new roman;times" w:hAnsi="times new roman;times"/>
          <w:sz w:val="20"/>
        </w:rPr>
        <w:t> </w:t>
      </w:r>
      <w:r>
        <w:rPr>
          <w:rFonts w:ascii="Times New Roman" w:hAnsi="Times New Roman"/>
          <w:b w:val="false"/>
          <w:sz w:val="20"/>
        </w:rPr>
        <w:t>Certificates for Securities</w:t>
      </w:r>
      <w:r>
        <w:rPr>
          <w:rFonts w:ascii="times new roman;times" w:hAnsi="times new roman;times"/>
          <w:sz w:val="20"/>
        </w:rPr>
        <w:t xml:space="preserve"> </w:t>
      </w:r>
      <w:r>
        <w:rPr>
          <w:rFonts w:ascii="Times New Roman" w:hAnsi="Times New Roman"/>
          <w:b w:val="false"/>
          <w:sz w:val="20"/>
        </w:rPr>
        <w:t>subject to legend removal hereunder shall be transmitted by the Transfer Agent to the Purchaser by crediting the account of the Purchaser’s prime broker with the Depository Trust Company System as directed by such Purchaser.</w:t>
      </w:r>
      <w:r>
        <w:rPr>
          <w:rFonts w:ascii="times new roman;times" w:hAnsi="times new roman;times"/>
          <w:sz w:val="20"/>
        </w:rPr>
        <w:t xml:space="preserve">  </w:t>
      </w:r>
      <w:r>
        <w:rPr>
          <w:rFonts w:ascii="Times New Roman" w:hAnsi="Times New Roman"/>
          <w:b w:val="false"/>
          <w:sz w:val="20"/>
        </w:rPr>
        <w:t>As used herein, “</w:t>
      </w:r>
      <w:r>
        <w:rPr>
          <w:rFonts w:ascii="Times New Roman" w:hAnsi="Times New Roman"/>
          <w:b w:val="false"/>
          <w:sz w:val="20"/>
          <w:u w:val="single"/>
        </w:rPr>
        <w:t>Standard Settlement Period</w:t>
      </w:r>
      <w:r>
        <w:rPr>
          <w:rFonts w:ascii="times new roman;times" w:hAnsi="times new roman;times"/>
          <w:sz w:val="20"/>
        </w:rPr>
        <w:t xml:space="preserve">” </w:t>
      </w:r>
      <w:r>
        <w:rPr>
          <w:rFonts w:ascii="Times New Roman" w:hAnsi="Times New Roman"/>
          <w:b w:val="false"/>
          <w:sz w:val="20"/>
        </w:rPr>
        <w:t>means the standard settlement period, expressed in a number of Trading Days, on the Company’s primary Trading Market with respect to the Common Stock as in effect on the date of delivery of a certificate representing Shares or Warrant Shares, as the case may be,</w:t>
      </w:r>
      <w:r>
        <w:rPr>
          <w:rFonts w:ascii="times new roman;times" w:hAnsi="times new roman;times"/>
          <w:sz w:val="20"/>
        </w:rPr>
        <w:t xml:space="preserve"> </w:t>
      </w:r>
      <w:r>
        <w:rPr>
          <w:rFonts w:ascii="Times New Roman" w:hAnsi="Times New Roman"/>
          <w:b w:val="false"/>
          <w:sz w:val="20"/>
        </w:rPr>
        <w:t>issued with a restrictive legend.</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caps w:val="false"/>
          <w:smallCaps w:val="false"/>
          <w:sz w:val="20"/>
        </w:rPr>
        <w:t xml:space="preserve">               </w:t>
      </w:r>
      <w:r>
        <w:rPr>
          <w:rFonts w:ascii="Times New Roman" w:hAnsi="Times New Roman"/>
          <w:b w:val="false"/>
          <w:sz w:val="20"/>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w:t>
      </w:r>
      <w:r>
        <w:rPr>
          <w:rFonts w:ascii="times new roman;times" w:hAnsi="times new roman;times"/>
          <w:sz w:val="20"/>
        </w:rPr>
        <w:t xml:space="preserve"> </w:t>
      </w:r>
      <w:r>
        <w:rPr>
          <w:rFonts w:ascii="Times New Roman" w:hAnsi="Times New Roman"/>
          <w:b w:val="false"/>
          <w:sz w:val="20"/>
        </w:rPr>
        <w:t>Date a certificate representing the Securities so delivered to the Company by such Purchaser that is free from all restrictive and other legends and (b)</w:t>
      </w:r>
      <w:r>
        <w:rPr>
          <w:rFonts w:ascii="times new roman;times" w:hAnsi="times new roman;times"/>
          <w:sz w:val="20"/>
        </w:rPr>
        <w:t xml:space="preserve"> </w:t>
      </w:r>
      <w:r>
        <w:rPr>
          <w:rFonts w:ascii="Times New Roman" w:hAnsi="Times New Roman"/>
          <w:b w:val="false"/>
          <w:sz w:val="20"/>
        </w:rPr>
        <w:t>if after the Legend Removal Date</w:t>
      </w:r>
      <w:r>
        <w:rPr>
          <w:rFonts w:ascii="times new roman;times" w:hAnsi="times new roman;times"/>
          <w:sz w:val="20"/>
        </w:rPr>
        <w:t xml:space="preserve"> </w:t>
      </w:r>
      <w:r>
        <w:rPr>
          <w:rFonts w:ascii="Times New Roman" w:hAnsi="Times New Roman"/>
          <w:b w:val="false"/>
          <w:sz w:val="20"/>
        </w:rPr>
        <w:t>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w:t>
      </w:r>
      <w:r>
        <w:rPr>
          <w:rFonts w:ascii="times new roman;times" w:hAnsi="times new roman;times"/>
          <w:sz w:val="20"/>
        </w:rPr>
        <w:t xml:space="preserve"> </w:t>
      </w:r>
      <w:r>
        <w:rPr>
          <w:rFonts w:ascii="Times New Roman" w:hAnsi="Times New Roman"/>
          <w:b w:val="false"/>
          <w:sz w:val="20"/>
        </w:rPr>
        <w:t>that such Purchaser anticipated receiving from the Company without any restrictive legend, then</w:t>
      </w:r>
      <w:r>
        <w:rPr>
          <w:rFonts w:ascii="times new roman;times" w:hAnsi="times new roman;times"/>
          <w:sz w:val="20"/>
        </w:rPr>
        <w:t xml:space="preserve"> </w:t>
      </w:r>
      <w:r>
        <w:rPr>
          <w:rFonts w:ascii="Times New Roman" w:hAnsi="Times New Roman"/>
          <w:b w:val="false"/>
          <w:sz w:val="20"/>
        </w:rPr>
        <w:t>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hAnsi="Times New Roman"/>
          <w:b w:val="false"/>
          <w:sz w:val="20"/>
          <w:u w:val="single"/>
        </w:rPr>
        <w:t>Buy-In Price</w:t>
      </w:r>
      <w:r>
        <w:rPr>
          <w:rFonts w:ascii="times new roman;times" w:hAnsi="times new roman;times"/>
          <w:sz w:val="20"/>
        </w:rPr>
        <w:t>”</w:t>
      </w:r>
      <w:r>
        <w:rPr>
          <w:rFonts w:ascii="Times New Roman" w:hAnsi="Times New Roman"/>
          <w:b w:val="false"/>
          <w:sz w:val="20"/>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w:t>
      </w:r>
      <w:r>
        <w:rPr>
          <w:rFonts w:ascii="times new roman;times" w:hAnsi="times new roman;times"/>
          <w:sz w:val="20"/>
        </w:rPr>
        <w:t xml:space="preserve"> </w:t>
      </w:r>
      <w:r>
        <w:rPr>
          <w:rFonts w:ascii="Times New Roman" w:hAnsi="Times New Roman"/>
          <w:b w:val="false"/>
          <w:sz w:val="20"/>
        </w:rPr>
        <w:t>Section 4(d).</w:t>
      </w:r>
      <w:r>
        <w:rPr>
          <w:rFonts w:ascii="times new roman;times" w:hAnsi="times new roman;times"/>
          <w:sz w:val="20"/>
        </w:rPr>
        <w:t xml:space="preserve">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20</w:t>
            </w:r>
          </w:p>
        </w:tc>
      </w:tr>
    </w:tbl>
    <w:p>
      <w:pPr>
        <w:pStyle w:val="HorizontalLine"/>
        <w:rPr/>
      </w:pPr>
      <w:r>
        <w:rPr/>
      </w:r>
    </w:p>
    <w:p>
      <w:pPr>
        <w:pStyle w:val="TextBody"/>
        <w:jc w:val="left"/>
        <w:rPr>
          <w:sz w:val="20"/>
        </w:rPr>
      </w:pPr>
      <w:r>
        <w:rPr>
          <w:sz w:val="20"/>
        </w:rPr>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caps w:val="false"/>
          <w:smallCaps w:val="false"/>
          <w:sz w:val="20"/>
        </w:rPr>
        <w:t xml:space="preserve">                </w:t>
      </w:r>
      <w:r>
        <w:rPr>
          <w:rFonts w:ascii="Times New Roman" w:hAnsi="Times New Roman"/>
          <w:b w:val="false"/>
          <w:sz w:val="20"/>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4.2</w:t>
      </w:r>
      <w:r>
        <w:rPr>
          <w:rFonts w:ascii="times new roman;times" w:hAnsi="times new roman;times"/>
          <w:caps w:val="false"/>
          <w:smallCaps w:val="false"/>
          <w:sz w:val="20"/>
        </w:rPr>
        <w:t xml:space="preserve">              </w:t>
      </w:r>
      <w:r>
        <w:rPr>
          <w:rFonts w:ascii="Times New Roman" w:hAnsi="Times New Roman"/>
          <w:b w:val="false"/>
          <w:sz w:val="20"/>
          <w:u w:val="single"/>
        </w:rPr>
        <w:t>Furnishing of Information; Public Information</w:t>
      </w:r>
      <w:r>
        <w:rPr>
          <w:rFonts w:ascii="Times New Roman" w:hAnsi="Times New Roman"/>
          <w:b w:val="false"/>
          <w:sz w:val="20"/>
        </w:rPr>
        <w:t>.</w:t>
      </w:r>
      <w:r>
        <w:rPr>
          <w:rFonts w:ascii="times new roman;times" w:hAnsi="times new roman;times"/>
          <w:sz w:val="20"/>
        </w:rPr>
        <w:t xml:space="preserve"> </w:t>
      </w:r>
    </w:p>
    <w:p>
      <w:pPr>
        <w:pStyle w:val="Heading2"/>
        <w:spacing w:before="240" w:after="240"/>
        <w:ind w:left="0" w:right="0" w:hanging="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w:t>
      </w:r>
      <w:r>
        <w:rPr>
          <w:rFonts w:ascii="Times New Roman" w:hAnsi="Times New Roman"/>
          <w:b w:val="false"/>
          <w:sz w:val="20"/>
        </w:rPr>
        <w:t>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Heading2"/>
        <w:spacing w:before="240" w:after="240"/>
        <w:ind w:left="0" w:right="0" w:hanging="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w:t>
      </w:r>
      <w:r>
        <w:rPr>
          <w:rFonts w:ascii="Times New Roman" w:hAnsi="Times New Roman"/>
          <w:b w:val="false"/>
          <w:sz w:val="20"/>
        </w:rPr>
        <w:t>At any time during the period commencing from the six (6) month anniversary of the date hereof and ending at such time that all of the Securities</w:t>
      </w:r>
      <w:r>
        <w:rPr>
          <w:rFonts w:ascii="times new roman;times" w:hAnsi="times new roman;times"/>
          <w:sz w:val="20"/>
        </w:rPr>
        <w:t xml:space="preserve"> </w:t>
      </w:r>
      <w:r>
        <w:rPr>
          <w:rFonts w:ascii="Times New Roman" w:hAnsi="Times New Roman"/>
          <w:b w:val="false"/>
          <w:sz w:val="20"/>
        </w:rPr>
        <w:t>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hAnsi="Times New Roman"/>
          <w:b w:val="false"/>
          <w:sz w:val="20"/>
          <w:u w:val="single"/>
        </w:rPr>
        <w:t>Public Information Failure</w:t>
      </w:r>
      <w:r>
        <w:rPr>
          <w:rFonts w:ascii="times new roman;times" w:hAnsi="times new roman;times"/>
          <w:sz w:val="20"/>
        </w:rPr>
        <w:t>”</w:t>
      </w:r>
      <w:r>
        <w:rPr>
          <w:rFonts w:ascii="Times New Roman" w:hAnsi="Times New Roman"/>
          <w:b w:val="false"/>
          <w:sz w:val="20"/>
        </w:rPr>
        <w:t>) then, in addition to such Purchaser’s other available remedies, the Company shall pay to a Purchaser, in cash, as partial liquidated damages and not as a penalty, by reason of any such delay in or reduction of its ability to sell the Securities, an amount in cash equal to</w:t>
      </w:r>
      <w:r>
        <w:rPr>
          <w:rFonts w:ascii="times new roman;times" w:hAnsi="times new roman;times"/>
          <w:sz w:val="20"/>
        </w:rPr>
        <w:t xml:space="preserve"> </w:t>
      </w:r>
      <w:r>
        <w:rPr>
          <w:rFonts w:ascii="Times New Roman" w:hAnsi="Times New Roman"/>
          <w:b w:val="false"/>
          <w:sz w:val="20"/>
        </w:rPr>
        <w:t>one</w:t>
      </w:r>
      <w:r>
        <w:rPr>
          <w:rFonts w:ascii="times new roman;times" w:hAnsi="times new roman;times"/>
          <w:sz w:val="20"/>
        </w:rPr>
        <w:t xml:space="preserve"> </w:t>
      </w:r>
      <w:r>
        <w:rPr>
          <w:rFonts w:ascii="Times New Roman" w:hAnsi="Times New Roman"/>
          <w:b w:val="false"/>
          <w:sz w:val="20"/>
        </w:rPr>
        <w:t>and one-half percent (1.5%) of the Subscription Amount</w:t>
      </w:r>
      <w:r>
        <w:rPr>
          <w:rFonts w:ascii="times new roman;times" w:hAnsi="times new roman;times"/>
          <w:sz w:val="20"/>
        </w:rPr>
        <w:t xml:space="preserve"> </w:t>
      </w:r>
      <w:r>
        <w:rPr>
          <w:rFonts w:ascii="Times New Roman" w:hAnsi="Times New Roman"/>
          <w:b w:val="false"/>
          <w:sz w:val="20"/>
        </w:rPr>
        <w:t>of such Purchaser’s Securities</w:t>
      </w:r>
      <w:r>
        <w:rPr>
          <w:rFonts w:ascii="times new roman;times" w:hAnsi="times new roman;times"/>
          <w:sz w:val="20"/>
        </w:rPr>
        <w:t xml:space="preserve"> </w:t>
      </w:r>
      <w:r>
        <w:rPr>
          <w:rFonts w:ascii="Times New Roman" w:hAnsi="Times New Roman"/>
          <w:b w:val="false"/>
          <w:sz w:val="20"/>
        </w:rPr>
        <w:t>on the day of a Public Information Failure and on every thirtieth (30th) day (pro rated for periods totaling less than thirty days) thereafter until the earlier of (a) the date such Public Information Failure is cured and (b) such time that such public information is no longer required</w:t>
      </w:r>
      <w:r>
        <w:rPr>
          <w:rFonts w:ascii="times new roman;times" w:hAnsi="times new roman;times"/>
          <w:sz w:val="20"/>
        </w:rPr>
        <w:t xml:space="preserve">  </w:t>
      </w:r>
      <w:r>
        <w:rPr>
          <w:rFonts w:ascii="Times New Roman" w:hAnsi="Times New Roman"/>
          <w:b w:val="false"/>
          <w:sz w:val="20"/>
        </w:rPr>
        <w:t>for the Purchasers to transfer the Shares and Warrant Shares pursuant to Rule 144.</w:t>
      </w:r>
      <w:r>
        <w:rPr>
          <w:rFonts w:ascii="times new roman;times" w:hAnsi="times new roman;times"/>
          <w:sz w:val="20"/>
        </w:rPr>
        <w:t xml:space="preserve">  </w:t>
      </w:r>
      <w:r>
        <w:rPr>
          <w:rFonts w:ascii="Times New Roman" w:hAnsi="Times New Roman"/>
          <w:b w:val="false"/>
          <w:sz w:val="20"/>
        </w:rPr>
        <w:t>The payments to which a Purchaser shall be entitled pursuant to this Section 4.2(b) are referred to herein as “</w:t>
      </w:r>
      <w:r>
        <w:rPr>
          <w:rFonts w:ascii="Times New Roman" w:hAnsi="Times New Roman"/>
          <w:b w:val="false"/>
          <w:sz w:val="20"/>
          <w:u w:val="single"/>
        </w:rPr>
        <w:t>Public Information Failure Payments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Public Information Failure</w:t>
      </w:r>
      <w:r>
        <w:rPr>
          <w:rFonts w:ascii="times new roman;times" w:hAnsi="times new roman;times"/>
          <w:sz w:val="20"/>
        </w:rPr>
        <w:t xml:space="preserve"> </w:t>
      </w:r>
      <w:r>
        <w:rPr>
          <w:rFonts w:ascii="Times New Roman" w:hAnsi="Times New Roman"/>
          <w:b w:val="false"/>
          <w:sz w:val="20"/>
        </w:rPr>
        <w:t>Payments shall be paid on the earlier of (i) the last day of the calendar month during which such Public Information Failure</w:t>
      </w:r>
      <w:r>
        <w:rPr>
          <w:rFonts w:ascii="times new roman;times" w:hAnsi="times new roman;times"/>
          <w:sz w:val="20"/>
        </w:rPr>
        <w:t xml:space="preserve"> </w:t>
      </w:r>
      <w:r>
        <w:rPr>
          <w:rFonts w:ascii="Times New Roman" w:hAnsi="Times New Roman"/>
          <w:b w:val="false"/>
          <w:sz w:val="20"/>
        </w:rPr>
        <w:t>Payments are incurred and (ii) the third (3rd) Business Day after the event or failure giving rise to the Public Information Failure</w:t>
      </w:r>
      <w:r>
        <w:rPr>
          <w:rFonts w:ascii="times new roman;times" w:hAnsi="times new roman;times"/>
          <w:sz w:val="20"/>
        </w:rPr>
        <w:t xml:space="preserve"> </w:t>
      </w:r>
      <w:r>
        <w:rPr>
          <w:rFonts w:ascii="Times New Roman" w:hAnsi="Times New Roman"/>
          <w:b w:val="false"/>
          <w:sz w:val="20"/>
        </w:rPr>
        <w:t>Payments is cured.</w:t>
      </w:r>
      <w:r>
        <w:rPr>
          <w:rFonts w:ascii="times new roman;times" w:hAnsi="times new roman;times"/>
          <w:sz w:val="20"/>
        </w:rPr>
        <w:t xml:space="preserve">  </w:t>
      </w:r>
      <w:r>
        <w:rPr>
          <w:rFonts w:ascii="Times New Roman" w:hAnsi="Times New Roman"/>
          <w:b w:val="false"/>
          <w:sz w:val="20"/>
        </w:rPr>
        <w:t>In the event the Company fails to make Public Information Failure</w:t>
      </w:r>
      <w:r>
        <w:rPr>
          <w:rFonts w:ascii="times new roman;times" w:hAnsi="times new roman;times"/>
          <w:sz w:val="20"/>
        </w:rPr>
        <w:t xml:space="preserve"> </w:t>
      </w:r>
      <w:r>
        <w:rPr>
          <w:rFonts w:ascii="Times New Roman" w:hAnsi="Times New Roman"/>
          <w:b w:val="false"/>
          <w:sz w:val="20"/>
        </w:rPr>
        <w:t>Payments in a timely manner, such Public Information Failure</w:t>
      </w:r>
      <w:r>
        <w:rPr>
          <w:rFonts w:ascii="times new roman;times" w:hAnsi="times new roman;times"/>
          <w:sz w:val="20"/>
        </w:rPr>
        <w:t xml:space="preserve"> </w:t>
      </w:r>
      <w:r>
        <w:rPr>
          <w:rFonts w:ascii="Times New Roman" w:hAnsi="Times New Roman"/>
          <w:b w:val="false"/>
          <w:sz w:val="20"/>
        </w:rPr>
        <w:t>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r>
        <w:rPr>
          <w:rFonts w:ascii="times new roman;times" w:hAnsi="times new roman;times"/>
          <w:sz w:val="20"/>
        </w:rPr>
        <w:t xml:space="preserve"> </w:t>
      </w:r>
      <w:r>
        <w:rPr>
          <w:rFonts w:ascii="times new roman;times" w:hAnsi="times new roman;times"/>
          <w:sz w:val="20"/>
          <w:u w:val="single"/>
        </w:rPr>
        <w:t>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4.3</w:t>
      </w:r>
      <w:r>
        <w:rPr>
          <w:rFonts w:ascii="times new roman;times" w:hAnsi="times new roman;times"/>
          <w:caps w:val="false"/>
          <w:smallCaps w:val="false"/>
          <w:sz w:val="20"/>
        </w:rPr>
        <w:t xml:space="preserve">              </w:t>
      </w:r>
      <w:r>
        <w:rPr>
          <w:rFonts w:ascii="Times New Roman" w:hAnsi="Times New Roman"/>
          <w:b w:val="false"/>
          <w:sz w:val="20"/>
          <w:u w:val="single"/>
        </w:rPr>
        <w:t>Integration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w:t>
      </w:r>
      <w:r>
        <w:rPr>
          <w:rFonts w:ascii="times new roman;times" w:hAnsi="times new roman;times"/>
          <w:sz w:val="20"/>
        </w:rPr>
        <w:t xml:space="preserve"> </w:t>
      </w:r>
      <w:r>
        <w:rPr>
          <w:rFonts w:ascii="Times New Roman" w:hAnsi="Times New Roman"/>
          <w:b w:val="false"/>
          <w:sz w:val="20"/>
        </w:rPr>
        <w:t>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r>
        <w:rPr>
          <w:rFonts w:ascii="times new roman;times" w:hAnsi="times new roman;times"/>
          <w:sz w:val="20"/>
        </w:rPr>
        <w:t xml:space="preserve">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21</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4.4</w:t>
      </w:r>
      <w:r>
        <w:rPr>
          <w:rFonts w:ascii="times new roman;times" w:hAnsi="times new roman;times"/>
          <w:caps w:val="false"/>
          <w:smallCaps w:val="false"/>
          <w:sz w:val="20"/>
        </w:rPr>
        <w:t xml:space="preserve">              </w:t>
      </w:r>
      <w:r>
        <w:rPr>
          <w:rFonts w:ascii="Times New Roman" w:hAnsi="Times New Roman"/>
          <w:b w:val="false"/>
          <w:sz w:val="20"/>
          <w:u w:val="single"/>
        </w:rPr>
        <w:t>Securities Laws Disclosure; Publicity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shall (a) by the Disclosure Time, issue a press release</w:t>
      </w:r>
      <w:r>
        <w:rPr>
          <w:rFonts w:ascii="times new roman;times" w:hAnsi="times new roman;times"/>
          <w:sz w:val="20"/>
        </w:rPr>
        <w:t xml:space="preserve"> </w:t>
      </w:r>
      <w:r>
        <w:rPr>
          <w:rFonts w:ascii="Times New Roman" w:hAnsi="Times New Roman"/>
          <w:b w:val="false"/>
          <w:sz w:val="20"/>
        </w:rPr>
        <w:t>disclosing the material terms of the transactions contemplated hereby,</w:t>
      </w:r>
      <w:r>
        <w:rPr>
          <w:rFonts w:ascii="times new roman;times" w:hAnsi="times new roman;times"/>
          <w:sz w:val="20"/>
        </w:rPr>
        <w:t xml:space="preserve"> </w:t>
      </w:r>
      <w:r>
        <w:rPr>
          <w:rFonts w:ascii="Times New Roman" w:hAnsi="Times New Roman"/>
          <w:b w:val="false"/>
          <w:sz w:val="20"/>
        </w:rPr>
        <w:t>and</w:t>
      </w:r>
      <w:r>
        <w:rPr>
          <w:rFonts w:ascii="times new roman;times" w:hAnsi="times new roman;times"/>
          <w:sz w:val="20"/>
        </w:rPr>
        <w:t xml:space="preserve"> </w:t>
      </w:r>
      <w:r>
        <w:rPr>
          <w:rFonts w:ascii="Times New Roman" w:hAnsi="Times New Roman"/>
          <w:b w:val="false"/>
          <w:sz w:val="20"/>
        </w:rPr>
        <w:t>(b) file</w:t>
      </w:r>
      <w:r>
        <w:rPr>
          <w:rFonts w:ascii="times new roman;times" w:hAnsi="times new roman;times"/>
          <w:sz w:val="20"/>
        </w:rPr>
        <w:t xml:space="preserve"> </w:t>
      </w:r>
      <w:r>
        <w:rPr>
          <w:rFonts w:ascii="Times New Roman" w:hAnsi="Times New Roman"/>
          <w:b w:val="false"/>
          <w:sz w:val="20"/>
        </w:rPr>
        <w:t>a Current Report on Form 8-K, including the Transaction Documents as exhibits thereto,</w:t>
      </w:r>
      <w:r>
        <w:rPr>
          <w:rFonts w:ascii="times new roman;times" w:hAnsi="times new roman;times"/>
          <w:sz w:val="20"/>
        </w:rPr>
        <w:t xml:space="preserve"> </w:t>
      </w:r>
      <w:r>
        <w:rPr>
          <w:rFonts w:ascii="Times New Roman" w:hAnsi="Times New Roman"/>
          <w:b w:val="false"/>
          <w:sz w:val="20"/>
        </w:rPr>
        <w:t>with the Commission within the time required by the Exchange Act.</w:t>
      </w:r>
      <w:r>
        <w:rPr>
          <w:rFonts w:ascii="times new roman;times" w:hAnsi="times new roman;times"/>
          <w:sz w:val="20"/>
        </w:rPr>
        <w:t xml:space="preserve">  </w:t>
      </w:r>
      <w:r>
        <w:rPr>
          <w:rFonts w:ascii="Times New Roman" w:hAnsi="Times New Roman"/>
          <w:b w:val="false"/>
          <w:sz w:val="20"/>
        </w:rPr>
        <w:t>From and after the issuance of such press release, the Company represents to the Purchasers that it shall have publicly disclosed all material, non-public information delivered to any of the Purchasers by the Company or any of its</w:t>
      </w:r>
      <w:r>
        <w:rPr>
          <w:rFonts w:ascii="times new roman;times" w:hAnsi="times new roman;times"/>
          <w:sz w:val="20"/>
        </w:rPr>
        <w:t xml:space="preserve"> </w:t>
      </w:r>
      <w:r>
        <w:rPr>
          <w:rFonts w:ascii="Times New Roman" w:hAnsi="Times New Roman"/>
          <w:b w:val="false"/>
          <w:sz w:val="20"/>
        </w:rPr>
        <w:t>Subsidiaries, or any of their respective officers, directors, employees or agents in connection with the transactions contemplated by the Transaction Documents.</w:t>
      </w:r>
      <w:r>
        <w:rPr>
          <w:rFonts w:ascii="times new roman;times" w:hAnsi="times new roman;times"/>
          <w:sz w:val="20"/>
        </w:rPr>
        <w:t xml:space="preserve">  </w:t>
      </w:r>
      <w:r>
        <w:rPr>
          <w:rFonts w:ascii="Times New Roman" w:hAnsi="Times New Roman"/>
          <w:b w:val="false"/>
          <w:sz w:val="20"/>
        </w:rPr>
        <w:t>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w:t>
      </w:r>
      <w:r>
        <w:rPr>
          <w:rFonts w:ascii="times new roman;times" w:hAnsi="times new roman;times"/>
          <w:sz w:val="20"/>
        </w:rPr>
        <w:t xml:space="preserve"> </w:t>
      </w:r>
      <w:r>
        <w:rPr>
          <w:rFonts w:ascii="Times New Roman" w:hAnsi="Times New Roman"/>
          <w:b w:val="false"/>
          <w:sz w:val="20"/>
        </w:rPr>
        <w:t>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w:t>
      </w:r>
      <w:r>
        <w:rPr>
          <w:rFonts w:ascii="times new roman;times" w:hAnsi="times new roman;times"/>
          <w:sz w:val="20"/>
        </w:rPr>
        <w:t xml:space="preserve"> </w:t>
      </w:r>
      <w:r>
        <w:rPr>
          <w:rFonts w:ascii="Times New Roman" w:hAnsi="Times New Roman"/>
          <w:b w:val="false"/>
          <w:sz w:val="20"/>
        </w:rPr>
        <w:t>or delayed, except if such disclosure is required by law, in which case the disclosing party shall promptly provide the other party with prior notice of such public statement or communication.</w:t>
      </w:r>
      <w:r>
        <w:rPr>
          <w:rFonts w:ascii="times new roman;times" w:hAnsi="times new roman;times"/>
          <w:sz w:val="20"/>
        </w:rPr>
        <w:t xml:space="preserve">  </w:t>
      </w:r>
      <w:r>
        <w:rPr>
          <w:rFonts w:ascii="Times New Roman" w:hAnsi="Times New Roman"/>
          <w:b w:val="false"/>
          <w:sz w:val="20"/>
        </w:rPr>
        <w:t>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w:t>
      </w:r>
      <w:r>
        <w:rPr>
          <w:rFonts w:ascii="times new roman;times" w:hAnsi="times new roman;times"/>
          <w:sz w:val="20"/>
        </w:rPr>
        <w:t xml:space="preserve"> </w:t>
      </w:r>
      <w:r>
        <w:rPr>
          <w:rFonts w:ascii="Times New Roman" w:hAnsi="Times New Roman"/>
          <w:b w:val="false"/>
          <w:sz w:val="20"/>
        </w:rPr>
        <w:t>(b).</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4.5</w:t>
      </w:r>
      <w:r>
        <w:rPr>
          <w:rFonts w:ascii="times new roman;times" w:hAnsi="times new roman;times"/>
          <w:caps w:val="false"/>
          <w:smallCaps w:val="false"/>
          <w:sz w:val="20"/>
        </w:rPr>
        <w:t xml:space="preserve">              </w:t>
      </w:r>
      <w:r>
        <w:rPr>
          <w:rFonts w:ascii="Times New Roman" w:hAnsi="Times New Roman"/>
          <w:b w:val="false"/>
          <w:sz w:val="20"/>
          <w:u w:val="single"/>
        </w:rPr>
        <w:t>Shareholder Rights Plan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No claim will be made or enforced by the Company or, with the consent of the Company, any other Person, that any Purchaser is an “</w:t>
      </w:r>
      <w:r>
        <w:rPr>
          <w:rFonts w:ascii="Times New Roman" w:hAnsi="Times New Roman"/>
          <w:b w:val="false"/>
          <w:sz w:val="20"/>
          <w:u w:val="single"/>
        </w:rPr>
        <w:t>Acquiring Person</w:t>
      </w:r>
      <w:r>
        <w:rPr>
          <w:rFonts w:ascii="times new roman;times" w:hAnsi="times new roman;times"/>
          <w:sz w:val="20"/>
        </w:rPr>
        <w:t xml:space="preserve">” </w:t>
      </w:r>
      <w:r>
        <w:rPr>
          <w:rFonts w:ascii="Times New Roman" w:hAnsi="Times New Roman"/>
          <w:b w:val="false"/>
          <w:sz w:val="20"/>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4.6</w:t>
      </w:r>
      <w:r>
        <w:rPr>
          <w:rFonts w:ascii="times new roman;times" w:hAnsi="times new roman;times"/>
          <w:caps w:val="false"/>
          <w:smallCaps w:val="false"/>
          <w:sz w:val="20"/>
        </w:rPr>
        <w:t xml:space="preserve">              </w:t>
      </w:r>
      <w:r>
        <w:rPr>
          <w:rFonts w:ascii="Times New Roman" w:hAnsi="Times New Roman"/>
          <w:b w:val="false"/>
          <w:sz w:val="20"/>
          <w:u w:val="single"/>
        </w:rPr>
        <w:t>Non-Public Information</w:t>
      </w:r>
      <w:r>
        <w:rPr>
          <w:rFonts w:ascii="Times New Roman" w:hAnsi="Times New Roman"/>
          <w:b w:val="false"/>
          <w:sz w:val="20"/>
        </w:rPr>
        <w:t>.</w:t>
      </w:r>
      <w:r>
        <w:rPr>
          <w:rFonts w:ascii="times new roman;times" w:hAnsi="times new roman;times"/>
          <w:sz w:val="20"/>
        </w:rPr>
        <w:t>   </w:t>
      </w:r>
      <w:r>
        <w:rPr>
          <w:rFonts w:ascii="Times New Roman" w:hAnsi="Times New Roman"/>
          <w:b w:val="false"/>
          <w:sz w:val="20"/>
        </w:rPr>
        <w:t>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w:t>
      </w:r>
      <w:r>
        <w:rPr>
          <w:rFonts w:ascii="times new roman;times" w:hAnsi="times new roman;times"/>
          <w:sz w:val="20"/>
        </w:rPr>
        <w:t xml:space="preserve">  </w:t>
      </w:r>
      <w:r>
        <w:rPr>
          <w:rFonts w:ascii="Times New Roman" w:hAnsi="Times New Roman"/>
          <w:b w:val="false"/>
          <w:sz w:val="20"/>
        </w:rPr>
        <w:t>The Company understands and confirms that each Purchaser shall be relying on the foregoing covenant in effecting transactions in securities of the Company.</w:t>
      </w:r>
      <w:r>
        <w:rPr>
          <w:rFonts w:ascii="times new roman;times" w:hAnsi="times new roman;times"/>
          <w:sz w:val="20"/>
        </w:rPr>
        <w:t xml:space="preserve">  </w:t>
      </w:r>
      <w:r>
        <w:rPr>
          <w:rFonts w:ascii="Times New Roman" w:hAnsi="Times New Roman"/>
          <w:b w:val="false"/>
          <w:sz w:val="20"/>
        </w:rPr>
        <w:t>To the extent that the Company, any of its Subsidiaries, or any of their respective officers, directors, agents, employees or Affiliates</w:t>
      </w:r>
      <w:r>
        <w:rPr>
          <w:rFonts w:ascii="times new roman;times" w:hAnsi="times new roman;times"/>
          <w:sz w:val="20"/>
        </w:rPr>
        <w:t xml:space="preserve"> </w:t>
      </w:r>
      <w:r>
        <w:rPr>
          <w:rFonts w:ascii="Times New Roman" w:hAnsi="Times New Roman"/>
          <w:b w:val="false"/>
          <w:sz w:val="20"/>
        </w:rPr>
        <w:t>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w:t>
      </w:r>
      <w:r>
        <w:rPr>
          <w:rFonts w:ascii="times new roman;times" w:hAnsi="times new roman;times"/>
          <w:sz w:val="20"/>
        </w:rPr>
        <w:t xml:space="preserve"> </w:t>
      </w:r>
      <w:r>
        <w:rPr>
          <w:rFonts w:ascii="Times New Roman" w:hAnsi="Times New Roman"/>
          <w:b w:val="false"/>
          <w:sz w:val="20"/>
        </w:rPr>
        <w:t>of its</w:t>
      </w:r>
      <w:r>
        <w:rPr>
          <w:rFonts w:ascii="times new roman;times" w:hAnsi="times new roman;times"/>
          <w:sz w:val="20"/>
        </w:rPr>
        <w:t xml:space="preserve"> </w:t>
      </w:r>
      <w:r>
        <w:rPr>
          <w:rFonts w:ascii="Times New Roman" w:hAnsi="Times New Roman"/>
          <w:b w:val="false"/>
          <w:sz w:val="20"/>
        </w:rPr>
        <w:t>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r>
        <w:rPr>
          <w:rFonts w:ascii="times new roman;times" w:hAnsi="times new roman;times"/>
          <w:sz w:val="20"/>
        </w:rPr>
        <w:t xml:space="preserve">  </w:t>
      </w:r>
      <w:r>
        <w:rPr>
          <w:rFonts w:ascii="Times New Roman" w:hAnsi="Times New Roman"/>
          <w:b w:val="false"/>
          <w:sz w:val="20"/>
        </w:rPr>
        <w:t>The Company understands and confirms that each Purchaser shall be relying on the foregoing covenant in effecting transactions in securities of the Company.</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4.7</w:t>
      </w:r>
      <w:r>
        <w:rPr>
          <w:rFonts w:ascii="times new roman;times" w:hAnsi="times new roman;times"/>
          <w:caps w:val="false"/>
          <w:smallCaps w:val="false"/>
          <w:sz w:val="20"/>
        </w:rPr>
        <w:t xml:space="preserve">              </w:t>
      </w:r>
      <w:r>
        <w:rPr>
          <w:rFonts w:ascii="Times New Roman" w:hAnsi="Times New Roman"/>
          <w:b w:val="false"/>
          <w:sz w:val="20"/>
          <w:u w:val="single"/>
        </w:rPr>
        <w:t>Use of Proceeds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Except as set forth on </w:t>
      </w:r>
      <w:r>
        <w:rPr>
          <w:rFonts w:ascii="Times New Roman" w:hAnsi="Times New Roman"/>
          <w:b w:val="false"/>
          <w:sz w:val="20"/>
          <w:u w:val="single"/>
        </w:rPr>
        <w:t>Schedule 4.7</w:t>
      </w:r>
      <w:r>
        <w:rPr>
          <w:rFonts w:ascii="times new roman;times" w:hAnsi="times new roman;times"/>
          <w:sz w:val="20"/>
        </w:rPr>
        <w:t xml:space="preserve"> </w:t>
      </w:r>
      <w:r>
        <w:rPr>
          <w:rFonts w:ascii="Times New Roman" w:hAnsi="Times New Roman"/>
          <w:b w:val="false"/>
          <w:sz w:val="20"/>
        </w:rPr>
        <w:t>attached hereto, the Company shall use the net proceeds from the sale of the Securities hereunder for working capital purposes and shall not use such proceeds:</w:t>
      </w:r>
      <w:r>
        <w:rPr>
          <w:rFonts w:ascii="times new roman;times" w:hAnsi="times new roman;times"/>
          <w:sz w:val="20"/>
        </w:rPr>
        <w:t xml:space="preserve"> </w:t>
      </w:r>
      <w:r>
        <w:rPr>
          <w:rFonts w:ascii="Times New Roman" w:hAnsi="Times New Roman"/>
          <w:b w:val="false"/>
          <w:sz w:val="20"/>
        </w:rPr>
        <w:t>(a) for the satisfaction of any portion of the outstanding principal amount of any of the Company</w:t>
      </w:r>
      <w:r>
        <w:rPr>
          <w:rFonts w:ascii="times new roman;times" w:hAnsi="times new roman;times"/>
          <w:sz w:val="20"/>
        </w:rPr>
        <w:t>’</w:t>
      </w:r>
      <w:r>
        <w:rPr>
          <w:rFonts w:ascii="Times New Roman" w:hAnsi="Times New Roman"/>
          <w:b w:val="false"/>
          <w:sz w:val="20"/>
        </w:rPr>
        <w:t>s debt (other than payment of trade payables in the ordinary course of the Company</w:t>
      </w:r>
      <w:r>
        <w:rPr>
          <w:rFonts w:ascii="times new roman;times" w:hAnsi="times new roman;times"/>
          <w:sz w:val="20"/>
        </w:rPr>
        <w:t>’</w:t>
      </w:r>
      <w:r>
        <w:rPr>
          <w:rFonts w:ascii="Times New Roman" w:hAnsi="Times New Roman"/>
          <w:b w:val="false"/>
          <w:sz w:val="20"/>
        </w:rPr>
        <w:t>s business and prior practices),</w:t>
      </w:r>
      <w:r>
        <w:rPr>
          <w:rFonts w:ascii="times new roman;times" w:hAnsi="times new roman;times"/>
          <w:sz w:val="20"/>
        </w:rPr>
        <w:t xml:space="preserve"> </w:t>
      </w:r>
      <w:r>
        <w:rPr>
          <w:rFonts w:ascii="Times New Roman" w:hAnsi="Times New Roman"/>
          <w:b w:val="false"/>
          <w:sz w:val="20"/>
        </w:rPr>
        <w:t>(b) for the redemption of any Common Stock or Common Stock Equivalents, (c) for the settlement of any outstanding litigation</w:t>
      </w:r>
      <w:r>
        <w:rPr>
          <w:rFonts w:ascii="times new roman;times" w:hAnsi="times new roman;times"/>
          <w:sz w:val="20"/>
        </w:rPr>
        <w:t xml:space="preserve"> </w:t>
      </w:r>
      <w:r>
        <w:rPr>
          <w:rFonts w:ascii="Times New Roman" w:hAnsi="Times New Roman"/>
          <w:b w:val="false"/>
          <w:sz w:val="20"/>
        </w:rPr>
        <w:t>or (d) in violation of FCPA or OFAC regulations.</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22</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4.8</w:t>
      </w:r>
      <w:r>
        <w:rPr>
          <w:rFonts w:ascii="times new roman;times" w:hAnsi="times new roman;times"/>
          <w:caps w:val="false"/>
          <w:smallCaps w:val="false"/>
          <w:sz w:val="20"/>
        </w:rPr>
        <w:t xml:space="preserve">              </w:t>
      </w:r>
      <w:r>
        <w:rPr>
          <w:rFonts w:ascii="Times New Roman" w:hAnsi="Times New Roman"/>
          <w:b w:val="false"/>
          <w:sz w:val="20"/>
          <w:u w:val="single"/>
        </w:rPr>
        <w:t>Indemnification of Purchasers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Subject to the provisions of this Section 4.8, the Company will indemnify and hold each Purchaser and its</w:t>
      </w:r>
      <w:r>
        <w:rPr>
          <w:rFonts w:ascii="times new roman;times" w:hAnsi="times new roman;times"/>
          <w:sz w:val="20"/>
        </w:rPr>
        <w:t xml:space="preserve"> </w:t>
      </w:r>
      <w:r>
        <w:rPr>
          <w:rFonts w:ascii="Times New Roman" w:hAnsi="Times New Roman"/>
          <w:b w:val="false"/>
          <w:sz w:val="20"/>
        </w:rPr>
        <w:t>directors, officers, shareholders, members, partners, employees and agents (and any other Persons with a functionally equivalent role of a Person holding such titles</w:t>
      </w:r>
      <w:r>
        <w:rPr>
          <w:rFonts w:ascii="times new roman;times" w:hAnsi="times new roman;times"/>
          <w:sz w:val="20"/>
        </w:rPr>
        <w:t xml:space="preserve"> </w:t>
      </w:r>
      <w:r>
        <w:rPr>
          <w:rFonts w:ascii="Times New Roman" w:hAnsi="Times New Roman"/>
          <w:b w:val="false"/>
          <w:sz w:val="20"/>
        </w:rPr>
        <w:t>notwithstanding a lack of such title or any other title), each</w:t>
      </w:r>
      <w:r>
        <w:rPr>
          <w:rFonts w:ascii="times new roman;times" w:hAnsi="times new roman;times"/>
          <w:sz w:val="20"/>
        </w:rPr>
        <w:t xml:space="preserve"> </w:t>
      </w:r>
      <w:r>
        <w:rPr>
          <w:rFonts w:ascii="Times New Roman" w:hAnsi="Times New Roman"/>
          <w:b w:val="false"/>
          <w:sz w:val="20"/>
        </w:rPr>
        <w:t>Person who controls such Purchaser</w:t>
      </w:r>
      <w:r>
        <w:rPr>
          <w:rFonts w:ascii="times new roman;times" w:hAnsi="times new roman;times"/>
          <w:sz w:val="20"/>
        </w:rPr>
        <w:t xml:space="preserve"> </w:t>
      </w:r>
      <w:r>
        <w:rPr>
          <w:rFonts w:ascii="Times New Roman" w:hAnsi="Times New Roman"/>
          <w:b w:val="false"/>
          <w:sz w:val="20"/>
        </w:rPr>
        <w:t>(within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w:t>
      </w:r>
      <w:r>
        <w:rPr>
          <w:rFonts w:ascii="times new roman;times" w:hAnsi="times new roman;times"/>
          <w:sz w:val="20"/>
        </w:rPr>
        <w:t xml:space="preserve"> </w:t>
      </w:r>
      <w:r>
        <w:rPr>
          <w:rFonts w:ascii="Times New Roman" w:hAnsi="Times New Roman"/>
          <w:b w:val="false"/>
          <w:sz w:val="20"/>
        </w:rPr>
        <w:t xml:space="preserve">(each, a </w:t>
      </w:r>
      <w:r>
        <w:rPr>
          <w:rFonts w:ascii="times new roman;times" w:hAnsi="times new roman;times"/>
          <w:sz w:val="20"/>
        </w:rPr>
        <w:t>“</w:t>
      </w:r>
      <w:r>
        <w:rPr>
          <w:rFonts w:ascii="Times New Roman" w:hAnsi="Times New Roman"/>
          <w:b w:val="false"/>
          <w:sz w:val="20"/>
          <w:u w:val="single"/>
        </w:rPr>
        <w:t>Purchaser Party</w:t>
      </w:r>
      <w:r>
        <w:rPr>
          <w:rFonts w:ascii="times new roman;times" w:hAnsi="times new roman;times"/>
          <w:sz w:val="20"/>
        </w:rPr>
        <w:t>”</w:t>
      </w:r>
      <w:r>
        <w:rPr>
          <w:rFonts w:ascii="Times New Roman" w:hAnsi="Times New Roman"/>
          <w:b w:val="false"/>
          <w:sz w:val="20"/>
        </w:rPr>
        <w:t>) harmless from any and all losses, liabilities, obligations, claims, contingencies, damages, costs and expenses, including all judgments, amounts paid in settlements, court costs and reasonable attorneys</w:t>
      </w:r>
      <w:r>
        <w:rPr>
          <w:rFonts w:ascii="times new roman;times" w:hAnsi="times new roman;times"/>
          <w:sz w:val="20"/>
        </w:rPr>
        <w:t xml:space="preserve">’ </w:t>
      </w:r>
      <w:r>
        <w:rPr>
          <w:rFonts w:ascii="Times New Roman" w:hAnsi="Times New Roman"/>
          <w:b w:val="false"/>
          <w:sz w:val="20"/>
        </w:rPr>
        <w:t>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w:t>
      </w:r>
      <w:r>
        <w:rPr>
          <w:rFonts w:ascii="times new roman;times" w:hAnsi="times new roman;times"/>
          <w:sz w:val="20"/>
        </w:rPr>
        <w:t xml:space="preserve"> </w:t>
      </w:r>
      <w:r>
        <w:rPr>
          <w:rFonts w:ascii="Times New Roman" w:hAnsi="Times New Roman"/>
          <w:b w:val="false"/>
          <w:sz w:val="20"/>
        </w:rPr>
        <w:t>Parties</w:t>
      </w:r>
      <w:r>
        <w:rPr>
          <w:rFonts w:ascii="times new roman;times" w:hAnsi="times new roman;times"/>
          <w:sz w:val="20"/>
        </w:rPr>
        <w:t xml:space="preserve"> </w:t>
      </w:r>
      <w:r>
        <w:rPr>
          <w:rFonts w:ascii="Times New Roman" w:hAnsi="Times New Roman"/>
          <w:b w:val="false"/>
          <w:sz w:val="20"/>
        </w:rPr>
        <w:t>in any capacity, or any of them or their respective Affiliates, by any stockholder of the Company who is not an Affiliate of such Purchaser</w:t>
      </w:r>
      <w:r>
        <w:rPr>
          <w:rFonts w:ascii="times new roman;times" w:hAnsi="times new roman;times"/>
          <w:sz w:val="20"/>
        </w:rPr>
        <w:t xml:space="preserve"> </w:t>
      </w:r>
      <w:r>
        <w:rPr>
          <w:rFonts w:ascii="Times New Roman" w:hAnsi="Times New Roman"/>
          <w:b w:val="false"/>
          <w:sz w:val="20"/>
        </w:rPr>
        <w:t>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w:t>
      </w:r>
      <w:r>
        <w:rPr>
          <w:rFonts w:ascii="times new roman;times" w:hAnsi="times new roman;times"/>
          <w:sz w:val="20"/>
        </w:rPr>
        <w:t xml:space="preserve">  </w:t>
      </w:r>
      <w:r>
        <w:rPr>
          <w:rFonts w:ascii="Times New Roman" w:hAnsi="Times New Roman"/>
          <w:b w:val="false"/>
          <w:sz w:val="20"/>
        </w:rPr>
        <w:t>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w:t>
      </w:r>
      <w:r>
        <w:rPr>
          <w:rFonts w:ascii="times new roman;times" w:hAnsi="times new roman;times"/>
          <w:sz w:val="20"/>
        </w:rPr>
        <w:t xml:space="preserve"> </w:t>
      </w:r>
      <w:r>
        <w:rPr>
          <w:rFonts w:ascii="Times New Roman" w:hAnsi="Times New Roman"/>
          <w:b w:val="false"/>
          <w:sz w:val="20"/>
        </w:rPr>
        <w:t>reasonably acceptable to the Purchaser Party.</w:t>
      </w:r>
      <w:r>
        <w:rPr>
          <w:rFonts w:ascii="times new roman;times" w:hAnsi="times new roman;times"/>
          <w:sz w:val="20"/>
        </w:rPr>
        <w:t xml:space="preserve">  </w:t>
      </w:r>
      <w:r>
        <w:rPr>
          <w:rFonts w:ascii="Times New Roman" w:hAnsi="Times New Roman"/>
          <w:b w:val="false"/>
          <w:sz w:val="20"/>
        </w:rPr>
        <w:t>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w:t>
      </w:r>
      <w:r>
        <w:rPr>
          <w:rFonts w:ascii="times new roman;times" w:hAnsi="times new roman;times"/>
          <w:sz w:val="20"/>
        </w:rPr>
        <w:t xml:space="preserve">  </w:t>
      </w:r>
      <w:r>
        <w:rPr>
          <w:rFonts w:ascii="Times New Roman" w:hAnsi="Times New Roman"/>
          <w:b w:val="false"/>
          <w:sz w:val="20"/>
        </w:rPr>
        <w:t>The Company will not be liable to any Purchaser Party under this Agreement (1) for any settlement by a Purchaser Party effected without the Company</w:t>
      </w:r>
      <w:r>
        <w:rPr>
          <w:rFonts w:ascii="times new roman;times" w:hAnsi="times new roman;times"/>
          <w:sz w:val="20"/>
        </w:rPr>
        <w:t>’</w:t>
      </w:r>
      <w:r>
        <w:rPr>
          <w:rFonts w:ascii="Times New Roman" w:hAnsi="Times New Roman"/>
          <w:b w:val="false"/>
          <w:sz w:val="20"/>
        </w:rPr>
        <w:t>s prior written consent, which shall not be unreasonably withheld or delayed; or (2) to the extent, but only to the extent that a loss, claim, damage or liability is attributable to any Purchaser Party</w:t>
      </w:r>
      <w:r>
        <w:rPr>
          <w:rFonts w:ascii="times new roman;times" w:hAnsi="times new roman;times"/>
          <w:sz w:val="20"/>
        </w:rPr>
        <w:t>’</w:t>
      </w:r>
      <w:r>
        <w:rPr>
          <w:rFonts w:ascii="Times New Roman" w:hAnsi="Times New Roman"/>
          <w:b w:val="false"/>
          <w:sz w:val="20"/>
        </w:rPr>
        <w:t>s breach of any of the representations, warranties, covenants or agreements made by such Purchaser Party</w:t>
      </w:r>
      <w:r>
        <w:rPr>
          <w:rFonts w:ascii="times new roman;times" w:hAnsi="times new roman;times"/>
          <w:sz w:val="20"/>
        </w:rPr>
        <w:t xml:space="preserve"> </w:t>
      </w:r>
      <w:r>
        <w:rPr>
          <w:rFonts w:ascii="Times New Roman" w:hAnsi="Times New Roman"/>
          <w:b w:val="false"/>
          <w:sz w:val="20"/>
        </w:rPr>
        <w:t>in this Agreement or in the other Transaction Documents.</w:t>
      </w:r>
      <w:r>
        <w:rPr>
          <w:rFonts w:ascii="times new roman;times" w:hAnsi="times new roman;times"/>
          <w:sz w:val="20"/>
        </w:rPr>
        <w:t> </w:t>
      </w:r>
      <w:r>
        <w:rPr>
          <w:rFonts w:ascii="Times New Roman" w:hAnsi="Times New Roman"/>
          <w:b w:val="false"/>
          <w:sz w:val="20"/>
        </w:rPr>
        <w:t>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4.9</w:t>
      </w:r>
      <w:r>
        <w:rPr>
          <w:rFonts w:ascii="times new roman;times" w:hAnsi="times new roman;times"/>
          <w:caps w:val="false"/>
          <w:smallCaps w:val="false"/>
          <w:sz w:val="20"/>
        </w:rPr>
        <w:t xml:space="preserve">              </w:t>
      </w:r>
      <w:r>
        <w:rPr>
          <w:rFonts w:ascii="Times New Roman" w:hAnsi="Times New Roman"/>
          <w:b w:val="false"/>
          <w:sz w:val="20"/>
          <w:u w:val="single"/>
        </w:rPr>
        <w:t>Reservation of Common Stock</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r>
        <w:rPr>
          <w:rFonts w:ascii="times new roman;times" w:hAnsi="times new roman;times"/>
          <w:sz w:val="20"/>
          <w:u w:val="single"/>
        </w:rPr>
        <w:t xml:space="preserve">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23</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4.10</w:t>
      </w:r>
      <w:r>
        <w:rPr>
          <w:rFonts w:ascii="times new roman;times" w:hAnsi="times new roman;times"/>
          <w:caps w:val="false"/>
          <w:smallCaps w:val="false"/>
          <w:sz w:val="20"/>
        </w:rPr>
        <w:t xml:space="preserve">          </w:t>
      </w:r>
      <w:r>
        <w:rPr>
          <w:rFonts w:ascii="Times New Roman" w:hAnsi="Times New Roman"/>
          <w:b w:val="false"/>
          <w:sz w:val="20"/>
          <w:u w:val="single"/>
        </w:rPr>
        <w:t>Listing of Common Stock</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hereby agrees to use best efforts to maintain the listing or quotation of the Common Stock on the</w:t>
      </w:r>
      <w:r>
        <w:rPr>
          <w:rFonts w:ascii="times new roman;times" w:hAnsi="times new roman;times"/>
          <w:sz w:val="20"/>
        </w:rPr>
        <w:t xml:space="preserve"> </w:t>
      </w:r>
      <w:r>
        <w:rPr>
          <w:rFonts w:ascii="Times New Roman" w:hAnsi="Times New Roman"/>
          <w:b w:val="false"/>
          <w:sz w:val="20"/>
        </w:rPr>
        <w:t>Trading Market on</w:t>
      </w:r>
      <w:r>
        <w:rPr>
          <w:rFonts w:ascii="times new roman;times" w:hAnsi="times new roman;times"/>
          <w:sz w:val="20"/>
        </w:rPr>
        <w:t xml:space="preserve"> </w:t>
      </w:r>
      <w:r>
        <w:rPr>
          <w:rFonts w:ascii="Times New Roman" w:hAnsi="Times New Roman"/>
          <w:b w:val="false"/>
          <w:sz w:val="20"/>
        </w:rPr>
        <w:t>which it is currently listed, and concurrently with the Closing, the Company shall apply to list or quote all of the Shares and Warrant Shares on such Trading Market</w:t>
      </w:r>
      <w:r>
        <w:rPr>
          <w:rFonts w:ascii="times new roman;times" w:hAnsi="times new roman;times"/>
          <w:sz w:val="20"/>
        </w:rPr>
        <w:t xml:space="preserve"> </w:t>
      </w:r>
      <w:r>
        <w:rPr>
          <w:rFonts w:ascii="Times New Roman" w:hAnsi="Times New Roman"/>
          <w:b w:val="false"/>
          <w:sz w:val="20"/>
        </w:rPr>
        <w:t>and promptly secure the listing of all of the Shares and Warrant Shares on such Trading Market. The Company further agrees, if the Company applies to have the Common Stock traded on any other Trading Market, it will</w:t>
      </w:r>
      <w:r>
        <w:rPr>
          <w:rFonts w:ascii="times new roman;times" w:hAnsi="times new roman;times"/>
          <w:sz w:val="20"/>
        </w:rPr>
        <w:t xml:space="preserve"> </w:t>
      </w:r>
      <w:r>
        <w:rPr>
          <w:rFonts w:ascii="Times New Roman" w:hAnsi="Times New Roman"/>
          <w:b w:val="false"/>
          <w:sz w:val="20"/>
        </w:rPr>
        <w:t>then</w:t>
      </w:r>
      <w:r>
        <w:rPr>
          <w:rFonts w:ascii="times new roman;times" w:hAnsi="times new roman;times"/>
          <w:sz w:val="20"/>
        </w:rPr>
        <w:t xml:space="preserve"> </w:t>
      </w:r>
      <w:r>
        <w:rPr>
          <w:rFonts w:ascii="Times New Roman" w:hAnsi="Times New Roman"/>
          <w:b w:val="false"/>
          <w:sz w:val="20"/>
        </w:rPr>
        <w:t>include in such application all of the Shares and Warrant Shares, and will take such other action as is necessary to cause all of the Shares and Warrant Shares to be listed or quoted on such other Trading Market as promptly as possible.</w:t>
      </w:r>
      <w:r>
        <w:rPr>
          <w:rFonts w:ascii="times new roman;times" w:hAnsi="times new roman;times"/>
          <w:sz w:val="20"/>
        </w:rPr>
        <w:t xml:space="preserve">  </w:t>
      </w:r>
      <w:r>
        <w:rPr>
          <w:rFonts w:ascii="Times New Roman" w:hAnsi="Times New Roman"/>
          <w:b w:val="false"/>
          <w:sz w:val="20"/>
        </w:rPr>
        <w:t>The Company will</w:t>
      </w:r>
      <w:r>
        <w:rPr>
          <w:rFonts w:ascii="times new roman;times" w:hAnsi="times new roman;times"/>
          <w:sz w:val="20"/>
        </w:rPr>
        <w:t xml:space="preserve"> </w:t>
      </w:r>
      <w:r>
        <w:rPr>
          <w:rFonts w:ascii="Times New Roman" w:hAnsi="Times New Roman"/>
          <w:b w:val="false"/>
          <w:sz w:val="20"/>
        </w:rPr>
        <w:t>then</w:t>
      </w:r>
      <w:r>
        <w:rPr>
          <w:rFonts w:ascii="times new roman;times" w:hAnsi="times new roman;times"/>
          <w:sz w:val="20"/>
        </w:rPr>
        <w:t xml:space="preserve"> </w:t>
      </w:r>
      <w:r>
        <w:rPr>
          <w:rFonts w:ascii="Times New Roman" w:hAnsi="Times New Roman"/>
          <w:b w:val="false"/>
          <w:sz w:val="20"/>
        </w:rPr>
        <w:t>take all action reasonably necessary to continue the listing and trading of its Common Stock on a Trading Market and will comply in all respects with the Company</w:t>
      </w:r>
      <w:r>
        <w:rPr>
          <w:rFonts w:ascii="times new roman;times" w:hAnsi="times new roman;times"/>
          <w:sz w:val="20"/>
        </w:rPr>
        <w:t>’</w:t>
      </w:r>
      <w:r>
        <w:rPr>
          <w:rFonts w:ascii="Times New Roman" w:hAnsi="Times New Roman"/>
          <w:b w:val="false"/>
          <w:sz w:val="20"/>
        </w:rPr>
        <w:t>s reporting, filing and other obligations under the bylaws or rules of the Trading Market.</w:t>
      </w:r>
      <w:r>
        <w:rPr>
          <w:rFonts w:ascii="times new roman;times" w:hAnsi="times new roman;times"/>
          <w:sz w:val="20"/>
        </w:rPr>
        <w:t xml:space="preserve">  </w:t>
      </w:r>
      <w:r>
        <w:rPr>
          <w:rFonts w:ascii="Times New Roman" w:hAnsi="Times New Roman"/>
          <w:b w:val="false"/>
          <w:sz w:val="20"/>
        </w:rPr>
        <w:t>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4.11</w:t>
      </w:r>
      <w:r>
        <w:rPr>
          <w:rFonts w:ascii="times new roman;times" w:hAnsi="times new roman;times"/>
          <w:caps w:val="false"/>
          <w:smallCaps w:val="false"/>
          <w:sz w:val="20"/>
        </w:rPr>
        <w:t xml:space="preserve">          </w:t>
      </w:r>
      <w:r>
        <w:rPr>
          <w:rFonts w:ascii="Times New Roman" w:hAnsi="Times New Roman"/>
          <w:b w:val="false"/>
          <w:sz w:val="20"/>
        </w:rPr>
        <w:t>[RESERVED]</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4.12</w:t>
      </w:r>
      <w:r>
        <w:rPr>
          <w:rFonts w:ascii="times new roman;times" w:hAnsi="times new roman;times"/>
          <w:caps w:val="false"/>
          <w:smallCaps w:val="false"/>
          <w:sz w:val="20"/>
        </w:rPr>
        <w:t xml:space="preserve">          </w:t>
      </w:r>
      <w:r>
        <w:rPr>
          <w:rFonts w:ascii="Times New Roman" w:hAnsi="Times New Roman"/>
          <w:b w:val="false"/>
          <w:sz w:val="20"/>
          <w:u w:val="single"/>
        </w:rPr>
        <w:t>Subsequent Equity Sales</w:t>
      </w:r>
      <w:r>
        <w:rPr>
          <w:rFonts w:ascii="Times New Roman" w:hAnsi="Times New Roman"/>
          <w:b w:val="false"/>
          <w:sz w:val="20"/>
        </w:rPr>
        <w:t>.</w:t>
      </w:r>
      <w:r>
        <w:rPr>
          <w:rFonts w:ascii="times new roman;times" w:hAnsi="times new roman;times"/>
          <w:sz w:val="20"/>
        </w:rPr>
        <w:t xml:space="preserve">  </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caps w:val="false"/>
          <w:smallCaps w:val="false"/>
          <w:sz w:val="20"/>
        </w:rPr>
        <w:t xml:space="preserve">                </w:t>
      </w:r>
      <w:r>
        <w:rPr>
          <w:rFonts w:ascii="Times New Roman" w:hAnsi="Times New Roman"/>
          <w:b w:val="false"/>
          <w:sz w:val="20"/>
        </w:rPr>
        <w:t>From the date hereof until ninety</w:t>
      </w:r>
      <w:r>
        <w:rPr>
          <w:rFonts w:ascii="times new roman;times" w:hAnsi="times new roman;times"/>
          <w:sz w:val="20"/>
        </w:rPr>
        <w:t xml:space="preserve"> </w:t>
      </w:r>
      <w:r>
        <w:rPr>
          <w:rFonts w:ascii="Times New Roman" w:hAnsi="Times New Roman"/>
          <w:b w:val="false"/>
          <w:sz w:val="20"/>
        </w:rPr>
        <w:t>(90) days</w:t>
      </w:r>
      <w:r>
        <w:rPr>
          <w:rFonts w:ascii="times new roman;times" w:hAnsi="times new roman;times"/>
          <w:sz w:val="20"/>
        </w:rPr>
        <w:t xml:space="preserve"> </w:t>
      </w:r>
      <w:r>
        <w:rPr>
          <w:rFonts w:ascii="Times New Roman" w:hAnsi="Times New Roman"/>
          <w:b w:val="false"/>
          <w:sz w:val="20"/>
        </w:rPr>
        <w:t>following</w:t>
      </w:r>
      <w:r>
        <w:rPr>
          <w:rFonts w:ascii="times new roman;times" w:hAnsi="times new roman;times"/>
          <w:sz w:val="20"/>
        </w:rPr>
        <w:t xml:space="preserve"> </w:t>
      </w:r>
      <w:r>
        <w:rPr>
          <w:rFonts w:ascii="Times New Roman" w:hAnsi="Times New Roman"/>
          <w:b w:val="false"/>
          <w:sz w:val="20"/>
        </w:rPr>
        <w:t>the Effective</w:t>
      </w:r>
      <w:r>
        <w:rPr>
          <w:rFonts w:ascii="times new roman;times" w:hAnsi="times new roman;times"/>
          <w:sz w:val="20"/>
        </w:rPr>
        <w:t xml:space="preserve"> </w:t>
      </w:r>
      <w:r>
        <w:rPr>
          <w:rFonts w:ascii="Times New Roman" w:hAnsi="Times New Roman"/>
          <w:b w:val="false"/>
          <w:sz w:val="20"/>
        </w:rPr>
        <w:t>Date, neither the Company nor any Subsidiary shall (i) issue, enter into any agreement to issue or announce the issuance or proposed issuance of any</w:t>
      </w:r>
      <w:r>
        <w:rPr>
          <w:rFonts w:ascii="times new roman;times" w:hAnsi="times new roman;times"/>
          <w:sz w:val="20"/>
        </w:rPr>
        <w:t xml:space="preserve"> </w:t>
      </w:r>
      <w:r>
        <w:rPr>
          <w:rFonts w:ascii="Times New Roman" w:hAnsi="Times New Roman"/>
          <w:b w:val="false"/>
          <w:sz w:val="20"/>
        </w:rPr>
        <w:t>shares of Common Stock or Common Stock Equivalents</w:t>
      </w:r>
      <w:r>
        <w:rPr>
          <w:rFonts w:ascii="times new roman;times" w:hAnsi="times new roman;times"/>
          <w:sz w:val="20"/>
        </w:rPr>
        <w:t xml:space="preserve"> </w:t>
      </w:r>
      <w:r>
        <w:rPr>
          <w:rFonts w:ascii="Times New Roman" w:hAnsi="Times New Roman"/>
          <w:b w:val="false"/>
          <w:sz w:val="20"/>
        </w:rPr>
        <w:t>or (ii) file any registration statement or any amendment or supplement thereto, in each case other than as contemplated pursuant to the Registration Rights Agreement.</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caps w:val="false"/>
          <w:smallCaps w:val="false"/>
          <w:sz w:val="20"/>
        </w:rPr>
        <w:t xml:space="preserve">               </w:t>
      </w:r>
      <w:r>
        <w:rPr>
          <w:rFonts w:ascii="Times New Roman" w:hAnsi="Times New Roman"/>
          <w:b w:val="false"/>
          <w:sz w:val="20"/>
        </w:rPr>
        <w:t>From the date hereof until the one (1) year anniversary of the</w:t>
      </w:r>
      <w:r>
        <w:rPr>
          <w:rFonts w:ascii="times new roman;times" w:hAnsi="times new roman;times"/>
          <w:sz w:val="20"/>
        </w:rPr>
        <w:t xml:space="preserve"> </w:t>
      </w:r>
      <w:r>
        <w:rPr>
          <w:rFonts w:ascii="Times New Roman" w:hAnsi="Times New Roman"/>
          <w:b w:val="false"/>
          <w:sz w:val="20"/>
        </w:rPr>
        <w:t>Effective</w:t>
      </w:r>
      <w:r>
        <w:rPr>
          <w:rFonts w:ascii="times new roman;times" w:hAnsi="times new roman;times"/>
          <w:sz w:val="20"/>
        </w:rPr>
        <w:t xml:space="preserve"> </w:t>
      </w:r>
      <w:r>
        <w:rPr>
          <w:rFonts w:ascii="Times New Roman" w:hAnsi="Times New Roman"/>
          <w:b w:val="false"/>
          <w:sz w:val="20"/>
        </w:rPr>
        <w:t>Date, the Company shall be prohibited from effecting or entering into an agreement to effect any issuance by the Company or any of its Subsidiaries of Common Stock or Common Stock Equivalents</w:t>
      </w:r>
      <w:r>
        <w:rPr>
          <w:rFonts w:ascii="times new roman;times" w:hAnsi="times new roman;times"/>
          <w:sz w:val="20"/>
        </w:rPr>
        <w:t xml:space="preserve"> </w:t>
      </w:r>
      <w:r>
        <w:rPr>
          <w:rFonts w:ascii="Times New Roman" w:hAnsi="Times New Roman"/>
          <w:b w:val="false"/>
          <w:sz w:val="20"/>
        </w:rPr>
        <w:t>(or a combination of units thereof)</w:t>
      </w:r>
      <w:r>
        <w:rPr>
          <w:rFonts w:ascii="times new roman;times" w:hAnsi="times new roman;times"/>
          <w:sz w:val="20"/>
        </w:rPr>
        <w:t xml:space="preserve"> </w:t>
      </w:r>
      <w:r>
        <w:rPr>
          <w:rFonts w:ascii="Times New Roman" w:hAnsi="Times New Roman"/>
          <w:b w:val="false"/>
          <w:sz w:val="20"/>
        </w:rPr>
        <w:t>involving a Variable Rate Transaction.</w:t>
      </w:r>
      <w:r>
        <w:rPr>
          <w:rFonts w:ascii="times new roman;times" w:hAnsi="times new roman;times"/>
          <w:sz w:val="20"/>
        </w:rPr>
        <w:t>  “</w:t>
      </w:r>
      <w:r>
        <w:rPr>
          <w:rFonts w:ascii="Times New Roman" w:hAnsi="Times New Roman"/>
          <w:b w:val="false"/>
          <w:sz w:val="20"/>
          <w:u w:val="single"/>
        </w:rPr>
        <w:t>Variable Rate Transaction</w:t>
      </w:r>
      <w:r>
        <w:rPr>
          <w:rFonts w:ascii="times new roman;times" w:hAnsi="times new roman;times"/>
          <w:sz w:val="20"/>
        </w:rPr>
        <w:t xml:space="preserve">” </w:t>
      </w:r>
      <w:r>
        <w:rPr>
          <w:rFonts w:ascii="Times New Roman" w:hAnsi="Times New Roman"/>
          <w:b w:val="false"/>
          <w:sz w:val="20"/>
        </w:rPr>
        <w:t>means</w:t>
      </w:r>
      <w:r>
        <w:rPr>
          <w:rFonts w:ascii="times new roman;times" w:hAnsi="times new roman;times"/>
          <w:sz w:val="20"/>
        </w:rPr>
        <w:t xml:space="preserve"> </w:t>
      </w:r>
      <w:r>
        <w:rPr>
          <w:rFonts w:ascii="Times New Roman" w:hAnsi="Times New Roman"/>
          <w:b w:val="false"/>
          <w:sz w:val="20"/>
        </w:rPr>
        <w:t>a transaction in which the Company (i) issues or sells any debt or equity securities that are convertible into, exchangeable or exercisable for, or include the right to receive additional shares of Common Stock either (A) at a conversion</w:t>
      </w:r>
      <w:r>
        <w:rPr>
          <w:rFonts w:ascii="times new roman;times" w:hAnsi="times new roman;times"/>
          <w:sz w:val="20"/>
        </w:rPr>
        <w:t xml:space="preserve"> </w:t>
      </w:r>
      <w:r>
        <w:rPr>
          <w:rFonts w:ascii="Times New Roman" w:hAnsi="Times New Roman"/>
          <w:b w:val="false"/>
          <w:sz w:val="20"/>
        </w:rPr>
        <w:t>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w:t>
      </w:r>
      <w:r>
        <w:rPr>
          <w:rFonts w:ascii="times new roman;times" w:hAnsi="times new roman;times"/>
          <w:sz w:val="20"/>
        </w:rPr>
        <w:t xml:space="preserve"> </w:t>
      </w:r>
      <w:r>
        <w:rPr>
          <w:rFonts w:ascii="Times New Roman" w:hAnsi="Times New Roman"/>
          <w:b w:val="false"/>
          <w:sz w:val="20"/>
        </w:rPr>
        <w:t>any agreement, including, but not limited to, an equity line of credit, whereby the Company may issue</w:t>
      </w:r>
      <w:r>
        <w:rPr>
          <w:rFonts w:ascii="times new roman;times" w:hAnsi="times new roman;times"/>
          <w:sz w:val="20"/>
        </w:rPr>
        <w:t xml:space="preserve"> </w:t>
      </w:r>
      <w:r>
        <w:rPr>
          <w:rFonts w:ascii="Times New Roman" w:hAnsi="Times New Roman"/>
          <w:b w:val="false"/>
          <w:sz w:val="20"/>
        </w:rPr>
        <w:t xml:space="preserve">securities at a future determined price;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 that, after ninety</w:t>
      </w:r>
      <w:r>
        <w:rPr>
          <w:rFonts w:ascii="times new roman;times" w:hAnsi="times new roman;times"/>
          <w:sz w:val="20"/>
        </w:rPr>
        <w:t xml:space="preserve"> </w:t>
      </w:r>
      <w:r>
        <w:rPr>
          <w:rFonts w:ascii="Times New Roman" w:hAnsi="Times New Roman"/>
          <w:b w:val="false"/>
          <w:sz w:val="20"/>
        </w:rPr>
        <w:t>(90) days following the Effective Date, the issuance of shares of Common Stock in an “at the market” offering with H.C. Wainwright &amp; Co., LLC as sales agent shall not be deemed a Variable Rate Transaction.</w:t>
      </w:r>
      <w:r>
        <w:rPr>
          <w:rFonts w:ascii="times new roman;times" w:hAnsi="times new roman;times"/>
          <w:sz w:val="20"/>
        </w:rPr>
        <w:t xml:space="preserve">  </w:t>
      </w:r>
      <w:r>
        <w:rPr>
          <w:rFonts w:ascii="Times New Roman" w:hAnsi="Times New Roman"/>
          <w:b w:val="false"/>
          <w:sz w:val="20"/>
        </w:rPr>
        <w:t xml:space="preserve">Any Purchaser shall be entitled to obtain injunctive relief against the Company to preclude any such issuance, which remedy shall be in addition to any right to collect damages. </w:t>
      </w:r>
    </w:p>
    <w:p>
      <w:pPr>
        <w:pStyle w:val="Heading3"/>
        <w:spacing w:before="240" w:after="240"/>
        <w:ind w:left="72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caps w:val="false"/>
          <w:smallCaps w:val="false"/>
          <w:sz w:val="20"/>
        </w:rPr>
        <w:t xml:space="preserve">                </w:t>
      </w:r>
      <w:r>
        <w:rPr>
          <w:rFonts w:ascii="Times New Roman" w:hAnsi="Times New Roman"/>
          <w:b w:val="false"/>
          <w:sz w:val="20"/>
        </w:rPr>
        <w:t>Notwithstanding the foregoing, this Section 4.12</w:t>
      </w:r>
      <w:r>
        <w:rPr>
          <w:rFonts w:ascii="times new roman;times" w:hAnsi="times new roman;times"/>
          <w:sz w:val="20"/>
        </w:rPr>
        <w:t xml:space="preserve"> </w:t>
      </w:r>
      <w:r>
        <w:rPr>
          <w:rFonts w:ascii="Times New Roman" w:hAnsi="Times New Roman"/>
          <w:b w:val="false"/>
          <w:sz w:val="20"/>
        </w:rPr>
        <w:t>shall not apply in respect of an Exempt Issuance, except that no Variable Rate Transaction shall be an Exempt Issuance.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4.13</w:t>
      </w:r>
      <w:r>
        <w:rPr>
          <w:rFonts w:ascii="times new roman;times" w:hAnsi="times new roman;times"/>
          <w:caps w:val="false"/>
          <w:smallCaps w:val="false"/>
          <w:sz w:val="20"/>
        </w:rPr>
        <w:t xml:space="preserve">          </w:t>
      </w:r>
      <w:r>
        <w:rPr>
          <w:rFonts w:ascii="Times New Roman" w:hAnsi="Times New Roman"/>
          <w:b w:val="false"/>
          <w:sz w:val="20"/>
          <w:u w:val="single"/>
        </w:rPr>
        <w:t>Equal Treatment of Purchasers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No consideration (including any modification of this Agreement) shall be offered or paid to any Person to amend or consent to a waiver or modification of any provision of this Agreement</w:t>
      </w:r>
      <w:r>
        <w:rPr>
          <w:rFonts w:ascii="times new roman;times" w:hAnsi="times new roman;times"/>
          <w:sz w:val="20"/>
        </w:rPr>
        <w:t xml:space="preserve"> </w:t>
      </w:r>
      <w:r>
        <w:rPr>
          <w:rFonts w:ascii="Times New Roman" w:hAnsi="Times New Roman"/>
          <w:b w:val="false"/>
          <w:sz w:val="20"/>
        </w:rPr>
        <w:t>unless the same consideration is also offered to all of the parties to this Agreement.</w:t>
      </w:r>
      <w:r>
        <w:rPr>
          <w:rFonts w:ascii="times new roman;times" w:hAnsi="times new roman;times"/>
          <w:sz w:val="20"/>
        </w:rPr>
        <w:t xml:space="preserve">  </w:t>
      </w:r>
      <w:r>
        <w:rPr>
          <w:rFonts w:ascii="Times New Roman" w:hAnsi="Times New Roman"/>
          <w:b w:val="false"/>
          <w:sz w:val="20"/>
        </w:rPr>
        <w:t>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24</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4.14</w:t>
      </w:r>
      <w:r>
        <w:rPr>
          <w:rFonts w:ascii="times new roman;times" w:hAnsi="times new roman;times"/>
          <w:caps w:val="false"/>
          <w:smallCaps w:val="false"/>
          <w:sz w:val="20"/>
        </w:rPr>
        <w:t xml:space="preserve">          </w:t>
      </w:r>
      <w:r>
        <w:rPr>
          <w:rFonts w:ascii="Times New Roman" w:hAnsi="Times New Roman"/>
          <w:b w:val="false"/>
          <w:sz w:val="20"/>
          <w:u w:val="single"/>
        </w:rPr>
        <w:t>Certain Transactions</w:t>
      </w:r>
      <w:r>
        <w:rPr>
          <w:rFonts w:ascii="times new roman;times" w:hAnsi="times new roman;times"/>
          <w:sz w:val="20"/>
          <w:u w:val="single"/>
        </w:rPr>
        <w:t xml:space="preserve"> </w:t>
      </w:r>
      <w:r>
        <w:rPr>
          <w:rFonts w:ascii="Times New Roman" w:hAnsi="Times New Roman"/>
          <w:b w:val="false"/>
          <w:sz w:val="20"/>
          <w:u w:val="single"/>
        </w:rPr>
        <w:t>and Confidentiality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Each Purchaser,</w:t>
      </w:r>
      <w:r>
        <w:rPr>
          <w:rFonts w:ascii="times new roman;times" w:hAnsi="times new roman;times"/>
          <w:sz w:val="20"/>
        </w:rPr>
        <w:t xml:space="preserve"> </w:t>
      </w:r>
      <w:r>
        <w:rPr>
          <w:rFonts w:ascii="Times New Roman" w:hAnsi="Times New Roman"/>
          <w:b w:val="false"/>
          <w:sz w:val="20"/>
        </w:rPr>
        <w:t>severally and not jointly with the other Purchasers,</w:t>
      </w:r>
      <w:r>
        <w:rPr>
          <w:rFonts w:ascii="times new roman;times" w:hAnsi="times new roman;times"/>
          <w:sz w:val="20"/>
        </w:rPr>
        <w:t xml:space="preserve"> </w:t>
      </w:r>
      <w:r>
        <w:rPr>
          <w:rFonts w:ascii="Times New Roman" w:hAnsi="Times New Roman"/>
          <w:b w:val="false"/>
          <w:sz w:val="20"/>
        </w:rPr>
        <w:t>covenants that neither it nor any Affiliate acting on its behalf or pursuant to any understanding with it will execute any purchases or sales, including Short Sales</w:t>
      </w:r>
      <w:r>
        <w:rPr>
          <w:rFonts w:ascii="times new roman;times" w:hAnsi="times new roman;times"/>
          <w:sz w:val="20"/>
        </w:rPr>
        <w:t xml:space="preserve"> </w:t>
      </w:r>
      <w:r>
        <w:rPr>
          <w:rFonts w:ascii="Times New Roman" w:hAnsi="Times New Roman"/>
          <w:b w:val="false"/>
          <w:sz w:val="20"/>
        </w:rPr>
        <w:t>of any of the Company’s securities during the period commencing with</w:t>
      </w:r>
      <w:r>
        <w:rPr>
          <w:rFonts w:ascii="times new roman;times" w:hAnsi="times new roman;times"/>
          <w:sz w:val="20"/>
        </w:rPr>
        <w:t xml:space="preserve"> </w:t>
      </w:r>
      <w:r>
        <w:rPr>
          <w:rFonts w:ascii="Times New Roman" w:hAnsi="Times New Roman"/>
          <w:b w:val="false"/>
          <w:sz w:val="20"/>
        </w:rPr>
        <w:t>the execution of this Agreement</w:t>
      </w:r>
      <w:r>
        <w:rPr>
          <w:rFonts w:ascii="times new roman;times" w:hAnsi="times new roman;times"/>
          <w:sz w:val="20"/>
        </w:rPr>
        <w:t xml:space="preserve"> </w:t>
      </w:r>
      <w:r>
        <w:rPr>
          <w:rFonts w:ascii="Times New Roman" w:hAnsi="Times New Roman"/>
          <w:b w:val="false"/>
          <w:sz w:val="20"/>
        </w:rPr>
        <w:t>and ending at such</w:t>
      </w:r>
      <w:r>
        <w:rPr>
          <w:rFonts w:ascii="times new roman;times" w:hAnsi="times new roman;times"/>
          <w:sz w:val="20"/>
        </w:rPr>
        <w:t xml:space="preserve"> </w:t>
      </w:r>
      <w:r>
        <w:rPr>
          <w:rFonts w:ascii="Times New Roman" w:hAnsi="Times New Roman"/>
          <w:b w:val="false"/>
          <w:sz w:val="20"/>
        </w:rPr>
        <w:t>time that the transactions contemplated by this Agreement are first publicly announced pursuant to the initial press release as described in Section 4.4.</w:t>
      </w:r>
      <w:r>
        <w:rPr>
          <w:rFonts w:ascii="times new roman;times" w:hAnsi="times new roman;times"/>
          <w:sz w:val="20"/>
        </w:rPr>
        <w:t xml:space="preserve">  </w:t>
      </w:r>
      <w:r>
        <w:rPr>
          <w:rFonts w:ascii="Times New Roman" w:hAnsi="Times New Roman"/>
          <w:b w:val="false"/>
          <w:sz w:val="20"/>
        </w:rPr>
        <w:t>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w:t>
      </w:r>
      <w:r>
        <w:rPr>
          <w:rFonts w:ascii="times new roman;times" w:hAnsi="times new roman;times"/>
          <w:sz w:val="20"/>
        </w:rPr>
        <w:t xml:space="preserve"> </w:t>
      </w:r>
      <w:r>
        <w:rPr>
          <w:rFonts w:ascii="Times New Roman" w:hAnsi="Times New Roman"/>
          <w:b w:val="false"/>
          <w:sz w:val="20"/>
        </w:rPr>
        <w:t>the existence and terms of this transaction and the information included in the Disclosure Schedules.</w:t>
      </w:r>
      <w:r>
        <w:rPr>
          <w:rFonts w:ascii="times new roman;times" w:hAnsi="times new roman;times"/>
          <w:sz w:val="20"/>
        </w:rPr>
        <w:t xml:space="preserve">  </w:t>
      </w:r>
      <w:r>
        <w:rPr>
          <w:rFonts w:ascii="Times New Roman" w:hAnsi="Times New Roman"/>
          <w:b w:val="false"/>
          <w:sz w:val="20"/>
        </w:rPr>
        <w:t>Notwithstanding the foregoing</w:t>
      </w:r>
      <w:r>
        <w:rPr>
          <w:rFonts w:ascii="times new roman;times" w:hAnsi="times new roman;times"/>
          <w:sz w:val="20"/>
        </w:rPr>
        <w:t xml:space="preserve"> </w:t>
      </w:r>
      <w:r>
        <w:rPr>
          <w:rFonts w:ascii="Times New Roman" w:hAnsi="Times New Roman"/>
          <w:b w:val="false"/>
          <w:sz w:val="20"/>
        </w:rPr>
        <w:t>and notwithstanding anything contained in this Agreement to the contrary, the Company expressly acknowledges and agrees that (i)</w:t>
      </w:r>
      <w:r>
        <w:rPr>
          <w:rFonts w:ascii="times new roman;times" w:hAnsi="times new roman;times"/>
          <w:sz w:val="20"/>
        </w:rPr>
        <w:t xml:space="preserve"> </w:t>
      </w:r>
      <w:r>
        <w:rPr>
          <w:rFonts w:ascii="Times New Roman" w:hAnsi="Times New Roman"/>
          <w:b w:val="false"/>
          <w:sz w:val="20"/>
        </w:rPr>
        <w:t>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w:t>
      </w:r>
      <w:r>
        <w:rPr>
          <w:rFonts w:ascii="times new roman;times" w:hAnsi="times new roman;times"/>
          <w:sz w:val="20"/>
        </w:rPr>
        <w:t xml:space="preserve">  </w:t>
      </w:r>
      <w:r>
        <w:rPr>
          <w:rFonts w:ascii="Times New Roman" w:hAnsi="Times New Roman"/>
          <w:b w:val="false"/>
          <w:sz w:val="20"/>
        </w:rPr>
        <w:t>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4.15</w:t>
      </w:r>
      <w:r>
        <w:rPr>
          <w:rFonts w:ascii="times new roman;times" w:hAnsi="times new roman;times"/>
          <w:caps w:val="false"/>
          <w:smallCaps w:val="false"/>
          <w:sz w:val="20"/>
        </w:rPr>
        <w:t xml:space="preserve">          </w:t>
      </w:r>
      <w:r>
        <w:rPr>
          <w:rFonts w:ascii="Times New Roman" w:hAnsi="Times New Roman"/>
          <w:b w:val="false"/>
          <w:sz w:val="20"/>
          <w:u w:val="single"/>
        </w:rPr>
        <w:t>Exercise Procedures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form of Notice of Exercise included in the Warrants set forth the totality of the procedures required of the Purchasers in</w:t>
      </w:r>
      <w:r>
        <w:rPr>
          <w:rFonts w:ascii="times new roman;times" w:hAnsi="times new roman;times"/>
          <w:sz w:val="20"/>
        </w:rPr>
        <w:t xml:space="preserve"> </w:t>
      </w:r>
      <w:r>
        <w:rPr>
          <w:rFonts w:ascii="Times New Roman" w:hAnsi="Times New Roman"/>
          <w:b w:val="false"/>
          <w:sz w:val="20"/>
        </w:rPr>
        <w:t>order to exercise the Warrants.</w:t>
      </w:r>
      <w:r>
        <w:rPr>
          <w:rFonts w:ascii="times new roman;times" w:hAnsi="times new roman;times"/>
          <w:sz w:val="20"/>
        </w:rPr>
        <w:t xml:space="preserve">  </w:t>
      </w:r>
      <w:r>
        <w:rPr>
          <w:rFonts w:ascii="Times New Roman" w:hAnsi="Times New Roman"/>
          <w:b w:val="false"/>
          <w:sz w:val="20"/>
        </w:rPr>
        <w:t>No additional legal opinion, other information or instructions shall be required of the Purchasers to exercise their Warrants.</w:t>
      </w:r>
      <w:r>
        <w:rPr>
          <w:rFonts w:ascii="times new roman;times" w:hAnsi="times new roman;times"/>
          <w:sz w:val="20"/>
        </w:rPr>
        <w:t xml:space="preserve">  </w:t>
      </w:r>
      <w:r>
        <w:rPr>
          <w:rFonts w:ascii="Times New Roman" w:hAnsi="Times New Roman"/>
          <w:b w:val="false"/>
          <w:sz w:val="20"/>
        </w:rPr>
        <w:t>Without limiting the preceding sentences, no ink-original Notice of Exercise shall be required, nor shall any medallion guarantee (or other type of guarantee or notarization) of any Notice of Exercise form be required in order to exercise the Warrants.</w:t>
      </w:r>
      <w:r>
        <w:rPr>
          <w:rFonts w:ascii="times new roman;times" w:hAnsi="times new roman;times"/>
          <w:sz w:val="20"/>
        </w:rPr>
        <w:t xml:space="preserve">  </w:t>
      </w:r>
      <w:r>
        <w:rPr>
          <w:rFonts w:ascii="Times New Roman" w:hAnsi="Times New Roman"/>
          <w:b w:val="false"/>
          <w:sz w:val="20"/>
        </w:rPr>
        <w:t>The Company shall honor exercises of the Warrants and shall deliver Warrant Shares in accordance with the terms, conditions and time periods set forth in the Transaction Documents.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4.16</w:t>
      </w:r>
      <w:r>
        <w:rPr>
          <w:rFonts w:ascii="times new roman;times" w:hAnsi="times new roman;times"/>
          <w:caps w:val="false"/>
          <w:smallCaps w:val="false"/>
          <w:sz w:val="20"/>
        </w:rPr>
        <w:t xml:space="preserve">          </w:t>
      </w:r>
      <w:r>
        <w:rPr>
          <w:rFonts w:ascii="Times New Roman" w:hAnsi="Times New Roman"/>
          <w:b w:val="false"/>
          <w:sz w:val="20"/>
          <w:u w:val="single"/>
        </w:rPr>
        <w:t>Form D; Blue Sky Filings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agrees to timely file a Form D with respect to the</w:t>
      </w:r>
      <w:r>
        <w:rPr>
          <w:rFonts w:ascii="times new roman;times" w:hAnsi="times new roman;times"/>
          <w:sz w:val="20"/>
        </w:rPr>
        <w:t xml:space="preserve"> </w:t>
      </w:r>
      <w:r>
        <w:rPr>
          <w:rFonts w:ascii="Times New Roman" w:hAnsi="Times New Roman"/>
          <w:b w:val="false"/>
          <w:sz w:val="20"/>
        </w:rPr>
        <w:t>Securities</w:t>
      </w:r>
      <w:r>
        <w:rPr>
          <w:rFonts w:ascii="times new roman;times" w:hAnsi="times new roman;times"/>
          <w:sz w:val="20"/>
        </w:rPr>
        <w:t xml:space="preserve"> </w:t>
      </w:r>
      <w:r>
        <w:rPr>
          <w:rFonts w:ascii="Times New Roman" w:hAnsi="Times New Roman"/>
          <w:b w:val="false"/>
          <w:sz w:val="20"/>
        </w:rPr>
        <w:t>as required under Regulation D and to provide a copy thereof, promptly upon request of any Purchaser. The Company shall take such action as the Company shall reasonably determine is necessary in order to obtain an exemption for, or to qualify the Securities</w:t>
      </w:r>
      <w:r>
        <w:rPr>
          <w:rFonts w:ascii="times new roman;times" w:hAnsi="times new roman;times"/>
          <w:sz w:val="20"/>
        </w:rPr>
        <w:t xml:space="preserve"> </w:t>
      </w:r>
      <w:r>
        <w:rPr>
          <w:rFonts w:ascii="Times New Roman" w:hAnsi="Times New Roman"/>
          <w:b w:val="false"/>
          <w:sz w:val="20"/>
        </w:rPr>
        <w:t>for, sale to the Purchasers at the Closing under applicable securities or “Blue Sky” laws of the states of the United States, and shall provide evidence of such actions promptly upon request of any Purchaser.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4.17</w:t>
      </w:r>
      <w:r>
        <w:rPr>
          <w:rFonts w:ascii="times new roman;times" w:hAnsi="times new roman;times"/>
          <w:caps w:val="false"/>
          <w:smallCaps w:val="false"/>
          <w:sz w:val="20"/>
        </w:rPr>
        <w:t xml:space="preserve">          </w:t>
      </w:r>
      <w:r>
        <w:rPr>
          <w:rFonts w:ascii="Times New Roman" w:hAnsi="Times New Roman"/>
          <w:b w:val="false"/>
          <w:sz w:val="20"/>
          <w:u w:val="single"/>
        </w:rPr>
        <w:t>Lock-Up Agreements</w:t>
      </w:r>
      <w:r>
        <w:rPr>
          <w:rFonts w:ascii="Times New Roman" w:hAnsi="Times New Roman"/>
          <w:b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25</w:t>
            </w:r>
          </w:p>
        </w:tc>
      </w:tr>
    </w:tbl>
    <w:p>
      <w:pPr>
        <w:pStyle w:val="HorizontalLine"/>
        <w:rPr/>
      </w:pPr>
      <w:r>
        <w:rPr/>
      </w:r>
    </w:p>
    <w:p>
      <w:pPr>
        <w:pStyle w:val="TextBody"/>
        <w:jc w:val="left"/>
        <w:rPr>
          <w:sz w:val="20"/>
        </w:rPr>
      </w:pPr>
      <w:r>
        <w:rPr>
          <w:sz w:val="20"/>
        </w:rPr>
      </w:r>
    </w:p>
    <w:p>
      <w:pPr>
        <w:pStyle w:val="Heading1"/>
        <w:keepNext w:val="true"/>
        <w:keepLines/>
        <w:widowControl w:val="false"/>
        <w:spacing w:before="240" w:after="240"/>
        <w:jc w:val="center"/>
        <w:rPr>
          <w:rFonts w:ascii="times new roman;times" w:hAnsi="times new roman;times"/>
          <w:sz w:val="24"/>
        </w:rPr>
      </w:pPr>
      <w:r>
        <w:rPr>
          <w:rFonts w:ascii="Times New Roman" w:hAnsi="Times New Roman"/>
          <w:sz w:val="20"/>
        </w:rPr>
        <w:t>ARTICLE V.</w:t>
      </w:r>
      <w:r>
        <w:rPr>
          <w:rFonts w:ascii="times new roman;times" w:hAnsi="times new roman;times"/>
          <w:sz w:val="24"/>
        </w:rPr>
        <w:br/>
      </w:r>
      <w:r>
        <w:rPr>
          <w:rFonts w:ascii="Times New Roman" w:hAnsi="Times New Roman"/>
          <w:b w:val="false"/>
          <w:sz w:val="20"/>
        </w:rPr>
        <w:t>MISCELLANEOUS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w:t>
      </w:r>
      <w:r>
        <w:rPr>
          <w:rFonts w:ascii="times new roman;times" w:hAnsi="times new roman;times"/>
          <w:caps w:val="false"/>
          <w:smallCaps w:val="false"/>
          <w:sz w:val="20"/>
        </w:rPr>
        <w:t xml:space="preserve">              </w:t>
      </w:r>
      <w:r>
        <w:rPr>
          <w:rFonts w:ascii="Times New Roman" w:hAnsi="Times New Roman"/>
          <w:b w:val="false"/>
          <w:sz w:val="20"/>
          <w:u w:val="single"/>
        </w:rPr>
        <w:t>Termination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that no such termination will affect the right of any party to sue for any breach by any</w:t>
      </w:r>
      <w:r>
        <w:rPr>
          <w:rFonts w:ascii="times new roman;times" w:hAnsi="times new roman;times"/>
          <w:sz w:val="20"/>
        </w:rPr>
        <w:t xml:space="preserve"> </w:t>
      </w:r>
      <w:r>
        <w:rPr>
          <w:rFonts w:ascii="Times New Roman" w:hAnsi="Times New Roman"/>
          <w:b w:val="false"/>
          <w:sz w:val="20"/>
        </w:rPr>
        <w:t>other party (or parties).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5.2</w:t>
      </w:r>
      <w:r>
        <w:rPr>
          <w:rFonts w:ascii="times new roman;times" w:hAnsi="times new roman;times"/>
          <w:caps w:val="false"/>
          <w:smallCaps w:val="false"/>
          <w:sz w:val="20"/>
        </w:rPr>
        <w:t xml:space="preserve">              </w:t>
      </w:r>
      <w:r>
        <w:rPr>
          <w:rFonts w:ascii="Times New Roman" w:hAnsi="Times New Roman"/>
          <w:b w:val="false"/>
          <w:sz w:val="20"/>
          <w:u w:val="single"/>
        </w:rPr>
        <w:t>Fees and Expenses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w:t>
      </w:r>
      <w:r>
        <w:rPr>
          <w:rFonts w:ascii="times new roman;times" w:hAnsi="times new roman;times"/>
          <w:sz w:val="20"/>
        </w:rPr>
        <w:t xml:space="preserve">  </w:t>
      </w:r>
      <w:r>
        <w:rPr>
          <w:rFonts w:ascii="Times New Roman" w:hAnsi="Times New Roman"/>
          <w:b w:val="false"/>
          <w:sz w:val="20"/>
        </w:rPr>
        <w:t>The Company shall pay all Transfer Agent fees</w:t>
      </w:r>
      <w:r>
        <w:rPr>
          <w:rFonts w:ascii="times new roman;times" w:hAnsi="times new roman;times"/>
          <w:sz w:val="20"/>
        </w:rPr>
        <w:t xml:space="preserve"> </w:t>
      </w:r>
      <w:r>
        <w:rPr>
          <w:rFonts w:ascii="Times New Roman" w:hAnsi="Times New Roman"/>
          <w:b w:val="false"/>
          <w:sz w:val="20"/>
        </w:rPr>
        <w:t>(including, without limitation, any fees required for same-day processing of any instruction letter delivered by the Company and any exercise notice delivered by a Purchaser), stamp taxes and other taxes and duties levied in connection with the delivery of any Securities</w:t>
      </w:r>
      <w:r>
        <w:rPr>
          <w:rFonts w:ascii="times new roman;times" w:hAnsi="times new roman;times"/>
          <w:sz w:val="20"/>
        </w:rPr>
        <w:t xml:space="preserve"> </w:t>
      </w:r>
      <w:r>
        <w:rPr>
          <w:rFonts w:ascii="Times New Roman" w:hAnsi="Times New Roman"/>
          <w:b w:val="false"/>
          <w:sz w:val="20"/>
        </w:rPr>
        <w:t>to the Purchasers.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5.3</w:t>
      </w:r>
      <w:r>
        <w:rPr>
          <w:rFonts w:ascii="times new roman;times" w:hAnsi="times new roman;times"/>
          <w:caps w:val="false"/>
          <w:smallCaps w:val="false"/>
          <w:sz w:val="20"/>
        </w:rPr>
        <w:t xml:space="preserve">              </w:t>
      </w:r>
      <w:r>
        <w:rPr>
          <w:rFonts w:ascii="Times New Roman" w:hAnsi="Times New Roman"/>
          <w:b w:val="false"/>
          <w:sz w:val="20"/>
          <w:u w:val="single"/>
        </w:rPr>
        <w:t>Entire Agreement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5.4</w:t>
      </w:r>
      <w:r>
        <w:rPr>
          <w:rFonts w:ascii="times new roman;times" w:hAnsi="times new roman;times"/>
          <w:caps w:val="false"/>
          <w:smallCaps w:val="false"/>
          <w:sz w:val="20"/>
        </w:rPr>
        <w:t xml:space="preserve">              </w:t>
      </w:r>
      <w:r>
        <w:rPr>
          <w:rFonts w:ascii="Times New Roman" w:hAnsi="Times New Roman"/>
          <w:b w:val="false"/>
          <w:sz w:val="20"/>
          <w:u w:val="single"/>
        </w:rPr>
        <w:t>Notices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Any and all notices or other communications or deliveries required or permitted to be provided hereunder shall be in writing and shall be deemed given and effective on the earliest of:</w:t>
      </w:r>
      <w:r>
        <w:rPr>
          <w:rFonts w:ascii="times new roman;times" w:hAnsi="times new roman;times"/>
          <w:sz w:val="20"/>
        </w:rPr>
        <w:t xml:space="preserve"> </w:t>
      </w:r>
      <w:r>
        <w:rPr>
          <w:rFonts w:ascii="Times New Roman" w:hAnsi="Times New Roman"/>
          <w:b w:val="false"/>
          <w:sz w:val="20"/>
        </w:rPr>
        <w:t>(a) the time</w:t>
      </w:r>
      <w:r>
        <w:rPr>
          <w:rFonts w:ascii="times new roman;times" w:hAnsi="times new roman;times"/>
          <w:sz w:val="20"/>
        </w:rPr>
        <w:t xml:space="preserve"> </w:t>
      </w:r>
      <w:r>
        <w:rPr>
          <w:rFonts w:ascii="Times New Roman" w:hAnsi="Times New Roman"/>
          <w:b w:val="false"/>
          <w:sz w:val="20"/>
        </w:rPr>
        <w:t>of transmission, if such notice or communication is delivered via facsimile</w:t>
      </w:r>
      <w:r>
        <w:rPr>
          <w:rFonts w:ascii="times new roman;times" w:hAnsi="times new roman;times"/>
          <w:sz w:val="20"/>
        </w:rPr>
        <w:t xml:space="preserve"> </w:t>
      </w:r>
      <w:r>
        <w:rPr>
          <w:rFonts w:ascii="Times New Roman" w:hAnsi="Times New Roman"/>
          <w:b w:val="false"/>
          <w:sz w:val="20"/>
        </w:rPr>
        <w:t>at the facsimile number</w:t>
      </w:r>
      <w:r>
        <w:rPr>
          <w:rFonts w:ascii="times new roman;times" w:hAnsi="times new roman;times"/>
          <w:sz w:val="20"/>
        </w:rPr>
        <w:t xml:space="preserve"> </w:t>
      </w:r>
      <w:r>
        <w:rPr>
          <w:rFonts w:ascii="Times New Roman" w:hAnsi="Times New Roman"/>
          <w:b w:val="false"/>
          <w:sz w:val="20"/>
        </w:rPr>
        <w:t>or email attachment at the email address</w:t>
      </w:r>
      <w:r>
        <w:rPr>
          <w:rFonts w:ascii="times new roman;times" w:hAnsi="times new roman;times"/>
          <w:sz w:val="20"/>
        </w:rPr>
        <w:t xml:space="preserve"> </w:t>
      </w:r>
      <w:r>
        <w:rPr>
          <w:rFonts w:ascii="Times New Roman" w:hAnsi="Times New Roman"/>
          <w:b w:val="false"/>
          <w:sz w:val="20"/>
        </w:rPr>
        <w:t>as set forth on the signature pages attached hereto at or prior to 5:30 p.m. (New York City time) on a Trading Day, (b) the</w:t>
      </w:r>
      <w:r>
        <w:rPr>
          <w:rFonts w:ascii="times new roman;times" w:hAnsi="times new roman;times"/>
          <w:sz w:val="20"/>
        </w:rPr>
        <w:t xml:space="preserve"> </w:t>
      </w:r>
      <w:r>
        <w:rPr>
          <w:rFonts w:ascii="Times New Roman" w:hAnsi="Times New Roman"/>
          <w:b w:val="false"/>
          <w:sz w:val="20"/>
        </w:rPr>
        <w:t>next Trading Day after the time</w:t>
      </w:r>
      <w:r>
        <w:rPr>
          <w:rFonts w:ascii="times new roman;times" w:hAnsi="times new roman;times"/>
          <w:sz w:val="20"/>
        </w:rPr>
        <w:t xml:space="preserve"> </w:t>
      </w:r>
      <w:r>
        <w:rPr>
          <w:rFonts w:ascii="Times New Roman" w:hAnsi="Times New Roman"/>
          <w:b w:val="false"/>
          <w:sz w:val="20"/>
        </w:rPr>
        <w:t>of transmission, if such notice or communication is delivered via facsimile at the facsimile number or email attachment at the email address</w:t>
      </w:r>
      <w:r>
        <w:rPr>
          <w:rFonts w:ascii="times new roman;times" w:hAnsi="times new roman;times"/>
          <w:sz w:val="20"/>
        </w:rPr>
        <w:t xml:space="preserve"> </w:t>
      </w:r>
      <w:r>
        <w:rPr>
          <w:rFonts w:ascii="Times New Roman" w:hAnsi="Times New Roman"/>
          <w:b w:val="false"/>
          <w:sz w:val="20"/>
        </w:rPr>
        <w:t>as set forth on the signature pages attached hereto on a day that is not a Trading Day or later than 5:30 p.m. (New York City time) on any Trading Day, (c) the second (2nd)</w:t>
      </w:r>
      <w:r>
        <w:rPr>
          <w:rFonts w:ascii="times new roman;times" w:hAnsi="times new roman;times"/>
          <w:sz w:val="20"/>
        </w:rPr>
        <w:t xml:space="preserve"> </w:t>
      </w:r>
      <w:r>
        <w:rPr>
          <w:rFonts w:ascii="Times New Roman" w:hAnsi="Times New Roman"/>
          <w:b w:val="false"/>
          <w:sz w:val="20"/>
        </w:rPr>
        <w:t>Trading Day following the date of mailing, if sent by U.S. nationally recognized overnight courier service or (d) upon actual receipt by the party to whom such notice is required to be given.</w:t>
      </w:r>
      <w:r>
        <w:rPr>
          <w:rFonts w:ascii="times new roman;times" w:hAnsi="times new roman;times"/>
          <w:sz w:val="20"/>
        </w:rPr>
        <w:t xml:space="preserve">  </w:t>
      </w:r>
      <w:r>
        <w:rPr>
          <w:rFonts w:ascii="Times New Roman" w:hAnsi="Times New Roman"/>
          <w:b w:val="false"/>
          <w:sz w:val="20"/>
        </w:rPr>
        <w:t>The address for such notices and communications shall be as set forth on the signature pages attached hereto.</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5.5</w:t>
      </w:r>
      <w:r>
        <w:rPr>
          <w:rFonts w:ascii="times new roman;times" w:hAnsi="times new roman;times"/>
          <w:caps w:val="false"/>
          <w:smallCaps w:val="false"/>
          <w:sz w:val="20"/>
        </w:rPr>
        <w:t xml:space="preserve">              </w:t>
      </w:r>
      <w:r>
        <w:rPr>
          <w:rFonts w:ascii="Times New Roman" w:hAnsi="Times New Roman"/>
          <w:b w:val="false"/>
          <w:sz w:val="20"/>
          <w:u w:val="single"/>
        </w:rPr>
        <w:t>Amendments; Waivers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No provision of this Agreement may be waived, modified, supplemented or amended except in a written instrument signed, in the case of an amendment, by the Company and Purchasers which purchased at least 50.1%</w:t>
      </w:r>
      <w:r>
        <w:rPr>
          <w:rFonts w:ascii="times new roman;times" w:hAnsi="times new roman;times"/>
          <w:sz w:val="20"/>
        </w:rPr>
        <w:t xml:space="preserve"> </w:t>
      </w:r>
      <w:r>
        <w:rPr>
          <w:rFonts w:ascii="Times New Roman" w:hAnsi="Times New Roman"/>
          <w:b w:val="false"/>
          <w:sz w:val="20"/>
        </w:rPr>
        <w:t>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w:t>
      </w:r>
      <w:r>
        <w:rPr>
          <w:rFonts w:ascii="times new roman;times" w:hAnsi="times new roman;times"/>
          <w:sz w:val="20"/>
        </w:rPr>
        <w:t xml:space="preserve">  </w:t>
      </w:r>
      <w:r>
        <w:rPr>
          <w:rFonts w:ascii="Times New Roman" w:hAnsi="Times New Roman"/>
          <w:b w:val="false"/>
          <w:sz w:val="20"/>
        </w:rPr>
        <w:t>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w:t>
      </w:r>
      <w:r>
        <w:rPr>
          <w:rFonts w:ascii="times new roman;times" w:hAnsi="times new roman;times"/>
          <w:sz w:val="20"/>
        </w:rPr>
        <w:t xml:space="preserve"> </w:t>
      </w:r>
      <w:r>
        <w:rPr>
          <w:rFonts w:ascii="Times New Roman" w:hAnsi="Times New Roman"/>
          <w:b w:val="false"/>
          <w:sz w:val="20"/>
        </w:rPr>
        <w:t>adversely affected Purchaser.</w:t>
      </w:r>
      <w:r>
        <w:rPr>
          <w:rFonts w:ascii="times new roman;times" w:hAnsi="times new roman;times"/>
          <w:sz w:val="20"/>
        </w:rPr>
        <w:t xml:space="preserve"> </w:t>
      </w:r>
      <w:r>
        <w:rPr>
          <w:rFonts w:ascii="Times New Roman" w:hAnsi="Times New Roman"/>
          <w:b w:val="false"/>
          <w:sz w:val="20"/>
        </w:rPr>
        <w:t>Any amendment effected in accordance with this Section 5.5 shall be binding upon each Purchaser and holder of Securities and the Company.</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26</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5.6</w:t>
      </w:r>
      <w:r>
        <w:rPr>
          <w:rFonts w:ascii="times new roman;times" w:hAnsi="times new roman;times"/>
          <w:caps w:val="false"/>
          <w:smallCaps w:val="false"/>
          <w:sz w:val="20"/>
        </w:rPr>
        <w:t xml:space="preserve">              </w:t>
      </w:r>
      <w:r>
        <w:rPr>
          <w:rFonts w:ascii="Times New Roman" w:hAnsi="Times New Roman"/>
          <w:b w:val="false"/>
          <w:sz w:val="20"/>
          <w:u w:val="single"/>
        </w:rPr>
        <w:t>Headings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headings herein are for convenience only, do not constitute a part of this Agreement and shall not be deemed to limit or affect any of the provisions hereof.</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5.7</w:t>
      </w:r>
      <w:r>
        <w:rPr>
          <w:rFonts w:ascii="times new roman;times" w:hAnsi="times new roman;times"/>
          <w:caps w:val="false"/>
          <w:smallCaps w:val="false"/>
          <w:sz w:val="20"/>
        </w:rPr>
        <w:t xml:space="preserve">              </w:t>
      </w:r>
      <w:r>
        <w:rPr>
          <w:rFonts w:ascii="Times New Roman" w:hAnsi="Times New Roman"/>
          <w:b w:val="false"/>
          <w:sz w:val="20"/>
          <w:u w:val="single"/>
        </w:rPr>
        <w:t>Successors and Assigns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This Agreement shall be binding upon and inure to the benefit of the parties and their successors and permitted assigns.</w:t>
      </w:r>
      <w:r>
        <w:rPr>
          <w:rFonts w:ascii="times new roman;times" w:hAnsi="times new roman;times"/>
          <w:sz w:val="20"/>
        </w:rPr>
        <w:t xml:space="preserve">  </w:t>
      </w:r>
      <w:r>
        <w:rPr>
          <w:rFonts w:ascii="Times New Roman" w:hAnsi="Times New Roman"/>
          <w:b w:val="false"/>
          <w:sz w:val="20"/>
        </w:rPr>
        <w:t>The Company may not assign this Agreement or any rights or obligations hereunder without the prior written consent of each Purchaser</w:t>
      </w:r>
      <w:r>
        <w:rPr>
          <w:rFonts w:ascii="times new roman;times" w:hAnsi="times new roman;times"/>
          <w:sz w:val="20"/>
        </w:rPr>
        <w:t xml:space="preserve"> </w:t>
      </w:r>
      <w:r>
        <w:rPr>
          <w:rFonts w:ascii="Times New Roman" w:hAnsi="Times New Roman"/>
          <w:b w:val="false"/>
          <w:sz w:val="20"/>
        </w:rPr>
        <w:t>(other than by merger).</w:t>
      </w:r>
      <w:r>
        <w:rPr>
          <w:rFonts w:ascii="times new roman;times" w:hAnsi="times new roman;times"/>
          <w:sz w:val="20"/>
        </w:rPr>
        <w:t xml:space="preserve">  </w:t>
      </w:r>
      <w:r>
        <w:rPr>
          <w:rFonts w:ascii="Times New Roman" w:hAnsi="Times New Roman"/>
          <w:b w:val="false"/>
          <w:sz w:val="20"/>
        </w:rPr>
        <w:t>Any Purchaser may assign any or all of its rights under this Agreement to any Person to whom such Purchaser assigns or transfers any Securities, provided that such</w:t>
      </w:r>
      <w:r>
        <w:rPr>
          <w:rFonts w:ascii="times new roman;times" w:hAnsi="times new roman;times"/>
          <w:sz w:val="20"/>
        </w:rPr>
        <w:t xml:space="preserve"> </w:t>
      </w:r>
      <w:r>
        <w:rPr>
          <w:rFonts w:ascii="Times New Roman" w:hAnsi="Times New Roman"/>
          <w:b w:val="false"/>
          <w:sz w:val="20"/>
        </w:rPr>
        <w:t>transferee agrees in writing to be bound, with respect to the transferred Securities, by the provisions of the Transaction Documents</w:t>
      </w:r>
      <w:r>
        <w:rPr>
          <w:rFonts w:ascii="times new roman;times" w:hAnsi="times new roman;times"/>
          <w:sz w:val="20"/>
        </w:rPr>
        <w:t xml:space="preserve"> </w:t>
      </w:r>
      <w:r>
        <w:rPr>
          <w:rFonts w:ascii="Times New Roman" w:hAnsi="Times New Roman"/>
          <w:b w:val="false"/>
          <w:sz w:val="20"/>
        </w:rPr>
        <w:t xml:space="preserve">that apply to the </w:t>
      </w:r>
      <w:r>
        <w:rPr>
          <w:rFonts w:ascii="times new roman;times" w:hAnsi="times new roman;times"/>
          <w:sz w:val="20"/>
        </w:rPr>
        <w:t>“</w:t>
      </w:r>
      <w:r>
        <w:rPr>
          <w:rFonts w:ascii="Times New Roman" w:hAnsi="Times New Roman"/>
          <w:b w:val="false"/>
          <w:sz w:val="20"/>
        </w:rPr>
        <w:t>Purchasers.</w:t>
      </w:r>
      <w:r>
        <w:rPr>
          <w:rFonts w:ascii="times new roman;times" w:hAnsi="times new roman;times"/>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5.8</w:t>
      </w:r>
      <w:r>
        <w:rPr>
          <w:rFonts w:ascii="times new roman;times" w:hAnsi="times new roman;times"/>
          <w:caps w:val="false"/>
          <w:smallCaps w:val="false"/>
          <w:sz w:val="20"/>
        </w:rPr>
        <w:t xml:space="preserve">              </w:t>
      </w:r>
      <w:r>
        <w:rPr>
          <w:rFonts w:ascii="Times New Roman" w:hAnsi="Times New Roman"/>
          <w:b w:val="false"/>
          <w:sz w:val="20"/>
          <w:u w:val="single"/>
        </w:rPr>
        <w:t>No Third-Party Beneficiaries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Placement Agent shall be the third party beneficiary of the representations and warranties of the Company in Section 3.1 and the representations and warranties of the Purchasers in Section 3.2.</w:t>
      </w:r>
      <w:r>
        <w:rPr>
          <w:rFonts w:ascii="times new roman;times" w:hAnsi="times new roman;times"/>
          <w:sz w:val="20"/>
        </w:rPr>
        <w:t xml:space="preserve">  </w:t>
      </w:r>
      <w:r>
        <w:rPr>
          <w:rFonts w:ascii="Times New Roman" w:hAnsi="Times New Roman"/>
          <w:b w:val="false"/>
          <w:sz w:val="20"/>
        </w:rPr>
        <w:t>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5.9</w:t>
      </w:r>
      <w:r>
        <w:rPr>
          <w:rFonts w:ascii="times new roman;times" w:hAnsi="times new roman;times"/>
          <w:caps w:val="false"/>
          <w:smallCaps w:val="false"/>
          <w:sz w:val="20"/>
        </w:rPr>
        <w:t xml:space="preserve">              </w:t>
      </w:r>
      <w:r>
        <w:rPr>
          <w:rFonts w:ascii="Times New Roman" w:hAnsi="Times New Roman"/>
          <w:b w:val="false"/>
          <w:sz w:val="20"/>
          <w:u w:val="single"/>
        </w:rPr>
        <w:t>Governing Law</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w:t>
      </w:r>
      <w:r>
        <w:rPr>
          <w:rFonts w:ascii="times new roman;times" w:hAnsi="times new roman;times"/>
          <w:sz w:val="20"/>
        </w:rPr>
        <w:t xml:space="preserve">  </w:t>
      </w:r>
      <w:r>
        <w:rPr>
          <w:rFonts w:ascii="Times New Roman" w:hAnsi="Times New Roman"/>
          <w:b w:val="false"/>
          <w:sz w:val="20"/>
        </w:rPr>
        <w:t>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w:t>
      </w:r>
      <w:r>
        <w:rPr>
          <w:rFonts w:ascii="times new roman;times" w:hAnsi="times new roman;times"/>
          <w:sz w:val="20"/>
        </w:rPr>
        <w:t xml:space="preserve">  </w:t>
      </w:r>
      <w:r>
        <w:rPr>
          <w:rFonts w:ascii="Times New Roman" w:hAnsi="Times New Roman"/>
          <w:b w:val="false"/>
          <w:sz w:val="20"/>
        </w:rPr>
        <w:t>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w:t>
      </w:r>
      <w:r>
        <w:rPr>
          <w:rFonts w:ascii="times new roman;times" w:hAnsi="times new roman;times"/>
          <w:sz w:val="20"/>
        </w:rPr>
        <w:t xml:space="preserve">  </w:t>
      </w:r>
      <w:r>
        <w:rPr>
          <w:rFonts w:ascii="Times New Roman" w:hAnsi="Times New Roman"/>
          <w:b w:val="false"/>
          <w:sz w:val="20"/>
        </w:rPr>
        <w:t>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w:t>
      </w:r>
      <w:r>
        <w:rPr>
          <w:rFonts w:ascii="times new roman;times" w:hAnsi="times new roman;times"/>
          <w:sz w:val="20"/>
        </w:rPr>
        <w:t xml:space="preserve">  </w:t>
      </w:r>
      <w:r>
        <w:rPr>
          <w:rFonts w:ascii="Times New Roman" w:hAnsi="Times New Roman"/>
          <w:b w:val="false"/>
          <w:sz w:val="20"/>
        </w:rPr>
        <w:t>Nothing contained herein shall be deemed to limit in any way any right to serve process in any other manner permitted by law.</w:t>
      </w:r>
      <w:r>
        <w:rPr>
          <w:rFonts w:ascii="times new roman;times" w:hAnsi="times new roman;times"/>
          <w:sz w:val="20"/>
        </w:rPr>
        <w:t xml:space="preserve">   </w:t>
      </w:r>
      <w:r>
        <w:rPr>
          <w:rFonts w:ascii="Times New Roman" w:hAnsi="Times New Roman"/>
          <w:b w:val="false"/>
          <w:sz w:val="20"/>
        </w:rPr>
        <w:t>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5.10</w:t>
      </w:r>
      <w:r>
        <w:rPr>
          <w:rFonts w:ascii="times new roman;times" w:hAnsi="times new roman;times"/>
          <w:caps w:val="false"/>
          <w:smallCaps w:val="false"/>
          <w:sz w:val="20"/>
        </w:rPr>
        <w:t xml:space="preserve">          </w:t>
      </w:r>
      <w:r>
        <w:rPr>
          <w:rFonts w:ascii="Times New Roman" w:hAnsi="Times New Roman"/>
          <w:b w:val="false"/>
          <w:sz w:val="20"/>
          <w:u w:val="single"/>
        </w:rPr>
        <w:t>Survival</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representations and warranties contained herein shall survive the Closing and the delivery of the Securities.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5.11</w:t>
      </w:r>
      <w:r>
        <w:rPr>
          <w:rFonts w:ascii="times new roman;times" w:hAnsi="times new roman;times"/>
          <w:caps w:val="false"/>
          <w:smallCaps w:val="false"/>
          <w:sz w:val="20"/>
        </w:rPr>
        <w:t xml:space="preserve">          </w:t>
      </w:r>
      <w:r>
        <w:rPr>
          <w:rFonts w:ascii="Times New Roman" w:hAnsi="Times New Roman"/>
          <w:b w:val="false"/>
          <w:sz w:val="20"/>
          <w:u w:val="single"/>
        </w:rPr>
        <w:t>Execution</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This Agreement may be executed in two or more counterparts, all of which when taken together shall be considered one and the same agreement and shall become effective when counterparts have been signed by each party and delivered to each</w:t>
      </w:r>
      <w:r>
        <w:rPr>
          <w:rFonts w:ascii="times new roman;times" w:hAnsi="times new roman;times"/>
          <w:sz w:val="20"/>
        </w:rPr>
        <w:t xml:space="preserve"> </w:t>
      </w:r>
      <w:r>
        <w:rPr>
          <w:rFonts w:ascii="Times New Roman" w:hAnsi="Times New Roman"/>
          <w:b w:val="false"/>
          <w:sz w:val="20"/>
        </w:rPr>
        <w:t>other party, it being understood that the</w:t>
      </w:r>
      <w:r>
        <w:rPr>
          <w:rFonts w:ascii="times new roman;times" w:hAnsi="times new roman;times"/>
          <w:sz w:val="20"/>
        </w:rPr>
        <w:t xml:space="preserve"> </w:t>
      </w:r>
      <w:r>
        <w:rPr>
          <w:rFonts w:ascii="Times New Roman" w:hAnsi="Times New Roman"/>
          <w:b w:val="false"/>
          <w:sz w:val="20"/>
        </w:rPr>
        <w:t>parties need not sign the same counterpart.</w:t>
      </w:r>
      <w:r>
        <w:rPr>
          <w:rFonts w:ascii="times new roman;times" w:hAnsi="times new roman;times"/>
          <w:sz w:val="20"/>
        </w:rPr>
        <w:t xml:space="preserve">  </w:t>
      </w:r>
      <w:r>
        <w:rPr>
          <w:rFonts w:ascii="Times New Roman" w:hAnsi="Times New Roman"/>
          <w:b w:val="false"/>
          <w:sz w:val="20"/>
        </w:rPr>
        <w:t>In the event that any signature is delivered by facsimile transmission</w:t>
      </w:r>
      <w:r>
        <w:rPr>
          <w:rFonts w:ascii="times new roman;times" w:hAnsi="times new roman;times"/>
          <w:sz w:val="20"/>
        </w:rPr>
        <w:t xml:space="preserve"> </w:t>
      </w:r>
      <w:r>
        <w:rPr>
          <w:rFonts w:ascii="Times New Roman" w:hAnsi="Times New Roman"/>
          <w:b w:val="false"/>
          <w:sz w:val="20"/>
        </w:rPr>
        <w:t>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27</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5.12</w:t>
      </w:r>
      <w:r>
        <w:rPr>
          <w:rFonts w:ascii="times new roman;times" w:hAnsi="times new roman;times"/>
          <w:caps w:val="false"/>
          <w:smallCaps w:val="false"/>
          <w:sz w:val="20"/>
        </w:rPr>
        <w:t xml:space="preserve">          </w:t>
      </w:r>
      <w:r>
        <w:rPr>
          <w:rFonts w:ascii="Times New Roman" w:hAnsi="Times New Roman"/>
          <w:b w:val="false"/>
          <w:sz w:val="20"/>
          <w:u w:val="single"/>
        </w:rPr>
        <w:t>Severability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5.13</w:t>
      </w:r>
      <w:r>
        <w:rPr>
          <w:rFonts w:ascii="times new roman;times" w:hAnsi="times new roman;times"/>
          <w:caps w:val="false"/>
          <w:smallCaps w:val="false"/>
          <w:sz w:val="20"/>
        </w:rPr>
        <w:t xml:space="preserve">          </w:t>
      </w:r>
      <w:r>
        <w:rPr>
          <w:rFonts w:ascii="Times New Roman" w:hAnsi="Times New Roman"/>
          <w:b w:val="false"/>
          <w:sz w:val="20"/>
          <w:u w:val="single"/>
        </w:rPr>
        <w:t>Rescission and Withdrawal Right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Notwithstanding anything to the contrary contained in (and without limiting any similar provisions of)</w:t>
      </w:r>
      <w:r>
        <w:rPr>
          <w:rFonts w:ascii="times new roman;times" w:hAnsi="times new roman;times"/>
          <w:sz w:val="20"/>
        </w:rPr>
        <w:t xml:space="preserve"> </w:t>
      </w:r>
      <w:r>
        <w:rPr>
          <w:rFonts w:ascii="Times New Roman" w:hAnsi="Times New Roman"/>
          <w:b w:val="false"/>
          <w:sz w:val="20"/>
        </w:rPr>
        <w:t>any of the other</w:t>
      </w:r>
      <w:r>
        <w:rPr>
          <w:rFonts w:ascii="times new roman;times" w:hAnsi="times new roman;times"/>
          <w:sz w:val="20"/>
        </w:rPr>
        <w:t xml:space="preserve"> </w:t>
      </w:r>
      <w:r>
        <w:rPr>
          <w:rFonts w:ascii="Times New Roman" w:hAnsi="Times New Roman"/>
          <w:b w:val="false"/>
          <w:sz w:val="20"/>
        </w:rPr>
        <w:t>Transaction Documents, whenever any Purchaser exercises a right, election, demand or option under a Transaction Document</w:t>
      </w:r>
      <w:r>
        <w:rPr>
          <w:rFonts w:ascii="times new roman;times" w:hAnsi="times new roman;times"/>
          <w:sz w:val="20"/>
        </w:rPr>
        <w:t xml:space="preserve"> </w:t>
      </w:r>
      <w:r>
        <w:rPr>
          <w:rFonts w:ascii="Times New Roman" w:hAnsi="Times New Roman"/>
          <w:b w:val="false"/>
          <w:sz w:val="20"/>
        </w:rPr>
        <w:t xml:space="preserve">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that,</w:t>
      </w:r>
      <w:r>
        <w:rPr>
          <w:rFonts w:ascii="times new roman;times" w:hAnsi="times new roman;times"/>
          <w:sz w:val="20"/>
        </w:rPr>
        <w:t xml:space="preserve"> </w:t>
      </w:r>
      <w:r>
        <w:rPr>
          <w:rFonts w:ascii="Times New Roman" w:hAnsi="Times New Roman"/>
          <w:b w:val="false"/>
          <w:sz w:val="20"/>
        </w:rPr>
        <w:t>in the case of a rescission of an exercise of a Warrant, the applicable Purchaser shall be required to return any shares of Common Stock subject to</w:t>
      </w:r>
      <w:r>
        <w:rPr>
          <w:rFonts w:ascii="times new roman;times" w:hAnsi="times new roman;times"/>
          <w:sz w:val="20"/>
        </w:rPr>
        <w:t xml:space="preserve"> </w:t>
      </w:r>
      <w:r>
        <w:rPr>
          <w:rFonts w:ascii="Times New Roman" w:hAnsi="Times New Roman"/>
          <w:b w:val="false"/>
          <w:sz w:val="20"/>
        </w:rPr>
        <w:t>any such rescinded exercise notice</w:t>
      </w:r>
      <w:r>
        <w:rPr>
          <w:rFonts w:ascii="times new roman;times" w:hAnsi="times new roman;times"/>
          <w:sz w:val="20"/>
        </w:rPr>
        <w:t xml:space="preserve"> </w:t>
      </w:r>
      <w:r>
        <w:rPr>
          <w:rFonts w:ascii="Times New Roman" w:hAnsi="Times New Roman"/>
          <w:b w:val="false"/>
          <w:sz w:val="20"/>
        </w:rPr>
        <w:t>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5.14</w:t>
      </w:r>
      <w:r>
        <w:rPr>
          <w:rFonts w:ascii="times new roman;times" w:hAnsi="times new roman;times"/>
          <w:caps w:val="false"/>
          <w:smallCaps w:val="false"/>
          <w:sz w:val="20"/>
        </w:rPr>
        <w:t xml:space="preserve">          </w:t>
      </w:r>
      <w:r>
        <w:rPr>
          <w:rFonts w:ascii="Times New Roman" w:hAnsi="Times New Roman"/>
          <w:b w:val="false"/>
          <w:sz w:val="20"/>
          <w:u w:val="single"/>
        </w:rPr>
        <w:t>Replacement of Securities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any certificate or instrument evidencing any Securities is mutilated, lost, stolen or destroyed, the Company shall issue or cause to be issued in exchange and substitution for and upon cancellation thereof</w:t>
      </w:r>
      <w:r>
        <w:rPr>
          <w:rFonts w:ascii="times new roman;times" w:hAnsi="times new roman;times"/>
          <w:sz w:val="20"/>
        </w:rPr>
        <w:t xml:space="preserve"> </w:t>
      </w:r>
      <w:r>
        <w:rPr>
          <w:rFonts w:ascii="Times New Roman" w:hAnsi="Times New Roman"/>
          <w:b w:val="false"/>
          <w:sz w:val="20"/>
        </w:rPr>
        <w:t>(in the case of mutilation), or in lieu of and substitution therefor, a new certificate or instrument, but only upon receipt of evidence reasonably satisfactory to the Company of such loss, theft or destruction.</w:t>
      </w:r>
      <w:r>
        <w:rPr>
          <w:rFonts w:ascii="times new roman;times" w:hAnsi="times new roman;times"/>
          <w:sz w:val="20"/>
        </w:rPr>
        <w:t xml:space="preserve">  </w:t>
      </w:r>
      <w:r>
        <w:rPr>
          <w:rFonts w:ascii="Times New Roman" w:hAnsi="Times New Roman"/>
          <w:b w:val="false"/>
          <w:sz w:val="20"/>
        </w:rPr>
        <w:t>The applicant</w:t>
      </w:r>
      <w:r>
        <w:rPr>
          <w:rFonts w:ascii="times new roman;times" w:hAnsi="times new roman;times"/>
          <w:sz w:val="20"/>
        </w:rPr>
        <w:t xml:space="preserve"> </w:t>
      </w:r>
      <w:r>
        <w:rPr>
          <w:rFonts w:ascii="Times New Roman" w:hAnsi="Times New Roman"/>
          <w:b w:val="false"/>
          <w:sz w:val="20"/>
        </w:rPr>
        <w:t>for a new certificate or instrument under such circumstances shall also pay any reasonable third-party costs (including customary indemnity) associated with the issuance of such replacement Securities.</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5.15</w:t>
      </w:r>
      <w:r>
        <w:rPr>
          <w:rFonts w:ascii="times new roman;times" w:hAnsi="times new roman;times"/>
          <w:caps w:val="false"/>
          <w:smallCaps w:val="false"/>
          <w:sz w:val="20"/>
        </w:rPr>
        <w:t xml:space="preserve">          </w:t>
      </w:r>
      <w:r>
        <w:rPr>
          <w:rFonts w:ascii="Times New Roman" w:hAnsi="Times New Roman"/>
          <w:b w:val="false"/>
          <w:sz w:val="20"/>
          <w:u w:val="single"/>
        </w:rPr>
        <w:t>Remedies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In addition to being entitled to exercise all rights provided herein or granted by law, including recovery of damages, each of the Purchasers and the Company will be entitled to specific performance under the Transaction Documents.</w:t>
      </w:r>
      <w:r>
        <w:rPr>
          <w:rFonts w:ascii="times new roman;times" w:hAnsi="times new roman;times"/>
          <w:sz w:val="20"/>
        </w:rPr>
        <w:t xml:space="preserve">  </w:t>
      </w:r>
      <w:r>
        <w:rPr>
          <w:rFonts w:ascii="Times New Roman" w:hAnsi="Times New Roman"/>
          <w:b w:val="false"/>
          <w:sz w:val="20"/>
        </w:rPr>
        <w:t>The parties agree that monetary damages may not be adequate compensation for any loss incurred by reason of any breach of obligations contained in the Transaction Documents</w:t>
      </w:r>
      <w:r>
        <w:rPr>
          <w:rFonts w:ascii="times new roman;times" w:hAnsi="times new roman;times"/>
          <w:sz w:val="20"/>
        </w:rPr>
        <w:t xml:space="preserve"> </w:t>
      </w:r>
      <w:r>
        <w:rPr>
          <w:rFonts w:ascii="Times New Roman" w:hAnsi="Times New Roman"/>
          <w:b w:val="false"/>
          <w:sz w:val="20"/>
        </w:rPr>
        <w:t>and hereby agree to waive and not to assert in any Action for specific performance of any such obligation the defense that a remedy at law would be adequate.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5.16</w:t>
      </w:r>
      <w:r>
        <w:rPr>
          <w:rFonts w:ascii="times new roman;times" w:hAnsi="times new roman;times"/>
          <w:caps w:val="false"/>
          <w:smallCaps w:val="false"/>
          <w:sz w:val="20"/>
        </w:rPr>
        <w:t xml:space="preserve">          </w:t>
      </w:r>
      <w:r>
        <w:rPr>
          <w:rFonts w:ascii="Times New Roman" w:hAnsi="Times New Roman"/>
          <w:b w:val="false"/>
          <w:sz w:val="20"/>
          <w:u w:val="single"/>
        </w:rPr>
        <w:t>Payment Set Aside</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To the extent that the Company makes a payment or payments to any Purchaser pursuant to any Transaction Document</w:t>
      </w:r>
      <w:r>
        <w:rPr>
          <w:rFonts w:ascii="times new roman;times" w:hAnsi="times new roman;times"/>
          <w:sz w:val="20"/>
        </w:rPr>
        <w:t xml:space="preserve"> </w:t>
      </w:r>
      <w:r>
        <w:rPr>
          <w:rFonts w:ascii="Times New Roman" w:hAnsi="Times New Roman"/>
          <w:b w:val="false"/>
          <w:sz w:val="20"/>
        </w:rPr>
        <w:t>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5.17</w:t>
      </w:r>
      <w:r>
        <w:rPr>
          <w:rFonts w:ascii="times new roman;times" w:hAnsi="times new roman;times"/>
          <w:caps w:val="false"/>
          <w:smallCaps w:val="false"/>
          <w:sz w:val="20"/>
        </w:rPr>
        <w:t xml:space="preserve">          </w:t>
      </w:r>
      <w:r>
        <w:rPr>
          <w:rFonts w:ascii="Times New Roman" w:hAnsi="Times New Roman"/>
          <w:b w:val="false"/>
          <w:sz w:val="20"/>
          <w:u w:val="single"/>
        </w:rPr>
        <w:t>Independent Nature of Purchasers</w:t>
      </w:r>
      <w:r>
        <w:rPr>
          <w:rFonts w:ascii="times new roman;times" w:hAnsi="times new roman;times"/>
          <w:sz w:val="20"/>
          <w:u w:val="single"/>
        </w:rPr>
        <w:t xml:space="preserve">’ </w:t>
      </w:r>
      <w:r>
        <w:rPr>
          <w:rFonts w:ascii="Times New Roman" w:hAnsi="Times New Roman"/>
          <w:b w:val="false"/>
          <w:sz w:val="20"/>
          <w:u w:val="single"/>
        </w:rPr>
        <w:t>Obligations and Rights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obligations of each Purchaser under any Transaction Document</w:t>
      </w:r>
      <w:r>
        <w:rPr>
          <w:rFonts w:ascii="times new roman;times" w:hAnsi="times new roman;times"/>
          <w:sz w:val="20"/>
        </w:rPr>
        <w:t xml:space="preserve"> </w:t>
      </w:r>
      <w:r>
        <w:rPr>
          <w:rFonts w:ascii="Times New Roman" w:hAnsi="Times New Roman"/>
          <w:b w:val="false"/>
          <w:sz w:val="20"/>
        </w:rPr>
        <w:t>are several and not joint with the obligations of any other Purchaser, and no Purchaser shall be responsible in any way for the performance or non-performance of the obligations of any other Purchaser under any Transaction Document.</w:t>
      </w:r>
      <w:r>
        <w:rPr>
          <w:rFonts w:ascii="times new roman;times" w:hAnsi="times new roman;times"/>
          <w:sz w:val="20"/>
        </w:rPr>
        <w:t xml:space="preserve">  </w:t>
      </w:r>
      <w:r>
        <w:rPr>
          <w:rFonts w:ascii="Times New Roman" w:hAnsi="Times New Roman"/>
          <w:b w:val="false"/>
          <w:sz w:val="20"/>
        </w:rPr>
        <w:t>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w:t>
      </w:r>
      <w:r>
        <w:rPr>
          <w:rFonts w:ascii="times new roman;times" w:hAnsi="times new roman;times"/>
          <w:sz w:val="20"/>
        </w:rPr>
        <w:t xml:space="preserve">  </w:t>
      </w:r>
      <w:r>
        <w:rPr>
          <w:rFonts w:ascii="Times New Roman" w:hAnsi="Times New Roman"/>
          <w:b w:val="false"/>
          <w:sz w:val="20"/>
        </w:rPr>
        <w:t>Each Purchaser shall be entitled to independently protect and enforce its rights including,</w:t>
      </w:r>
      <w:r>
        <w:rPr>
          <w:rFonts w:ascii="times new roman;times" w:hAnsi="times new roman;times"/>
          <w:sz w:val="20"/>
        </w:rPr>
        <w:t xml:space="preserve"> </w:t>
      </w:r>
      <w:r>
        <w:rPr>
          <w:rFonts w:ascii="Times New Roman" w:hAnsi="Times New Roman"/>
          <w:b w:val="false"/>
          <w:sz w:val="20"/>
        </w:rPr>
        <w:t>without limitation, the rights arising out of this Agreement or out of the other Transaction Documents, and it shall not be necessary for any other Purchaser to be joined as an additional party in any Proceeding for such purpose.</w:t>
      </w:r>
      <w:r>
        <w:rPr>
          <w:rFonts w:ascii="times new roman;times" w:hAnsi="times new roman;times"/>
          <w:sz w:val="20"/>
        </w:rPr>
        <w:t xml:space="preserve">  </w:t>
      </w:r>
      <w:r>
        <w:rPr>
          <w:rFonts w:ascii="Times New Roman" w:hAnsi="Times New Roman"/>
          <w:b w:val="false"/>
          <w:sz w:val="20"/>
        </w:rPr>
        <w:t>Each Purchaser has been represented by its own separate legal counsel in its</w:t>
      </w:r>
      <w:r>
        <w:rPr>
          <w:rFonts w:ascii="times new roman;times" w:hAnsi="times new roman;times"/>
          <w:sz w:val="20"/>
        </w:rPr>
        <w:t xml:space="preserve"> </w:t>
      </w:r>
      <w:r>
        <w:rPr>
          <w:rFonts w:ascii="Times New Roman" w:hAnsi="Times New Roman"/>
          <w:b w:val="false"/>
          <w:sz w:val="20"/>
        </w:rPr>
        <w:t>review and negotiation of the Transaction Documents.</w:t>
      </w:r>
      <w:r>
        <w:rPr>
          <w:rFonts w:ascii="times new roman;times" w:hAnsi="times new roman;times"/>
          <w:sz w:val="20"/>
        </w:rPr>
        <w:t xml:space="preserve">  </w:t>
      </w:r>
      <w:r>
        <w:rPr>
          <w:rFonts w:ascii="Times New Roman" w:hAnsi="Times New Roman"/>
          <w:b w:val="false"/>
          <w:sz w:val="20"/>
        </w:rPr>
        <w:t>For reasons of administrative convenience only, each</w:t>
      </w:r>
      <w:r>
        <w:rPr>
          <w:rFonts w:ascii="times new roman;times" w:hAnsi="times new roman;times"/>
          <w:sz w:val="20"/>
        </w:rPr>
        <w:t xml:space="preserve"> </w:t>
      </w:r>
      <w:r>
        <w:rPr>
          <w:rFonts w:ascii="Times New Roman" w:hAnsi="Times New Roman"/>
          <w:b w:val="false"/>
          <w:sz w:val="20"/>
        </w:rPr>
        <w:t>Purchaser and its</w:t>
      </w:r>
      <w:r>
        <w:rPr>
          <w:rFonts w:ascii="times new roman;times" w:hAnsi="times new roman;times"/>
          <w:sz w:val="20"/>
        </w:rPr>
        <w:t xml:space="preserve"> </w:t>
      </w:r>
      <w:r>
        <w:rPr>
          <w:rFonts w:ascii="Times New Roman" w:hAnsi="Times New Roman"/>
          <w:b w:val="false"/>
          <w:sz w:val="20"/>
        </w:rPr>
        <w:t>respective counsel have chosen to communicate with the Company through EGS.</w:t>
      </w:r>
      <w:r>
        <w:rPr>
          <w:rFonts w:ascii="times new roman;times" w:hAnsi="times new roman;times"/>
          <w:sz w:val="20"/>
        </w:rPr>
        <w:t xml:space="preserve">  </w:t>
      </w:r>
      <w:r>
        <w:rPr>
          <w:rFonts w:ascii="Times New Roman" w:hAnsi="Times New Roman"/>
          <w:b w:val="false"/>
          <w:sz w:val="20"/>
        </w:rPr>
        <w:t>EGS</w:t>
      </w:r>
      <w:r>
        <w:rPr>
          <w:rFonts w:ascii="times new roman;times" w:hAnsi="times new roman;times"/>
          <w:sz w:val="20"/>
        </w:rPr>
        <w:t xml:space="preserve"> </w:t>
      </w:r>
      <w:r>
        <w:rPr>
          <w:rFonts w:ascii="Times New Roman" w:hAnsi="Times New Roman"/>
          <w:b w:val="false"/>
          <w:sz w:val="20"/>
        </w:rPr>
        <w:t>does not represent any</w:t>
      </w:r>
      <w:r>
        <w:rPr>
          <w:rFonts w:ascii="times new roman;times" w:hAnsi="times new roman;times"/>
          <w:sz w:val="20"/>
        </w:rPr>
        <w:t xml:space="preserve"> </w:t>
      </w:r>
      <w:r>
        <w:rPr>
          <w:rFonts w:ascii="Times New Roman" w:hAnsi="Times New Roman"/>
          <w:b w:val="false"/>
          <w:sz w:val="20"/>
        </w:rPr>
        <w:t>of the Purchasers and</w:t>
      </w:r>
      <w:r>
        <w:rPr>
          <w:rFonts w:ascii="times new roman;times" w:hAnsi="times new roman;times"/>
          <w:sz w:val="20"/>
        </w:rPr>
        <w:t xml:space="preserve"> </w:t>
      </w:r>
      <w:r>
        <w:rPr>
          <w:rFonts w:ascii="Times New Roman" w:hAnsi="Times New Roman"/>
          <w:b w:val="false"/>
          <w:sz w:val="20"/>
        </w:rPr>
        <w:t>only represents the Placement Agent.</w:t>
      </w:r>
      <w:r>
        <w:rPr>
          <w:rFonts w:ascii="times new roman;times" w:hAnsi="times new roman;times"/>
          <w:sz w:val="20"/>
        </w:rPr>
        <w:t xml:space="preserve">  </w:t>
      </w:r>
      <w:r>
        <w:rPr>
          <w:rFonts w:ascii="Times New Roman" w:hAnsi="Times New Roman"/>
          <w:b w:val="false"/>
          <w:sz w:val="20"/>
        </w:rPr>
        <w:t>The Company has elected to provide all Purchasers with the same terms and Transaction Documents for the convenience of the Company and not because it was required or requested to do so by any of the Purchasers.</w:t>
      </w:r>
      <w:r>
        <w:rPr>
          <w:rFonts w:ascii="times new roman;times" w:hAnsi="times new roman;times"/>
          <w:sz w:val="20"/>
        </w:rPr>
        <w:t xml:space="preserve">  </w:t>
      </w:r>
      <w:r>
        <w:rPr>
          <w:rFonts w:ascii="Times New Roman" w:hAnsi="Times New Roman"/>
          <w:b w:val="false"/>
          <w:sz w:val="20"/>
        </w:rPr>
        <w:t>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28</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5.18</w:t>
      </w:r>
      <w:r>
        <w:rPr>
          <w:rFonts w:ascii="times new roman;times" w:hAnsi="times new roman;times"/>
          <w:caps w:val="false"/>
          <w:smallCaps w:val="false"/>
          <w:sz w:val="20"/>
        </w:rPr>
        <w:t xml:space="preserve">          </w:t>
      </w:r>
      <w:r>
        <w:rPr>
          <w:rFonts w:ascii="Times New Roman" w:hAnsi="Times New Roman"/>
          <w:b w:val="false"/>
          <w:sz w:val="20"/>
          <w:u w:val="single"/>
        </w:rPr>
        <w:t>Liquidated Damages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w:t>
      </w:r>
      <w:r>
        <w:rPr>
          <w:rFonts w:ascii="times new roman;times" w:hAnsi="times new roman;times"/>
          <w:sz w:val="20"/>
        </w:rPr>
        <w:t>’</w:t>
      </w:r>
      <w:r>
        <w:rPr>
          <w:rFonts w:ascii="Times New Roman" w:hAnsi="Times New Roman"/>
          <w:b w:val="false"/>
          <w:sz w:val="20"/>
        </w:rPr>
        <w:t>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Heading2"/>
        <w:spacing w:before="240" w:after="240"/>
        <w:ind w:left="0" w:right="0" w:hanging="0"/>
        <w:jc w:val="both"/>
        <w:rPr>
          <w:rFonts w:ascii="times new roman;times" w:hAnsi="times new roman;times"/>
          <w:sz w:val="20"/>
        </w:rPr>
      </w:pPr>
      <w:r>
        <w:rPr>
          <w:rFonts w:ascii="Times New Roman" w:hAnsi="Times New Roman"/>
          <w:b w:val="false"/>
          <w:sz w:val="20"/>
        </w:rPr>
        <w:t>5.19</w:t>
      </w:r>
      <w:r>
        <w:rPr>
          <w:rFonts w:ascii="times new roman;times" w:hAnsi="times new roman;times"/>
          <w:caps w:val="false"/>
          <w:smallCaps w:val="false"/>
          <w:sz w:val="20"/>
        </w:rPr>
        <w:t xml:space="preserve">          </w:t>
      </w:r>
      <w:r>
        <w:rPr>
          <w:rFonts w:ascii="Times New Roman" w:hAnsi="Times New Roman"/>
          <w:b w:val="false"/>
          <w:sz w:val="20"/>
          <w:u w:val="single"/>
        </w:rPr>
        <w:t>Saturdays, Sundays, Holidays, etc.</w:t>
      </w:r>
      <w:r>
        <w:rPr>
          <w:rFonts w:ascii="times new roman;times" w:hAnsi="times new roman;times"/>
          <w:sz w:val="20"/>
        </w:rPr>
        <w:t> </w:t>
      </w:r>
      <w:r>
        <w:rPr>
          <w:rFonts w:ascii="Times New Roman" w:hAnsi="Times New Roman"/>
          <w:b w:val="false"/>
          <w:sz w:val="20"/>
        </w:rPr>
        <w:t>If the last or appointed day for the taking of any action or the expiration of any right required or granted herein shall not be a Business Day, then such action may be taken or such right may be exercised on the next succeeding Business Day.</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5.20</w:t>
      </w:r>
      <w:r>
        <w:rPr>
          <w:rFonts w:ascii="times new roman;times" w:hAnsi="times new roman;times"/>
          <w:caps w:val="false"/>
          <w:smallCaps w:val="false"/>
          <w:sz w:val="20"/>
        </w:rPr>
        <w:t xml:space="preserve">          </w:t>
      </w:r>
      <w:r>
        <w:rPr>
          <w:rFonts w:ascii="Times New Roman" w:hAnsi="Times New Roman"/>
          <w:b w:val="false"/>
          <w:sz w:val="20"/>
          <w:u w:val="single"/>
        </w:rPr>
        <w:t>Construction</w:t>
      </w:r>
      <w:r>
        <w:rPr>
          <w:rFonts w:ascii="Times New Roman" w:hAnsi="Times New Roman"/>
          <w:b w:val="false"/>
          <w:sz w:val="20"/>
        </w:rPr>
        <w:t>. The parties agree that each of them and/or their respective counsel have</w:t>
      </w:r>
      <w:r>
        <w:rPr>
          <w:rFonts w:ascii="times new roman;times" w:hAnsi="times new roman;times"/>
          <w:sz w:val="20"/>
        </w:rPr>
        <w:t xml:space="preserve"> </w:t>
      </w:r>
      <w:r>
        <w:rPr>
          <w:rFonts w:ascii="Times New Roman" w:hAnsi="Times New Roman"/>
          <w:b w:val="false"/>
          <w:sz w:val="20"/>
        </w:rPr>
        <w:t>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w:t>
      </w:r>
      <w:r>
        <w:rPr>
          <w:rFonts w:ascii="times new roman;times" w:hAnsi="times new roman;times"/>
          <w:sz w:val="20"/>
        </w:rPr>
        <w:t xml:space="preserve"> </w:t>
      </w:r>
      <w:r>
        <w:rPr>
          <w:rFonts w:ascii="Times New Roman" w:hAnsi="Times New Roman"/>
          <w:b w:val="false"/>
          <w:sz w:val="20"/>
        </w:rPr>
        <w:t>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5.21</w:t>
      </w:r>
      <w:r>
        <w:rPr>
          <w:rFonts w:ascii="times new roman;times" w:hAnsi="times new roman;times"/>
          <w:caps w:val="false"/>
          <w:smallCaps w:val="false"/>
          <w:sz w:val="20"/>
        </w:rPr>
        <w:t xml:space="preserve">          </w:t>
      </w:r>
      <w:r>
        <w:rPr>
          <w:rFonts w:ascii="Times New Roman" w:hAnsi="Times New Roman"/>
          <w:sz w:val="20"/>
          <w:u w:val="single"/>
        </w:rPr>
        <w:t>WAIVER OF JURY TRIAL</w:t>
      </w:r>
      <w:r>
        <w:rPr>
          <w:rFonts w:ascii="Times New Roman" w:hAnsi="Times New Roman"/>
          <w:sz w:val="20"/>
        </w:rPr>
        <w:t>.</w:t>
      </w:r>
      <w:r>
        <w:rPr>
          <w:rFonts w:ascii="times new roman;times" w:hAnsi="times new roman;times"/>
          <w:sz w:val="20"/>
        </w:rPr>
        <w:t xml:space="preserve">  </w:t>
      </w:r>
      <w:r>
        <w:rPr>
          <w:rFonts w:ascii="Times New Roman" w:hAnsi="Times New Roman"/>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Heading2"/>
        <w:spacing w:before="240" w:after="240"/>
        <w:jc w:val="both"/>
        <w:rPr/>
      </w:pPr>
      <w:r>
        <w:rPr/>
        <w:t> </w:t>
      </w:r>
    </w:p>
    <w:p>
      <w:pPr>
        <w:pStyle w:val="TextBody"/>
        <w:spacing w:before="240" w:after="240"/>
        <w:jc w:val="center"/>
        <w:rPr>
          <w:rFonts w:ascii="times new roman;times" w:hAnsi="times new roman;times"/>
          <w:sz w:val="20"/>
        </w:rPr>
      </w:pPr>
      <w:r>
        <w:rPr>
          <w:rFonts w:ascii="Times New Roman" w:hAnsi="Times New Roman"/>
          <w:i/>
          <w:sz w:val="20"/>
        </w:rPr>
        <w:t>(Signature Pages</w:t>
      </w:r>
      <w:r>
        <w:rPr>
          <w:rFonts w:ascii="times new roman;times" w:hAnsi="times new roman;times"/>
          <w:sz w:val="20"/>
        </w:rPr>
        <w:t xml:space="preserve"> </w:t>
      </w:r>
      <w:r>
        <w:rPr>
          <w:rFonts w:ascii="Times New Roman" w:hAnsi="Times New Roman"/>
          <w:i/>
          <w:sz w:val="20"/>
        </w:rPr>
        <w:t>Follow)</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29</w:t>
            </w:r>
          </w:p>
        </w:tc>
      </w:tr>
    </w:tbl>
    <w:p>
      <w:pPr>
        <w:pStyle w:val="HorizontalLine"/>
        <w:rPr/>
      </w:pPr>
      <w:r>
        <w:rPr/>
      </w:r>
    </w:p>
    <w:p>
      <w:pPr>
        <w:pStyle w:val="TextBody"/>
        <w:spacing w:before="0" w:after="0"/>
        <w:jc w:val="left"/>
        <w:rPr>
          <w:sz w:val="20"/>
        </w:rPr>
      </w:pPr>
      <w:r>
        <w:rPr>
          <w:sz w:val="20"/>
        </w:rPr>
      </w:r>
    </w:p>
    <w:p>
      <w:pPr>
        <w:pStyle w:val="TextBody"/>
        <w:rPr/>
      </w:pPr>
      <w:r>
        <w:rPr/>
      </w:r>
    </w:p>
    <w:p>
      <w:pPr>
        <w:pStyle w:val="TextBody"/>
        <w:spacing w:before="240" w:after="240"/>
        <w:ind w:left="0" w:right="0" w:firstLine="720"/>
        <w:jc w:val="both"/>
        <w:rPr>
          <w:rFonts w:ascii="Times New Roman" w:hAnsi="Times New Roman"/>
          <w:sz w:val="20"/>
        </w:rPr>
      </w:pPr>
      <w:r>
        <w:rPr>
          <w:rFonts w:ascii="Times New Roman" w:hAnsi="Times New Roman"/>
          <w:sz w:val="20"/>
        </w:rPr>
        <w:t>IN WITNESS WHEREOF, the parties hereto have caused this Securities Purchase Agreement to be duly executed by their respective authorized signatories as of the date first indicated above.</w:t>
      </w:r>
    </w:p>
    <w:p>
      <w:pPr>
        <w:pStyle w:val="TextBody"/>
        <w:spacing w:before="240" w:after="0"/>
        <w:rPr/>
      </w:pPr>
      <w:r>
        <w:rPr/>
        <w:t> </w:t>
      </w:r>
    </w:p>
    <w:tbl>
      <w:tblPr>
        <w:tblW w:w="5000" w:type="pct"/>
        <w:jc w:val="left"/>
        <w:tblInd w:w="0" w:type="dxa"/>
        <w:tblCellMar>
          <w:top w:w="0" w:type="dxa"/>
          <w:left w:w="0" w:type="dxa"/>
          <w:bottom w:w="0" w:type="dxa"/>
          <w:right w:w="0" w:type="dxa"/>
        </w:tblCellMar>
      </w:tblPr>
      <w:tblGrid>
        <w:gridCol w:w="6117"/>
        <w:gridCol w:w="4088"/>
      </w:tblGrid>
      <w:tr>
        <w:trPr/>
        <w:tc>
          <w:tcPr>
            <w:tcW w:w="6117"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CLEARONE, INC.</w:t>
            </w:r>
          </w:p>
          <w:p>
            <w:pPr>
              <w:pStyle w:val="TableContents"/>
              <w:spacing w:before="0" w:after="0"/>
              <w:rPr/>
            </w:pPr>
            <w:r>
              <w:rPr/>
              <w:t> </w:t>
            </w:r>
          </w:p>
          <w:p>
            <w:pPr>
              <w:pStyle w:val="TableContents"/>
              <w:spacing w:before="0" w:after="0"/>
              <w:rPr/>
            </w:pPr>
            <w:r>
              <w:rPr/>
              <w:t> </w:t>
            </w:r>
          </w:p>
        </w:tc>
        <w:tc>
          <w:tcPr>
            <w:tcW w:w="4088" w:type="dxa"/>
            <w:tcBorders/>
            <w:shd w:fill="auto"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Address for Notice:</w:t>
            </w:r>
          </w:p>
        </w:tc>
      </w:tr>
      <w:tr>
        <w:trPr/>
        <w:tc>
          <w:tcPr>
            <w:tcW w:w="611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By:__________________________________________</w:t>
            </w:r>
          </w:p>
          <w:p>
            <w:pPr>
              <w:pStyle w:val="TableContents"/>
              <w:spacing w:before="0" w:after="0"/>
              <w:rPr/>
            </w:pPr>
            <w:r>
              <w:rPr/>
              <w:t xml:space="preserve">     </w:t>
            </w:r>
            <w:r>
              <w:rPr>
                <w:rFonts w:ascii="Times New Roman" w:hAnsi="Times New Roman"/>
                <w:sz w:val="20"/>
              </w:rPr>
              <w:t>Name:</w:t>
            </w:r>
          </w:p>
          <w:p>
            <w:pPr>
              <w:pStyle w:val="TableContents"/>
              <w:spacing w:before="0" w:after="0"/>
              <w:rPr/>
            </w:pPr>
            <w:r>
              <w:rPr/>
              <w:t xml:space="preserve">     </w:t>
            </w:r>
            <w:r>
              <w:rPr>
                <w:rFonts w:ascii="Times New Roman" w:hAnsi="Times New Roman"/>
                <w:sz w:val="20"/>
              </w:rPr>
              <w:t>Title:</w:t>
            </w:r>
          </w:p>
          <w:p>
            <w:pPr>
              <w:pStyle w:val="TableContents"/>
              <w:spacing w:before="0" w:after="0"/>
              <w:rPr>
                <w:rFonts w:ascii="Times New Roman" w:hAnsi="Times New Roman"/>
                <w:sz w:val="20"/>
              </w:rPr>
            </w:pPr>
            <w:r>
              <w:rPr>
                <w:rFonts w:ascii="Times New Roman" w:hAnsi="Times New Roman"/>
                <w:sz w:val="20"/>
              </w:rPr>
              <w:t>With a copy to (which shall not constitute notice):</w:t>
            </w:r>
          </w:p>
        </w:tc>
        <w:tc>
          <w:tcPr>
            <w:tcW w:w="4088" w:type="dxa"/>
            <w:tcBorders/>
            <w:shd w:fill="auto" w:val="clear"/>
            <w:vAlign w:val="center"/>
          </w:tcPr>
          <w:p>
            <w:pPr>
              <w:pStyle w:val="TableContents"/>
              <w:spacing w:before="0" w:after="0"/>
              <w:rPr/>
            </w:pPr>
            <w:r>
              <w:rPr/>
              <w:t> </w:t>
            </w:r>
          </w:p>
          <w:p>
            <w:pPr>
              <w:pStyle w:val="TableContents"/>
              <w:spacing w:before="0" w:after="0"/>
              <w:rPr>
                <w:sz w:val="20"/>
              </w:rPr>
            </w:pPr>
            <w:r>
              <w:rPr>
                <w:rFonts w:ascii="Times New Roman" w:hAnsi="Times New Roman"/>
                <w:sz w:val="20"/>
              </w:rPr>
              <w:t>E-Mail:</w:t>
            </w:r>
            <w:r>
              <w:rPr>
                <w:sz w:val="20"/>
              </w:rPr>
              <w:t xml:space="preserve"> </w:t>
            </w:r>
            <w:r>
              <w:rPr>
                <w:rFonts w:ascii="Times New Roman" w:hAnsi="Times New Roman"/>
                <w:sz w:val="20"/>
              </w:rPr>
              <w:t>zee.hakimoglu@clearone.com</w:t>
            </w:r>
          </w:p>
          <w:p>
            <w:pPr>
              <w:pStyle w:val="TableContents"/>
              <w:spacing w:before="0" w:after="0"/>
              <w:rPr>
                <w:rFonts w:ascii="Times New Roman" w:hAnsi="Times New Roman"/>
                <w:sz w:val="20"/>
              </w:rPr>
            </w:pPr>
            <w:r>
              <w:rPr>
                <w:rFonts w:ascii="Times New Roman" w:hAnsi="Times New Roman"/>
                <w:sz w:val="20"/>
              </w:rPr>
              <w:t>Fax:</w:t>
            </w:r>
          </w:p>
        </w:tc>
      </w:tr>
      <w:tr>
        <w:trPr/>
        <w:tc>
          <w:tcPr>
            <w:tcW w:w="6117" w:type="dxa"/>
            <w:tcBorders/>
            <w:shd w:fill="auto" w:val="clear"/>
            <w:vAlign w:val="cente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Seyfarth Shaw LLP</w:t>
            </w:r>
          </w:p>
          <w:p>
            <w:pPr>
              <w:pStyle w:val="TableContents"/>
              <w:spacing w:before="0" w:after="0"/>
              <w:rPr>
                <w:rFonts w:ascii="Times New Roman" w:hAnsi="Times New Roman"/>
                <w:sz w:val="20"/>
              </w:rPr>
            </w:pPr>
            <w:r>
              <w:rPr>
                <w:rFonts w:ascii="Times New Roman" w:hAnsi="Times New Roman"/>
                <w:sz w:val="20"/>
              </w:rPr>
              <w:t>700 Milam Street, Suite 1400</w:t>
            </w:r>
          </w:p>
          <w:p>
            <w:pPr>
              <w:pStyle w:val="TableContents"/>
              <w:spacing w:before="0" w:after="0"/>
              <w:rPr>
                <w:rFonts w:ascii="Times New Roman" w:hAnsi="Times New Roman"/>
                <w:sz w:val="20"/>
              </w:rPr>
            </w:pPr>
            <w:r>
              <w:rPr>
                <w:rFonts w:ascii="Times New Roman" w:hAnsi="Times New Roman"/>
                <w:sz w:val="20"/>
              </w:rPr>
              <w:t>Houston, Texas 77002</w:t>
            </w:r>
          </w:p>
          <w:p>
            <w:pPr>
              <w:pStyle w:val="TableContents"/>
              <w:spacing w:before="0" w:after="0"/>
              <w:rPr>
                <w:rFonts w:ascii="Times New Roman" w:hAnsi="Times New Roman"/>
                <w:sz w:val="20"/>
              </w:rPr>
            </w:pPr>
            <w:r>
              <w:rPr>
                <w:rFonts w:ascii="Times New Roman" w:hAnsi="Times New Roman"/>
                <w:sz w:val="20"/>
              </w:rPr>
              <w:t>Email: mdunn@seyfarth.com</w:t>
            </w:r>
          </w:p>
          <w:p>
            <w:pPr>
              <w:pStyle w:val="TableContents"/>
              <w:spacing w:before="0" w:after="0"/>
              <w:rPr>
                <w:rFonts w:ascii="Times New Roman" w:hAnsi="Times New Roman"/>
                <w:sz w:val="20"/>
              </w:rPr>
            </w:pPr>
            <w:r>
              <w:rPr>
                <w:rFonts w:ascii="Times New Roman" w:hAnsi="Times New Roman"/>
                <w:sz w:val="20"/>
              </w:rPr>
              <w:t>Attention: Michael T. Dunn</w:t>
            </w:r>
          </w:p>
          <w:p>
            <w:pPr>
              <w:pStyle w:val="TableContents"/>
              <w:spacing w:before="0" w:after="0"/>
              <w:rPr/>
            </w:pPr>
            <w:r>
              <w:rPr/>
              <w:t> </w:t>
            </w:r>
          </w:p>
          <w:p>
            <w:pPr>
              <w:pStyle w:val="TableContents"/>
              <w:spacing w:before="0" w:after="0"/>
              <w:rPr/>
            </w:pPr>
            <w:r>
              <w:rPr/>
              <w:t> </w:t>
            </w:r>
          </w:p>
        </w:tc>
        <w:tc>
          <w:tcPr>
            <w:tcW w:w="4088" w:type="dxa"/>
            <w:tcBorders/>
            <w:shd w:fill="auto" w:val="clear"/>
            <w:vAlign w:val="center"/>
          </w:tcPr>
          <w:p>
            <w:pPr>
              <w:pStyle w:val="TableContents"/>
              <w:spacing w:before="0" w:after="0"/>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30</w:t>
            </w:r>
          </w:p>
        </w:tc>
      </w:tr>
    </w:tbl>
    <w:p>
      <w:pPr>
        <w:pStyle w:val="HorizontalLine"/>
        <w:rPr/>
      </w:pPr>
      <w:r>
        <w:rPr/>
      </w:r>
    </w:p>
    <w:p>
      <w:pPr>
        <w:pStyle w:val="TextBody"/>
        <w:jc w:val="left"/>
        <w:rPr>
          <w:sz w:val="20"/>
        </w:rPr>
      </w:pPr>
      <w:r>
        <w:rPr>
          <w:sz w:val="20"/>
        </w:rPr>
      </w:r>
    </w:p>
    <w:p>
      <w:pPr>
        <w:pStyle w:val="TextBody"/>
        <w:spacing w:before="0" w:after="0"/>
        <w:rPr>
          <w:rFonts w:ascii="Times New Roman" w:hAnsi="Times New Roman"/>
          <w:sz w:val="20"/>
        </w:rPr>
      </w:pPr>
      <w:r>
        <w:rPr>
          <w:rFonts w:ascii="Times New Roman" w:hAnsi="Times New Roman"/>
          <w:sz w:val="20"/>
        </w:rPr>
      </w:r>
    </w:p>
    <w:p>
      <w:pPr>
        <w:pStyle w:val="TextBody"/>
        <w:spacing w:before="0" w:after="0"/>
        <w:rPr/>
      </w:pPr>
      <w:r>
        <w:rPr/>
        <w:t> </w:t>
      </w:r>
    </w:p>
    <w:p>
      <w:pPr>
        <w:pStyle w:val="TextBody"/>
        <w:spacing w:before="0" w:after="0"/>
        <w:jc w:val="center"/>
        <w:rPr/>
      </w:pPr>
      <w:r>
        <w:rPr/>
        <w:t> </w:t>
      </w:r>
      <w:r>
        <w:rPr>
          <w:rFonts w:ascii="Times New Roman" w:hAnsi="Times New Roman"/>
          <w:sz w:val="20"/>
        </w:rPr>
        <w:t>[REMAINDER OF PAGE INTENTIONALLY LEFT BLANK</w:t>
      </w:r>
    </w:p>
    <w:p>
      <w:pPr>
        <w:pStyle w:val="TextBody"/>
        <w:spacing w:before="0" w:after="0"/>
        <w:jc w:val="center"/>
        <w:rPr>
          <w:rFonts w:ascii="Times New Roman" w:hAnsi="Times New Roman"/>
          <w:sz w:val="20"/>
        </w:rPr>
      </w:pPr>
      <w:r>
        <w:rPr>
          <w:rFonts w:ascii="Times New Roman" w:hAnsi="Times New Roman"/>
          <w:sz w:val="20"/>
        </w:rPr>
        <w:t>SIGNATURE PAGE FOR PURCHASER FOLLOWS]</w:t>
      </w:r>
    </w:p>
    <w:p>
      <w:pPr>
        <w:pStyle w:val="TextBody"/>
        <w:spacing w:before="0" w:after="0"/>
        <w:jc w:val="center"/>
        <w:rPr>
          <w:rFonts w:ascii="times new roman;times" w:hAnsi="times new roman;times"/>
          <w:sz w:val="24"/>
        </w:rPr>
      </w:pPr>
      <w:r>
        <w:rPr>
          <w:rFonts w:ascii="times new roman;times" w:hAnsi="times new roman;times"/>
          <w:sz w:val="24"/>
        </w:rPr>
        <w:br/>
      </w:r>
      <w:r>
        <w:rPr>
          <w:rFonts w:ascii="Times New Roman" w:hAnsi="Times New Roman"/>
          <w:sz w:val="20"/>
        </w:rPr>
        <w:t xml:space="preserve">[PURCHASER SIGNATURE PAGES TO </w:t>
      </w:r>
      <w:r>
        <w:rPr>
          <w:rFonts w:ascii="Times New Roman" w:hAnsi="Times New Roman"/>
          <w:caps/>
          <w:sz w:val="20"/>
        </w:rPr>
        <w:t>CLRO</w:t>
      </w:r>
      <w:r>
        <w:rPr>
          <w:rFonts w:ascii="times new roman;times" w:hAnsi="times new roman;times"/>
          <w:sz w:val="20"/>
        </w:rPr>
        <w:t xml:space="preserve"> </w:t>
      </w:r>
      <w:r>
        <w:rPr>
          <w:rFonts w:ascii="Times New Roman" w:hAnsi="Times New Roman"/>
          <w:sz w:val="20"/>
        </w:rPr>
        <w:t>SECURITIES PURCHASE AGREEMENT]</w:t>
      </w:r>
    </w:p>
    <w:p>
      <w:pPr>
        <w:pStyle w:val="TextBody"/>
        <w:spacing w:before="0" w:after="0"/>
        <w:rPr/>
      </w:pPr>
      <w:r>
        <w:rPr/>
        <w:t> </w:t>
      </w:r>
    </w:p>
    <w:p>
      <w:pPr>
        <w:pStyle w:val="TextBody"/>
        <w:spacing w:before="0" w:after="480"/>
        <w:ind w:left="0" w:right="0" w:firstLine="720"/>
        <w:jc w:val="both"/>
        <w:rPr>
          <w:rFonts w:ascii="Times New Roman" w:hAnsi="Times New Roman"/>
          <w:sz w:val="20"/>
        </w:rPr>
      </w:pPr>
      <w:r>
        <w:rPr>
          <w:rFonts w:ascii="Times New Roman" w:hAnsi="Times New Roman"/>
          <w:sz w:val="20"/>
        </w:rPr>
        <w:t>IN WITNESS WHEREOF, the undersigned have caused this Securities Purchase Agreement to be duly executed by their respective authorized signatories as of the date first indicated above.</w:t>
      </w:r>
    </w:p>
    <w:p>
      <w:pPr>
        <w:pStyle w:val="TextBody"/>
        <w:spacing w:lineRule="auto" w:line="480" w:before="480" w:after="0"/>
        <w:jc w:val="both"/>
        <w:rPr>
          <w:rFonts w:ascii="Times New Roman" w:hAnsi="Times New Roman"/>
          <w:sz w:val="20"/>
        </w:rPr>
      </w:pPr>
      <w:r>
        <w:rPr>
          <w:rFonts w:ascii="Times New Roman" w:hAnsi="Times New Roman"/>
          <w:sz w:val="20"/>
        </w:rPr>
        <w:t>Name of Purchaser: ________________________________________________________</w:t>
      </w:r>
    </w:p>
    <w:p>
      <w:pPr>
        <w:pStyle w:val="TextBody"/>
        <w:spacing w:lineRule="auto" w:line="480" w:before="0" w:after="0"/>
        <w:jc w:val="both"/>
        <w:rPr>
          <w:rFonts w:ascii="times new roman;times" w:hAnsi="times new roman;times"/>
          <w:sz w:val="20"/>
        </w:rPr>
      </w:pPr>
      <w:r>
        <w:rPr>
          <w:rFonts w:ascii="Times New Roman" w:hAnsi="Times New Roman"/>
          <w:i/>
          <w:sz w:val="20"/>
        </w:rPr>
        <w:t>Signature of Authorized Signatory of Purchaser</w:t>
      </w:r>
      <w:r>
        <w:rPr>
          <w:rFonts w:ascii="Times New Roman" w:hAnsi="Times New Roman"/>
          <w:sz w:val="20"/>
        </w:rPr>
        <w:t>: _________________________________</w:t>
      </w:r>
    </w:p>
    <w:p>
      <w:pPr>
        <w:pStyle w:val="TextBody"/>
        <w:spacing w:lineRule="auto" w:line="480" w:before="0" w:after="0"/>
        <w:jc w:val="both"/>
        <w:rPr>
          <w:rFonts w:ascii="Times New Roman" w:hAnsi="Times New Roman"/>
          <w:sz w:val="20"/>
        </w:rPr>
      </w:pPr>
      <w:r>
        <w:rPr>
          <w:rFonts w:ascii="Times New Roman" w:hAnsi="Times New Roman"/>
          <w:sz w:val="20"/>
        </w:rPr>
        <w:t>Name of Authorized Signatory: _______________________________________________</w:t>
      </w:r>
    </w:p>
    <w:p>
      <w:pPr>
        <w:pStyle w:val="TextBody"/>
        <w:spacing w:lineRule="auto" w:line="480" w:before="0" w:after="0"/>
        <w:jc w:val="both"/>
        <w:rPr>
          <w:rFonts w:ascii="Times New Roman" w:hAnsi="Times New Roman"/>
          <w:sz w:val="20"/>
        </w:rPr>
      </w:pPr>
      <w:r>
        <w:rPr>
          <w:rFonts w:ascii="Times New Roman" w:hAnsi="Times New Roman"/>
          <w:sz w:val="20"/>
        </w:rPr>
        <w:t>Title of Authorized Signatory: ________________________________________________</w:t>
      </w:r>
    </w:p>
    <w:p>
      <w:pPr>
        <w:pStyle w:val="TextBody"/>
        <w:spacing w:lineRule="auto" w:line="480" w:before="0" w:after="0"/>
        <w:jc w:val="both"/>
        <w:rPr>
          <w:rFonts w:ascii="Times New Roman" w:hAnsi="Times New Roman"/>
          <w:sz w:val="20"/>
        </w:rPr>
      </w:pPr>
      <w:r>
        <w:rPr>
          <w:rFonts w:ascii="Times New Roman" w:hAnsi="Times New Roman"/>
          <w:sz w:val="20"/>
        </w:rPr>
        <w:t>Email Address of Authorized Signatory:_________________________________________</w:t>
      </w:r>
    </w:p>
    <w:p>
      <w:pPr>
        <w:pStyle w:val="TextBody"/>
        <w:spacing w:before="0" w:after="0"/>
        <w:rPr>
          <w:rFonts w:ascii="times new roman;times" w:hAnsi="times new roman;times"/>
          <w:sz w:val="20"/>
        </w:rPr>
      </w:pPr>
      <w:r>
        <w:rPr>
          <w:rFonts w:ascii="Times New Roman" w:hAnsi="Times New Roman"/>
          <w:sz w:val="20"/>
        </w:rPr>
        <w:t>Address for Notice to</w:t>
      </w:r>
      <w:r>
        <w:rPr>
          <w:rFonts w:ascii="times new roman;times" w:hAnsi="times new roman;times"/>
          <w:sz w:val="20"/>
        </w:rPr>
        <w:t xml:space="preserve"> </w:t>
      </w:r>
      <w:r>
        <w:rPr>
          <w:rFonts w:ascii="Times New Roman" w:hAnsi="Times New Roman"/>
          <w:sz w:val="20"/>
        </w:rPr>
        <w:t>Purchaser:</w:t>
      </w:r>
    </w:p>
    <w:p>
      <w:pPr>
        <w:pStyle w:val="TextBody"/>
        <w:spacing w:before="0" w:after="0"/>
        <w:rPr/>
      </w:pPr>
      <w:r>
        <w:rPr/>
        <w:t> </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Address for Delivery of Securities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Purchaser (if not same as address for notice):</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Subscription Amount:</w:t>
      </w:r>
      <w:r>
        <w:rPr>
          <w:rFonts w:ascii="times new roman;times" w:hAnsi="times new roman;times"/>
          <w:sz w:val="20"/>
        </w:rPr>
        <w:t xml:space="preserve"> </w:t>
      </w:r>
      <w:r>
        <w:rPr>
          <w:rFonts w:ascii="Times New Roman" w:hAnsi="Times New Roman"/>
          <w:sz w:val="20"/>
        </w:rPr>
        <w:t>$_________________</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_________________</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Pre-Funded Warrant Shares: _______________</w:t>
      </w:r>
      <w:r>
        <w:rPr>
          <w:rFonts w:ascii="times new roman;times" w:hAnsi="times new roman;times"/>
          <w:sz w:val="20"/>
        </w:rPr>
        <w:t xml:space="preserve">    </w:t>
      </w:r>
      <w:r>
        <w:rPr>
          <w:rFonts w:ascii="Times New Roman" w:hAnsi="Times New Roman"/>
          <w:sz w:val="20"/>
        </w:rPr>
        <w:t xml:space="preserve">Beneficial Ownership Blocker </w:t>
      </w:r>
      <w:r>
        <w:rPr>
          <w:rFonts w:ascii="times new roman;times" w:hAnsi="times new roman;times"/>
          <w:sz w:val="20"/>
        </w:rPr>
        <w:t xml:space="preserve"> </w:t>
      </w:r>
      <w:r>
        <w:rPr>
          <w:rFonts w:ascii="Times New Roman" w:hAnsi="Times New Roman"/>
          <w:sz w:val="20"/>
        </w:rPr>
        <w:t xml:space="preserve">4.99% or </w:t>
      </w:r>
      <w:r>
        <w:rPr>
          <w:rFonts w:ascii="times new roman;times" w:hAnsi="times new roman;times"/>
          <w:sz w:val="20"/>
        </w:rPr>
        <w:t xml:space="preserve"> </w:t>
      </w:r>
      <w:r>
        <w:rPr>
          <w:rFonts w:ascii="Times New Roman" w:hAnsi="Times New Roman"/>
          <w:sz w:val="20"/>
        </w:rPr>
        <w:t>9.99%</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sz w:val="20"/>
        </w:rPr>
        <w:t>Common Warrant Shares:</w:t>
      </w:r>
      <w:r>
        <w:rPr>
          <w:rFonts w:ascii="times new roman;times" w:hAnsi="times new roman;times"/>
          <w:sz w:val="20"/>
        </w:rPr>
        <w:t xml:space="preserve"> </w:t>
      </w:r>
      <w:r>
        <w:rPr>
          <w:rFonts w:ascii="Times New Roman" w:hAnsi="Times New Roman"/>
          <w:sz w:val="20"/>
        </w:rPr>
        <w:t>_____________</w:t>
      </w:r>
      <w:r>
        <w:rPr>
          <w:rFonts w:ascii="times new roman;times" w:hAnsi="times new roman;times"/>
          <w:sz w:val="20"/>
        </w:rPr>
        <w:t xml:space="preserve">    </w:t>
      </w:r>
      <w:r>
        <w:rPr>
          <w:rFonts w:ascii="Times New Roman" w:hAnsi="Times New Roman"/>
          <w:sz w:val="20"/>
        </w:rPr>
        <w:t xml:space="preserve">Beneficial Ownership Blocker </w:t>
      </w:r>
      <w:r>
        <w:rPr>
          <w:rFonts w:ascii="times new roman;times" w:hAnsi="times new roman;times"/>
          <w:sz w:val="20"/>
        </w:rPr>
        <w:t xml:space="preserve"> </w:t>
      </w:r>
      <w:r>
        <w:rPr>
          <w:rFonts w:ascii="Times New Roman" w:hAnsi="Times New Roman"/>
          <w:sz w:val="20"/>
        </w:rPr>
        <w:t xml:space="preserve">4.99% or </w:t>
      </w:r>
      <w:r>
        <w:rPr>
          <w:rFonts w:ascii="times new roman;times" w:hAnsi="times new roman;times"/>
          <w:sz w:val="20"/>
        </w:rPr>
        <w:t xml:space="preserve"> </w:t>
      </w:r>
      <w:r>
        <w:rPr>
          <w:rFonts w:ascii="Times New Roman" w:hAnsi="Times New Roman"/>
          <w:sz w:val="20"/>
        </w:rPr>
        <w:t>9.99%</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EIN Number: _______________________</w:t>
      </w:r>
    </w:p>
    <w:p>
      <w:pPr>
        <w:pStyle w:val="TextBody"/>
        <w:spacing w:before="0" w:after="0"/>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[SIGNATURE PAGES CONTINUE]</w:t>
      </w:r>
    </w:p>
    <w:p>
      <w:pPr>
        <w:pStyle w:val="TextBody"/>
        <w:spacing w:before="0" w:after="0"/>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31</w:t>
            </w:r>
          </w:p>
        </w:tc>
      </w:tr>
    </w:tbl>
    <w:p>
      <w:pPr>
        <w:pStyle w:val="HorizontalLine"/>
        <w:rPr/>
      </w:pPr>
      <w:r>
        <w:rPr/>
      </w:r>
    </w:p>
    <w:p>
      <w:pPr>
        <w:pStyle w:val="TextBody"/>
        <w:jc w:val="left"/>
        <w:rPr>
          <w:sz w:val="20"/>
        </w:rPr>
      </w:pPr>
      <w:r>
        <w:rPr>
          <w:sz w:val="20"/>
        </w:rPr>
      </w:r>
    </w:p>
    <w:p>
      <w:pPr>
        <w:pStyle w:val="TextBody"/>
        <w:rPr/>
      </w:pPr>
      <w:r>
        <w:rPr/>
      </w:r>
      <w:r>
        <w:br w:type="page"/>
      </w:r>
    </w:p>
    <w:p>
      <w:pPr>
        <w:pStyle w:val="Heading2"/>
        <w:keepNext w:val="true"/>
        <w:spacing w:before="0" w:after="0"/>
        <w:jc w:val="right"/>
        <w:rPr>
          <w:rFonts w:ascii="Times New Roman" w:hAnsi="Times New Roman"/>
          <w:sz w:val="20"/>
        </w:rPr>
      </w:pPr>
      <w:bookmarkStart w:id="6" w:name="ex102_3.htm"/>
      <w:bookmarkStart w:id="7" w:name="ksex102_3"/>
      <w:bookmarkEnd w:id="6"/>
      <w:bookmarkEnd w:id="7"/>
      <w:r>
        <w:rPr>
          <w:rFonts w:ascii="Times New Roman" w:hAnsi="Times New Roman"/>
          <w:sz w:val="20"/>
        </w:rPr>
        <w:t>EXHIBIT 10.2</w:t>
      </w:r>
    </w:p>
    <w:p>
      <w:pPr>
        <w:pStyle w:val="Heading2"/>
        <w:keepNext w:val="true"/>
        <w:spacing w:before="0" w:after="0"/>
        <w:jc w:val="center"/>
        <w:rPr/>
      </w:pPr>
      <w:r>
        <w:rPr/>
        <w:t> </w:t>
      </w:r>
    </w:p>
    <w:p>
      <w:pPr>
        <w:pStyle w:val="Heading2"/>
        <w:keepNext w:val="true"/>
        <w:spacing w:before="0" w:after="0"/>
        <w:jc w:val="center"/>
        <w:rPr>
          <w:rFonts w:ascii="Times New Roman" w:hAnsi="Times New Roman"/>
          <w:sz w:val="20"/>
        </w:rPr>
      </w:pPr>
      <w:r>
        <w:rPr>
          <w:rFonts w:ascii="Times New Roman" w:hAnsi="Times New Roman"/>
          <w:sz w:val="20"/>
        </w:rPr>
        <w:t>REGISTRATION RIGHTS AGREEMENT</w:t>
      </w:r>
    </w:p>
    <w:p>
      <w:pPr>
        <w:pStyle w:val="TextBody"/>
        <w:spacing w:before="0" w:after="0"/>
        <w:rPr/>
      </w:pPr>
      <w:r>
        <w:rPr/>
        <w:t> </w:t>
      </w:r>
    </w:p>
    <w:p>
      <w:pPr>
        <w:pStyle w:val="TextBody"/>
        <w:spacing w:before="0" w:after="0"/>
        <w:jc w:val="both"/>
        <w:rPr/>
      </w:pPr>
      <w:r>
        <w:rPr/>
        <w:t> </w:t>
      </w:r>
      <w:r>
        <w:rPr>
          <w:rFonts w:ascii="Times New Roman" w:hAnsi="Times New Roman"/>
          <w:sz w:val="20"/>
        </w:rPr>
        <w:t>This Registration Rights Agreement (this “</w:t>
      </w:r>
      <w:r>
        <w:rPr>
          <w:rFonts w:ascii="Times New Roman" w:hAnsi="Times New Roman"/>
          <w:sz w:val="20"/>
          <w:u w:val="single"/>
        </w:rPr>
        <w:t>Agreement</w:t>
      </w:r>
      <w:r>
        <w:rPr>
          <w:rFonts w:ascii="times new roman;times" w:hAnsi="times new roman;times"/>
          <w:sz w:val="20"/>
        </w:rPr>
        <w:t>”</w:t>
      </w:r>
      <w:r>
        <w:rPr>
          <w:rFonts w:ascii="Times New Roman" w:hAnsi="Times New Roman"/>
          <w:sz w:val="20"/>
        </w:rPr>
        <w:t>) is made and entered into as of</w:t>
      </w:r>
      <w:r>
        <w:rPr>
          <w:rFonts w:ascii="times new roman;times" w:hAnsi="times new roman;times"/>
          <w:sz w:val="20"/>
        </w:rPr>
        <w:t xml:space="preserve"> </w:t>
      </w:r>
      <w:r>
        <w:rPr>
          <w:rFonts w:ascii="Times New Roman" w:hAnsi="Times New Roman"/>
          <w:sz w:val="20"/>
        </w:rPr>
        <w:t>September 12, 2021, between ClearOne, Inc., a Delaware corporation (the “</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and each of the several purchasers signatory hereto (each such purchaser, a “</w:t>
      </w:r>
      <w:r>
        <w:rPr>
          <w:rFonts w:ascii="Times New Roman" w:hAnsi="Times New Roman"/>
          <w:sz w:val="20"/>
          <w:u w:val="single"/>
        </w:rPr>
        <w:t>Purchaser</w:t>
      </w:r>
      <w:r>
        <w:rPr>
          <w:rFonts w:ascii="times new roman;times" w:hAnsi="times new roman;times"/>
          <w:sz w:val="20"/>
        </w:rPr>
        <w:t xml:space="preserve">” </w:t>
      </w:r>
      <w:r>
        <w:rPr>
          <w:rFonts w:ascii="Times New Roman" w:hAnsi="Times New Roman"/>
          <w:sz w:val="20"/>
        </w:rPr>
        <w:t>and, collectively, the “</w:t>
      </w:r>
      <w:r>
        <w:rPr>
          <w:rFonts w:ascii="Times New Roman" w:hAnsi="Times New Roman"/>
          <w:sz w:val="20"/>
          <w:u w:val="single"/>
        </w:rPr>
        <w:t>Purchasers</w:t>
      </w:r>
      <w:r>
        <w:rPr>
          <w:rFonts w:ascii="times new roman;times" w:hAnsi="times new roman;times"/>
          <w:sz w:val="20"/>
        </w:rPr>
        <w:t>”</w:t>
      </w:r>
      <w:r>
        <w:rPr>
          <w:rFonts w:ascii="Times New Roman" w:hAnsi="Times New Roman"/>
          <w:sz w:val="20"/>
        </w:rPr>
        <w:t>).</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This Agreement is made pursuant to the Securities Purchase Agreement, dated as of the date hereof, between the Company and each Purchaser (the “</w:t>
      </w:r>
      <w:r>
        <w:rPr>
          <w:rFonts w:ascii="Times New Roman" w:hAnsi="Times New Roman"/>
          <w:sz w:val="20"/>
          <w:u w:val="single"/>
        </w:rPr>
        <w:t>Purchase Agreement</w:t>
      </w:r>
      <w:r>
        <w:rPr>
          <w:rFonts w:ascii="times new roman;times" w:hAnsi="times new roman;times"/>
          <w:sz w:val="20"/>
        </w:rPr>
        <w:t>”</w:t>
      </w:r>
      <w:r>
        <w:rPr>
          <w:rFonts w:ascii="Times New Roman" w:hAnsi="Times New Roman"/>
          <w:sz w:val="20"/>
        </w:rPr>
        <w:t>).</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The Company and each Purchaser hereby agrees as follows:</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 xml:space="preserve">1. </w:t>
      </w:r>
      <w:r>
        <w:rPr>
          <w:rFonts w:ascii="times new roman;times" w:hAnsi="times new roman;times"/>
          <w:sz w:val="20"/>
        </w:rPr>
        <w:t> </w:t>
      </w:r>
      <w:r>
        <w:rPr>
          <w:rFonts w:ascii="Times New Roman" w:hAnsi="Times New Roman"/>
          <w:sz w:val="20"/>
          <w:u w:val="single"/>
        </w:rPr>
        <w:t>Definitions</w:t>
      </w:r>
      <w:r>
        <w:rPr>
          <w:rFonts w:ascii="Times New Roman" w:hAnsi="Times New Roman"/>
          <w:sz w:val="20"/>
        </w:rPr>
        <w:t>.</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b/>
          <w:sz w:val="20"/>
        </w:rPr>
        <w:t>Capitalized terms used and not otherwise defined herein that are defined in the Purchase Agreement shall have the meanings given such terms in the Purchase Agreement.</w:t>
      </w:r>
      <w:r>
        <w:rPr>
          <w:rFonts w:ascii="times new roman;times" w:hAnsi="times new roman;times"/>
          <w:sz w:val="20"/>
        </w:rPr>
        <w:t xml:space="preserve"> </w:t>
      </w:r>
      <w:r>
        <w:rPr>
          <w:rFonts w:ascii="Times New Roman" w:hAnsi="Times New Roman"/>
          <w:sz w:val="20"/>
        </w:rPr>
        <w:t>As used in this Agreement, the following terms shall have the following meanings:</w:t>
      </w:r>
    </w:p>
    <w:p>
      <w:pPr>
        <w:pStyle w:val="TextBody"/>
        <w:spacing w:before="0" w:after="0"/>
        <w:ind w:left="720" w:right="0" w:hanging="0"/>
        <w:jc w:val="both"/>
        <w:rPr/>
      </w:pPr>
      <w:r>
        <w:rPr/>
        <w:t> </w:t>
      </w:r>
    </w:p>
    <w:p>
      <w:pPr>
        <w:pStyle w:val="TextBody"/>
        <w:spacing w:before="0" w:after="0"/>
        <w:ind w:left="720" w:right="0" w:hanging="0"/>
        <w:jc w:val="both"/>
        <w:rPr/>
      </w:pPr>
      <w:r>
        <w:rPr/>
        <w:t>            “</w:t>
      </w:r>
      <w:r>
        <w:rPr>
          <w:rFonts w:ascii="Times New Roman" w:hAnsi="Times New Roman"/>
          <w:sz w:val="20"/>
          <w:u w:val="single"/>
        </w:rPr>
        <w:t>Advice</w:t>
      </w:r>
      <w:r>
        <w:rPr>
          <w:rFonts w:ascii="times new roman;times" w:hAnsi="times new roman;times"/>
          <w:sz w:val="20"/>
        </w:rPr>
        <w:t xml:space="preserve">” </w:t>
      </w:r>
      <w:r>
        <w:rPr>
          <w:rFonts w:ascii="Times New Roman" w:hAnsi="Times New Roman"/>
          <w:sz w:val="20"/>
        </w:rPr>
        <w:t>shall have the meaning set forth in Section 6(c).</w:t>
      </w:r>
    </w:p>
    <w:p>
      <w:pPr>
        <w:pStyle w:val="TextBody"/>
        <w:spacing w:before="0" w:after="0"/>
        <w:ind w:left="72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Effectiveness Date</w:t>
      </w:r>
      <w:r>
        <w:rPr>
          <w:rFonts w:ascii="times new roman;times" w:hAnsi="times new roman;times"/>
          <w:sz w:val="20"/>
        </w:rPr>
        <w:t xml:space="preserve">” </w:t>
      </w:r>
      <w:r>
        <w:rPr>
          <w:rFonts w:ascii="Times New Roman" w:hAnsi="Times New Roman"/>
          <w:sz w:val="20"/>
        </w:rPr>
        <w:t>means, with respect to the Initial Registration Statement required to be filed hereunder, the 40th</w:t>
      </w:r>
      <w:r>
        <w:rPr>
          <w:rFonts w:ascii="times new roman;times" w:hAnsi="times new roman;times"/>
          <w:sz w:val="20"/>
        </w:rPr>
        <w:t xml:space="preserve"> </w:t>
      </w:r>
      <w:r>
        <w:rPr>
          <w:rFonts w:ascii="Times New Roman" w:hAnsi="Times New Roman"/>
          <w:sz w:val="20"/>
        </w:rPr>
        <w:t>calendar day following the date hereof (or, in the event of a “full review” by the Commission, the 75th</w:t>
      </w:r>
      <w:r>
        <w:rPr>
          <w:rFonts w:ascii="times new roman;times" w:hAnsi="times new roman;times"/>
          <w:sz w:val="20"/>
        </w:rPr>
        <w:t xml:space="preserve"> </w:t>
      </w:r>
      <w:r>
        <w:rPr>
          <w:rFonts w:ascii="Times New Roman" w:hAnsi="Times New Roman"/>
          <w:sz w:val="20"/>
        </w:rPr>
        <w:t>calendar day following the date hereof) and with respect to any additional Registration Statements which may be required pursuant to Section 2(c) or Section 3(c), the 40th</w:t>
      </w:r>
      <w:r>
        <w:rPr>
          <w:rFonts w:ascii="times new roman;times" w:hAnsi="times new roman;times"/>
          <w:sz w:val="20"/>
        </w:rPr>
        <w:t xml:space="preserve"> </w:t>
      </w:r>
      <w:r>
        <w:rPr>
          <w:rFonts w:ascii="Times New Roman" w:hAnsi="Times New Roman"/>
          <w:sz w:val="20"/>
        </w:rPr>
        <w:t>calendar day following the date on which an additional Registration Statement is required to be filed hereunder (or, in the event of a “full review” by the Commission, the 75th</w:t>
      </w:r>
      <w:r>
        <w:rPr>
          <w:rFonts w:ascii="times new roman;times" w:hAnsi="times new roman;times"/>
          <w:sz w:val="20"/>
        </w:rPr>
        <w:t xml:space="preserve"> </w:t>
      </w:r>
      <w:r>
        <w:rPr>
          <w:rFonts w:ascii="Times New Roman" w:hAnsi="Times New Roman"/>
          <w:sz w:val="20"/>
        </w:rPr>
        <w:t xml:space="preserve">calendar day following the date such additional Registration Statement is required to be filed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Effectiveness Period</w:t>
      </w:r>
      <w:r>
        <w:rPr>
          <w:rFonts w:ascii="times new roman;times" w:hAnsi="times new roman;times"/>
          <w:sz w:val="20"/>
        </w:rPr>
        <w:t xml:space="preserve">” </w:t>
      </w:r>
      <w:r>
        <w:rPr>
          <w:rFonts w:ascii="Times New Roman" w:hAnsi="Times New Roman"/>
          <w:sz w:val="20"/>
        </w:rPr>
        <w:t>shall have the meaning set forth in Section 2(a).</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Event</w:t>
      </w:r>
      <w:r>
        <w:rPr>
          <w:rFonts w:ascii="times new roman;times" w:hAnsi="times new roman;times"/>
          <w:sz w:val="20"/>
        </w:rPr>
        <w:t xml:space="preserve">” </w:t>
      </w:r>
      <w:r>
        <w:rPr>
          <w:rFonts w:ascii="Times New Roman" w:hAnsi="Times New Roman"/>
          <w:sz w:val="20"/>
        </w:rPr>
        <w:t>shall have the meaning set forth in Section 2(d).</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Event Date</w:t>
      </w:r>
      <w:r>
        <w:rPr>
          <w:rFonts w:ascii="times new roman;times" w:hAnsi="times new roman;times"/>
          <w:sz w:val="20"/>
        </w:rPr>
        <w:t xml:space="preserve">” </w:t>
      </w:r>
      <w:r>
        <w:rPr>
          <w:rFonts w:ascii="Times New Roman" w:hAnsi="Times New Roman"/>
          <w:sz w:val="20"/>
        </w:rPr>
        <w:t>shall have the meaning set forth in Section 2(d).</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Filing Date</w:t>
      </w:r>
      <w:r>
        <w:rPr>
          <w:rFonts w:ascii="times new roman;times" w:hAnsi="times new roman;times"/>
          <w:sz w:val="20"/>
        </w:rPr>
        <w:t xml:space="preserve">” </w:t>
      </w:r>
      <w:r>
        <w:rPr>
          <w:rFonts w:ascii="Times New Roman" w:hAnsi="Times New Roman"/>
          <w:sz w:val="20"/>
        </w:rPr>
        <w:t>means, with respect to the Initial Registration Statement required hereunder, the 15th</w:t>
      </w:r>
      <w:r>
        <w:rPr>
          <w:rFonts w:ascii="times new roman;times" w:hAnsi="times new roman;times"/>
          <w:sz w:val="20"/>
        </w:rPr>
        <w:t xml:space="preserve"> </w:t>
      </w:r>
      <w:r>
        <w:rPr>
          <w:rFonts w:ascii="Times New Roman" w:hAnsi="Times New Roman"/>
          <w:sz w:val="20"/>
        </w:rPr>
        <w:t>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Holder</w:t>
      </w:r>
      <w:r>
        <w:rPr>
          <w:rFonts w:ascii="times new roman;times" w:hAnsi="times new roman;times"/>
          <w:sz w:val="20"/>
        </w:rPr>
        <w:t xml:space="preserve">” </w:t>
      </w:r>
      <w:r>
        <w:rPr>
          <w:rFonts w:ascii="Times New Roman" w:hAnsi="Times New Roman"/>
          <w:sz w:val="20"/>
        </w:rPr>
        <w:t>or “</w:t>
      </w:r>
      <w:r>
        <w:rPr>
          <w:rFonts w:ascii="Times New Roman" w:hAnsi="Times New Roman"/>
          <w:sz w:val="20"/>
          <w:u w:val="single"/>
        </w:rPr>
        <w:t>Holders</w:t>
      </w:r>
      <w:r>
        <w:rPr>
          <w:rFonts w:ascii="times new roman;times" w:hAnsi="times new roman;times"/>
          <w:sz w:val="20"/>
        </w:rPr>
        <w:t xml:space="preserve">” </w:t>
      </w:r>
      <w:r>
        <w:rPr>
          <w:rFonts w:ascii="Times New Roman" w:hAnsi="Times New Roman"/>
          <w:sz w:val="20"/>
        </w:rPr>
        <w:t>means the holder or holders, as the case may be, from time to time of Registrable Securities.</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Indemnified Party</w:t>
      </w:r>
      <w:r>
        <w:rPr>
          <w:rFonts w:ascii="times new roman;times" w:hAnsi="times new roman;times"/>
          <w:sz w:val="20"/>
        </w:rPr>
        <w:t xml:space="preserve">” </w:t>
      </w:r>
      <w:r>
        <w:rPr>
          <w:rFonts w:ascii="Times New Roman" w:hAnsi="Times New Roman"/>
          <w:sz w:val="20"/>
        </w:rPr>
        <w:t>shall have the meaning set forth in Section 5(c).</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Indemnifying Party</w:t>
      </w:r>
      <w:r>
        <w:rPr>
          <w:rFonts w:ascii="times new roman;times" w:hAnsi="times new roman;times"/>
          <w:sz w:val="20"/>
        </w:rPr>
        <w:t xml:space="preserve">” </w:t>
      </w:r>
      <w:r>
        <w:rPr>
          <w:rFonts w:ascii="Times New Roman" w:hAnsi="Times New Roman"/>
          <w:sz w:val="20"/>
        </w:rPr>
        <w:t>shall have the meaning set forth in Section 5(c).</w:t>
      </w:r>
    </w:p>
    <w:p>
      <w:pPr>
        <w:pStyle w:val="TextBody"/>
        <w:spacing w:before="0" w:after="0"/>
        <w:ind w:left="720" w:right="0" w:firstLine="72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pPr>
      <w:r>
        <w:rPr/>
        <w:t>“</w:t>
      </w:r>
      <w:r>
        <w:rPr>
          <w:rFonts w:ascii="Times New Roman" w:hAnsi="Times New Roman"/>
          <w:sz w:val="20"/>
          <w:u w:val="single"/>
        </w:rPr>
        <w:t>Initial Registration Statement</w:t>
      </w:r>
      <w:r>
        <w:rPr>
          <w:rFonts w:ascii="times new roman;times" w:hAnsi="times new roman;times"/>
          <w:sz w:val="20"/>
        </w:rPr>
        <w:t xml:space="preserve">” </w:t>
      </w:r>
      <w:r>
        <w:rPr>
          <w:rFonts w:ascii="Times New Roman" w:hAnsi="Times New Roman"/>
          <w:sz w:val="20"/>
        </w:rPr>
        <w:t>means the initial Registration Statement filed pursuant to this Agreement.</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Losses</w:t>
      </w:r>
      <w:r>
        <w:rPr>
          <w:rFonts w:ascii="times new roman;times" w:hAnsi="times new roman;times"/>
          <w:sz w:val="20"/>
        </w:rPr>
        <w:t xml:space="preserve">” </w:t>
      </w:r>
      <w:r>
        <w:rPr>
          <w:rFonts w:ascii="Times New Roman" w:hAnsi="Times New Roman"/>
          <w:sz w:val="20"/>
        </w:rPr>
        <w:t>shall have the meaning set forth in Section 5(a).</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Plan of Distribution</w:t>
      </w:r>
      <w:r>
        <w:rPr>
          <w:rFonts w:ascii="times new roman;times" w:hAnsi="times new roman;times"/>
          <w:sz w:val="20"/>
        </w:rPr>
        <w:t xml:space="preserve">” </w:t>
      </w:r>
      <w:r>
        <w:rPr>
          <w:rFonts w:ascii="Times New Roman" w:hAnsi="Times New Roman"/>
          <w:sz w:val="20"/>
        </w:rPr>
        <w:t xml:space="preserve">shall have the meaning set forth in Section 2(a). </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Prospectus</w:t>
      </w:r>
      <w:r>
        <w:rPr>
          <w:rFonts w:ascii="times new roman;times" w:hAnsi="times new roman;times"/>
          <w:sz w:val="20"/>
        </w:rPr>
        <w:t xml:space="preserve">” </w:t>
      </w:r>
      <w:r>
        <w:rPr>
          <w:rFonts w:ascii="Times New Roman" w:hAnsi="Times New Roman"/>
          <w:sz w:val="20"/>
        </w:rPr>
        <w:t>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Registrable Securities</w:t>
      </w:r>
      <w:r>
        <w:rPr>
          <w:rFonts w:ascii="times new roman;times" w:hAnsi="times new roman;times"/>
          <w:sz w:val="20"/>
        </w:rPr>
        <w:t xml:space="preserve">” </w:t>
      </w:r>
      <w:r>
        <w:rPr>
          <w:rFonts w:ascii="Times New Roman" w:hAnsi="Times New Roman"/>
          <w:sz w:val="20"/>
        </w:rPr>
        <w:t>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(in each case, without giving effect to any limitations on exercise set forth in the Warrants) and (d) any securities issued or then issuable upon any stock split, dividend or other distribution,</w:t>
      </w:r>
      <w:r>
        <w:rPr>
          <w:rFonts w:ascii="times new roman;times" w:hAnsi="times new roman;times"/>
          <w:sz w:val="20"/>
        </w:rPr>
        <w:t xml:space="preserve">  </w:t>
      </w:r>
      <w:r>
        <w:rPr>
          <w:rFonts w:ascii="Times New Roman" w:hAnsi="Times New Roman"/>
          <w:sz w:val="20"/>
        </w:rPr>
        <w:t xml:space="preserve">recapitalization or similar event with respect to the foregoing; </w:t>
      </w:r>
      <w:r>
        <w:rPr>
          <w:rFonts w:ascii="Times New Roman" w:hAnsi="Times New Roman"/>
          <w:sz w:val="20"/>
          <w:u w:val="single"/>
        </w:rPr>
        <w:t>provided</w:t>
      </w:r>
      <w:r>
        <w:rPr>
          <w:rFonts w:ascii="Times New Roman" w:hAnsi="Times New Roman"/>
          <w:sz w:val="20"/>
        </w:rPr>
        <w:t>,</w:t>
      </w:r>
      <w:r>
        <w:rPr>
          <w:rFonts w:ascii="times new roman;times" w:hAnsi="times new roman;times"/>
          <w:sz w:val="20"/>
        </w:rPr>
        <w:t xml:space="preserve"> </w:t>
      </w:r>
      <w:r>
        <w:rPr>
          <w:rFonts w:ascii="Times New Roman" w:hAnsi="Times New Roman"/>
          <w:sz w:val="20"/>
          <w:u w:val="single"/>
        </w:rPr>
        <w:t>however</w:t>
      </w:r>
      <w:r>
        <w:rPr>
          <w:rFonts w:ascii="Times New Roman" w:hAnsi="Times New Roman"/>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Registration Statement</w:t>
      </w:r>
      <w:r>
        <w:rPr>
          <w:rFonts w:ascii="times new roman;times" w:hAnsi="times new roman;times"/>
          <w:sz w:val="20"/>
        </w:rPr>
        <w:t xml:space="preserve">” </w:t>
      </w:r>
      <w:r>
        <w:rPr>
          <w:rFonts w:ascii="Times New Roman" w:hAnsi="Times New Roman"/>
          <w:sz w:val="20"/>
        </w:rPr>
        <w:t>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spacing w:before="0" w:after="0"/>
        <w:ind w:left="720" w:right="0" w:firstLine="720"/>
        <w:jc w:val="both"/>
        <w:rPr/>
      </w:pPr>
      <w:r>
        <w:rPr/>
        <w:t> </w:t>
      </w:r>
    </w:p>
    <w:p>
      <w:pPr>
        <w:pStyle w:val="TextBody"/>
        <w:spacing w:before="0" w:after="0"/>
        <w:ind w:left="720" w:right="0" w:firstLine="720"/>
        <w:jc w:val="both"/>
        <w:rPr/>
      </w:pPr>
      <w:r>
        <w:rPr/>
        <w:t> “</w:t>
      </w:r>
      <w:r>
        <w:rPr>
          <w:rFonts w:ascii="Times New Roman" w:hAnsi="Times New Roman"/>
          <w:sz w:val="20"/>
          <w:u w:val="single"/>
        </w:rPr>
        <w:t>Rule 415</w:t>
      </w:r>
      <w:r>
        <w:rPr>
          <w:rFonts w:ascii="times new roman;times" w:hAnsi="times new roman;times"/>
          <w:sz w:val="20"/>
        </w:rPr>
        <w:t xml:space="preserve">” </w:t>
      </w:r>
      <w:r>
        <w:rPr>
          <w:rFonts w:ascii="Times New Roman" w:hAnsi="Times New Roman"/>
          <w:sz w:val="20"/>
        </w:rPr>
        <w:t>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Rule 424</w:t>
      </w:r>
      <w:r>
        <w:rPr>
          <w:rFonts w:ascii="times new roman;times" w:hAnsi="times new roman;times"/>
          <w:sz w:val="20"/>
        </w:rPr>
        <w:t xml:space="preserve">” </w:t>
      </w:r>
      <w:r>
        <w:rPr>
          <w:rFonts w:ascii="Times New Roman" w:hAnsi="Times New Roman"/>
          <w:sz w:val="20"/>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Selling Stockholder Questionnaire</w:t>
      </w:r>
      <w:r>
        <w:rPr>
          <w:rFonts w:ascii="times new roman;times" w:hAnsi="times new roman;times"/>
          <w:sz w:val="20"/>
        </w:rPr>
        <w:t xml:space="preserve">” </w:t>
      </w:r>
      <w:r>
        <w:rPr>
          <w:rFonts w:ascii="Times New Roman" w:hAnsi="Times New Roman"/>
          <w:sz w:val="20"/>
        </w:rPr>
        <w:t>shall have the meaning set forth in Section 3(a).</w:t>
      </w:r>
    </w:p>
    <w:p>
      <w:pPr>
        <w:pStyle w:val="TextBody"/>
        <w:spacing w:before="0" w:after="0"/>
        <w:ind w:left="720" w:right="0" w:firstLine="720"/>
        <w:jc w:val="both"/>
        <w:rPr/>
      </w:pPr>
      <w:r>
        <w:rPr/>
        <w:t> </w:t>
      </w:r>
    </w:p>
    <w:p>
      <w:pPr>
        <w:pStyle w:val="TextBody"/>
        <w:spacing w:before="0" w:after="0"/>
        <w:ind w:left="720" w:right="0" w:firstLine="720"/>
        <w:jc w:val="both"/>
        <w:rPr/>
      </w:pPr>
      <w:r>
        <w:rPr/>
        <w:t>“</w:t>
      </w:r>
      <w:r>
        <w:rPr>
          <w:rFonts w:ascii="Times New Roman" w:hAnsi="Times New Roman"/>
          <w:sz w:val="20"/>
          <w:u w:val="single"/>
        </w:rPr>
        <w:t>SEC Guidance</w:t>
      </w:r>
      <w:r>
        <w:rPr>
          <w:rFonts w:ascii="times new roman;times" w:hAnsi="times new roman;times"/>
          <w:sz w:val="20"/>
        </w:rPr>
        <w:t xml:space="preserve">” </w:t>
      </w:r>
      <w:r>
        <w:rPr>
          <w:rFonts w:ascii="Times New Roman" w:hAnsi="Times New Roman"/>
          <w:sz w:val="20"/>
        </w:rPr>
        <w:t>means (i) any publicly-available written or oral guidance of the Commission staff, or any comments, requirements or requests of the Commission staff and (ii) the Securities Act.</w:t>
      </w:r>
    </w:p>
    <w:p>
      <w:pPr>
        <w:pStyle w:val="TextBody"/>
        <w:spacing w:before="0" w:after="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rPr/>
      </w:pPr>
      <w:r>
        <w:rPr/>
      </w:r>
    </w:p>
    <w:p>
      <w:pPr>
        <w:pStyle w:val="TextBody"/>
        <w:jc w:val="left"/>
        <w:rPr>
          <w:sz w:val="20"/>
        </w:rPr>
      </w:pPr>
      <w:r>
        <w:rPr>
          <w:sz w:val="20"/>
        </w:rPr>
      </w:r>
    </w:p>
    <w:p>
      <w:pPr>
        <w:pStyle w:val="TextBody"/>
        <w:spacing w:before="0" w:after="0"/>
        <w:jc w:val="both"/>
        <w:rPr/>
      </w:pPr>
      <w:r>
        <w:rPr/>
        <w:t xml:space="preserve">        </w:t>
      </w:r>
      <w:r>
        <w:rPr>
          <w:rFonts w:ascii="Times New Roman" w:hAnsi="Times New Roman"/>
          <w:sz w:val="20"/>
        </w:rPr>
        <w:t xml:space="preserve">2. </w:t>
      </w:r>
      <w:r>
        <w:rPr>
          <w:rFonts w:ascii="times new roman;times" w:hAnsi="times new roman;times"/>
          <w:sz w:val="20"/>
        </w:rPr>
        <w:t> </w:t>
      </w:r>
      <w:r>
        <w:rPr>
          <w:rFonts w:ascii="Times New Roman" w:hAnsi="Times New Roman"/>
          <w:sz w:val="20"/>
          <w:u w:val="single"/>
        </w:rPr>
        <w:t>Shelf Registration</w:t>
      </w:r>
      <w:r>
        <w:rPr>
          <w:rFonts w:ascii="Times New Roman" w:hAnsi="Times New Roman"/>
          <w:sz w:val="20"/>
        </w:rPr>
        <w:t>.</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w:t>
      </w:r>
      <w:r>
        <w:rPr>
          <w:rFonts w:ascii="times new roman;times" w:hAnsi="times new roman;times"/>
          <w:sz w:val="20"/>
        </w:rPr>
        <w:t xml:space="preserve">  </w:t>
      </w:r>
      <w:r>
        <w:rPr>
          <w:rFonts w:ascii="Times New Roman" w:hAnsi="Times New Roman"/>
          <w:sz w:val="20"/>
        </w:rPr>
        <w:t>Each Registration Statement filed hereunder shall be on Form S-3 (except if the Company is not then eligible to register for resale the Registrable Securities on Form S-3, in which case such registration shall be on another appropriate form in accordance herewith, subject to the</w:t>
      </w:r>
      <w:r>
        <w:rPr>
          <w:rFonts w:ascii="times new roman;times" w:hAnsi="times new roman;times"/>
          <w:sz w:val="20"/>
        </w:rPr>
        <w:t xml:space="preserve"> </w:t>
      </w:r>
      <w:r>
        <w:rPr>
          <w:rFonts w:ascii="Times New Roman" w:hAnsi="Times New Roman"/>
          <w:sz w:val="20"/>
        </w:rPr>
        <w:t>provisions of Section 2(e)) and</w:t>
      </w:r>
      <w:r>
        <w:rPr>
          <w:rFonts w:ascii="times new roman;times" w:hAnsi="times new roman;times"/>
          <w:sz w:val="20"/>
        </w:rPr>
        <w:t xml:space="preserve"> </w:t>
      </w:r>
      <w:r>
        <w:rPr>
          <w:rFonts w:ascii="Times New Roman" w:hAnsi="Times New Roman"/>
          <w:sz w:val="20"/>
        </w:rPr>
        <w:t>shall contain (unless otherwise directed by at least 85% in interest of the Holders) substantially the “</w:t>
      </w:r>
      <w:r>
        <w:rPr>
          <w:rFonts w:ascii="Times New Roman" w:hAnsi="Times New Roman"/>
          <w:sz w:val="20"/>
          <w:u w:val="single"/>
        </w:rPr>
        <w:t>Plan of Distribution</w:t>
      </w:r>
      <w:r>
        <w:rPr>
          <w:rFonts w:ascii="times new roman;times" w:hAnsi="times new roman;times"/>
          <w:sz w:val="20"/>
        </w:rPr>
        <w:t xml:space="preserve">” </w:t>
      </w:r>
      <w:r>
        <w:rPr>
          <w:rFonts w:ascii="Times New Roman" w:hAnsi="Times New Roman"/>
          <w:sz w:val="20"/>
        </w:rPr>
        <w:t xml:space="preserve">attached hereto as </w:t>
      </w:r>
      <w:r>
        <w:rPr>
          <w:rFonts w:ascii="Times New Roman" w:hAnsi="Times New Roman"/>
          <w:sz w:val="20"/>
          <w:u w:val="single"/>
        </w:rPr>
        <w:t>Annex A</w:t>
      </w:r>
      <w:r>
        <w:rPr>
          <w:rFonts w:ascii="times new roman;times" w:hAnsi="times new roman;times"/>
          <w:sz w:val="20"/>
        </w:rPr>
        <w:t xml:space="preserve"> </w:t>
      </w:r>
      <w:r>
        <w:rPr>
          <w:rFonts w:ascii="Times New Roman" w:hAnsi="Times New Roman"/>
          <w:sz w:val="20"/>
        </w:rPr>
        <w:t>and substantially the “</w:t>
      </w:r>
      <w:r>
        <w:rPr>
          <w:rFonts w:ascii="Times New Roman" w:hAnsi="Times New Roman"/>
          <w:sz w:val="20"/>
          <w:u w:val="single"/>
        </w:rPr>
        <w:t>Selling Stockholder</w:t>
      </w:r>
      <w:r>
        <w:rPr>
          <w:rFonts w:ascii="times new roman;times" w:hAnsi="times new roman;times"/>
          <w:sz w:val="20"/>
        </w:rPr>
        <w:t xml:space="preserve">” </w:t>
      </w:r>
      <w:r>
        <w:rPr>
          <w:rFonts w:ascii="Times New Roman" w:hAnsi="Times New Roman"/>
          <w:sz w:val="20"/>
        </w:rPr>
        <w:t xml:space="preserve">section attached hereto as </w:t>
      </w:r>
      <w:r>
        <w:rPr>
          <w:rFonts w:ascii="Times New Roman" w:hAnsi="Times New Roman"/>
          <w:sz w:val="20"/>
          <w:u w:val="single"/>
        </w:rPr>
        <w:t>Annex B</w:t>
      </w:r>
      <w:r>
        <w:rPr>
          <w:rFonts w:ascii="Times New Roman" w:hAnsi="Times New Roman"/>
          <w:sz w:val="20"/>
        </w:rPr>
        <w:t>;</w:t>
      </w:r>
      <w:r>
        <w:rPr>
          <w:rFonts w:ascii="times new roman;times" w:hAnsi="times new roman;times"/>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Holder shall be required to be named as an “underwriter” without such Holder’s express prior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hAnsi="Times New Roman"/>
          <w:sz w:val="20"/>
          <w:u w:val="single"/>
        </w:rPr>
        <w:t>Effectiveness Period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Company shall telephonically request effectiveness of a Registration Statement as of 5:00 p.m. (New York City time) on a Trading Day.</w:t>
      </w:r>
      <w:r>
        <w:rPr>
          <w:rFonts w:ascii="times new roman;times" w:hAnsi="times new roman;times"/>
          <w:sz w:val="20"/>
        </w:rPr>
        <w:t xml:space="preserve">   </w:t>
      </w:r>
      <w:r>
        <w:rPr>
          <w:rFonts w:ascii="Times New Roman" w:hAnsi="Times New Roman"/>
          <w:sz w:val="20"/>
        </w:rPr>
        <w:t>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w:t>
      </w:r>
      <w:r>
        <w:rPr>
          <w:rFonts w:ascii="times new roman;times" w:hAnsi="times new roman;times"/>
          <w:sz w:val="20"/>
        </w:rPr>
        <w:t xml:space="preserve">  </w:t>
      </w:r>
      <w:r>
        <w:rPr>
          <w:rFonts w:ascii="Times New Roman" w:hAnsi="Times New Roman"/>
          <w:sz w:val="20"/>
        </w:rPr>
        <w:t>The Company shall, by 9:30 a.m. (New York City time) on the Trading Day after the effective date of such Registration Statement, file a final Prospectus with the Commission as required by Rule 424.</w:t>
      </w:r>
      <w:r>
        <w:rPr>
          <w:rFonts w:ascii="times new roman;times" w:hAnsi="times new roman;times"/>
          <w:sz w:val="20"/>
        </w:rPr>
        <w:t xml:space="preserve">  </w:t>
      </w:r>
      <w:r>
        <w:rPr>
          <w:rFonts w:ascii="Times New Roman" w:hAnsi="Times New Roman"/>
          <w:sz w:val="20"/>
        </w:rPr>
        <w:t xml:space="preserve">Failure to so notify the Holder within one (1) Trading Day of such notification of effectiveness or failure to file a final Prospectus as foresaid shall be deemed an Event under Section 2(d). </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rPr>
        <w:t>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w:t>
      </w:r>
      <w:r>
        <w:rPr>
          <w:rFonts w:ascii="times new roman;times" w:hAnsi="times new roman;times"/>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spacing w:before="0" w:after="0"/>
        <w:jc w:val="both"/>
        <w:rPr/>
      </w:pPr>
      <w:r>
        <w:rPr/>
        <w:t> </w:t>
      </w:r>
    </w:p>
    <w:p>
      <w:pPr>
        <w:pStyle w:val="TextBody"/>
        <w:numPr>
          <w:ilvl w:val="0"/>
          <w:numId w:val="5"/>
        </w:numPr>
        <w:pBdr/>
        <w:tabs>
          <w:tab w:val="clear" w:pos="1134"/>
          <w:tab w:val="left" w:pos="1347" w:leader="none"/>
        </w:tabs>
        <w:spacing w:before="0" w:after="0"/>
        <w:ind w:left="1347" w:right="0" w:hanging="283"/>
        <w:jc w:val="both"/>
        <w:rPr>
          <w:rFonts w:ascii="times new roman;times" w:hAnsi="times new roman;times"/>
          <w:sz w:val="20"/>
        </w:rPr>
      </w:pPr>
      <w:r>
        <w:rPr>
          <w:rFonts w:ascii="Times New Roman" w:hAnsi="Times New Roman"/>
          <w:sz w:val="20"/>
        </w:rPr>
        <w:t>First, the Company shall reduce or eliminate any securities to be included other than Registrable Securities;</w:t>
      </w:r>
      <w:r>
        <w:rPr>
          <w:rFonts w:ascii="times new roman;times" w:hAnsi="times new roman;times"/>
          <w:sz w:val="20"/>
        </w:rPr>
        <w:t xml:space="preserve"> </w:t>
      </w:r>
    </w:p>
    <w:p>
      <w:pPr>
        <w:pStyle w:val="TextBody"/>
        <w:spacing w:before="0" w:after="0"/>
        <w:ind w:left="1080" w:right="0" w:hanging="0"/>
        <w:jc w:val="both"/>
        <w:rPr>
          <w:color w:val="0000FF"/>
        </w:rPr>
      </w:pPr>
      <w:r>
        <w:rPr>
          <w:color w:val="0000FF"/>
        </w:rPr>
        <w:t> </w:t>
      </w:r>
    </w:p>
    <w:p>
      <w:pPr>
        <w:pStyle w:val="TextBody"/>
        <w:numPr>
          <w:ilvl w:val="0"/>
          <w:numId w:val="6"/>
        </w:numPr>
        <w:pBdr/>
        <w:tabs>
          <w:tab w:val="clear" w:pos="1134"/>
          <w:tab w:val="left" w:pos="1360" w:leader="none"/>
        </w:tabs>
        <w:spacing w:before="0" w:after="0"/>
        <w:ind w:left="1360" w:right="0" w:hanging="283"/>
        <w:jc w:val="both"/>
        <w:rPr>
          <w:rFonts w:ascii="Times New Roman" w:hAnsi="Times New Roman"/>
          <w:sz w:val="20"/>
        </w:rPr>
      </w:pPr>
      <w:r>
        <w:rPr>
          <w:rFonts w:ascii="Times New Roman" w:hAnsi="Times New Roman"/>
          <w:sz w:val="20"/>
        </w:rPr>
        <w:t xml:space="preserve">Second, the Company shall reduce Registrable Securities represented by Warrant Shares (applied, in the case that some Warrant Shares may be registered, to the Holders on a pro rata basis based on the total number of unregistered Warrant Shares held by such Holders); and </w:t>
      </w:r>
    </w:p>
    <w:p>
      <w:pPr>
        <w:pStyle w:val="TextBody"/>
        <w:spacing w:before="0" w:after="0"/>
        <w:jc w:val="both"/>
        <w:rPr/>
      </w:pPr>
      <w:r>
        <w:rPr/>
        <w:t> </w:t>
      </w:r>
    </w:p>
    <w:p>
      <w:pPr>
        <w:pStyle w:val="TextBody"/>
        <w:numPr>
          <w:ilvl w:val="0"/>
          <w:numId w:val="7"/>
        </w:numPr>
        <w:pBdr/>
        <w:tabs>
          <w:tab w:val="clear" w:pos="1134"/>
          <w:tab w:val="left" w:pos="1347" w:leader="none"/>
        </w:tabs>
        <w:spacing w:before="0" w:after="0"/>
        <w:ind w:left="1347" w:right="0" w:hanging="283"/>
        <w:jc w:val="both"/>
        <w:rPr>
          <w:rFonts w:ascii="Times New Roman" w:hAnsi="Times New Roman"/>
          <w:sz w:val="20"/>
        </w:rPr>
      </w:pPr>
      <w:r>
        <w:rPr>
          <w:rFonts w:ascii="Times New Roman" w:hAnsi="Times New Roman"/>
          <w:sz w:val="20"/>
        </w:rPr>
        <w:t xml:space="preserve">Third, the Company shall reduce Registrable Securities represented by Shares (applied, in the case that some Shares may be registered, to the Holders on a pro rata basis based on the total number of unregistered Shares held by such Holders). </w:t>
      </w:r>
    </w:p>
    <w:p>
      <w:pPr>
        <w:pStyle w:val="TextBody"/>
        <w:spacing w:before="0" w:after="0"/>
        <w:jc w:val="both"/>
        <w:rPr/>
      </w:pPr>
      <w:r>
        <w:rPr/>
        <w:t> </w:t>
      </w:r>
    </w:p>
    <w:p>
      <w:pPr>
        <w:pStyle w:val="TextBody"/>
        <w:spacing w:before="0" w:after="0"/>
        <w:ind w:left="720" w:right="0" w:hanging="0"/>
        <w:jc w:val="both"/>
        <w:rPr>
          <w:rFonts w:ascii="times new roman;times" w:hAnsi="times new roman;times"/>
          <w:sz w:val="20"/>
        </w:rPr>
      </w:pPr>
      <w:r>
        <w:rPr>
          <w:rFonts w:ascii="Times New Roman" w:hAnsi="Times New Roman"/>
          <w:sz w:val="20"/>
        </w:rPr>
        <w:t>In the event of a cutback hereunder, the Company shall give the Holder at least five (5) Trading Days prior written notice along with the calculations as to such Holder’s allotment.</w:t>
      </w:r>
      <w:r>
        <w:rPr>
          <w:rFonts w:ascii="times new roman;times" w:hAnsi="times new roman;times"/>
          <w:sz w:val="20"/>
        </w:rPr>
        <w:t xml:space="preserve">  </w:t>
      </w:r>
      <w:r>
        <w:rPr>
          <w:rFonts w:ascii="Times New Roman" w:hAnsi="Times New Roman"/>
          <w:sz w:val="20"/>
        </w:rPr>
        <w:t>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spacing w:before="0" w:after="0"/>
        <w:ind w:left="720" w:right="0" w:hanging="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3</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w:t>
      </w:r>
      <w:r>
        <w:rPr>
          <w:rFonts w:ascii="times new roman;times" w:hAnsi="times new roman;times"/>
          <w:sz w:val="20"/>
        </w:rPr>
        <w:t xml:space="preserve"> </w:t>
      </w:r>
      <w:r>
        <w:rPr>
          <w:rFonts w:ascii="Times New Roman" w:hAnsi="Times New Roman"/>
          <w:sz w:val="20"/>
        </w:rPr>
        <w:t>during any 12-month period</w:t>
      </w:r>
      <w:r>
        <w:rPr>
          <w:rFonts w:ascii="times new roman;times" w:hAnsi="times new roman;times"/>
          <w:sz w:val="20"/>
        </w:rPr>
        <w:t xml:space="preserve"> </w:t>
      </w:r>
      <w:r>
        <w:rPr>
          <w:rFonts w:ascii="Times New Roman" w:hAnsi="Times New Roman"/>
          <w:sz w:val="20"/>
        </w:rPr>
        <w:t xml:space="preserve">(any such failure or breach being referred to as an </w:t>
      </w:r>
      <w:r>
        <w:rPr>
          <w:rFonts w:ascii="times new roman;times" w:hAnsi="times new roman;times"/>
          <w:sz w:val="20"/>
        </w:rPr>
        <w:t>“</w:t>
      </w:r>
      <w:r>
        <w:rPr>
          <w:rFonts w:ascii="Times New Roman" w:hAnsi="Times New Roman"/>
          <w:sz w:val="20"/>
          <w:u w:val="single"/>
        </w:rPr>
        <w:t>Event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 xml:space="preserve">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times" w:hAnsi="times new roman;times"/>
          <w:sz w:val="20"/>
        </w:rPr>
        <w:t>“</w:t>
      </w:r>
      <w:r>
        <w:rPr>
          <w:rFonts w:ascii="Times New Roman" w:hAnsi="Times New Roman"/>
          <w:sz w:val="20"/>
          <w:u w:val="single"/>
        </w:rPr>
        <w:t>Event Date</w:t>
      </w:r>
      <w:r>
        <w:rPr>
          <w:rFonts w:ascii="times new roman;times" w:hAnsi="times new roman;times"/>
          <w:sz w:val="20"/>
        </w:rPr>
        <w:t>”</w:t>
      </w:r>
      <w:r>
        <w:rPr>
          <w:rFonts w:ascii="Times New Roman" w:hAnsi="Times New Roman"/>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the Purchase Agreement. The parties agree that the maximum aggregate liquidated damages payable to a Holder under this Agreement shall be 12% of the aggregate Subscription Amount paid by such Holder pursuant to the Purchase Agreement.</w:t>
      </w:r>
      <w:r>
        <w:rPr>
          <w:rFonts w:ascii="times new roman;times" w:hAnsi="times new roman;times"/>
          <w:sz w:val="20"/>
        </w:rPr>
        <w:t xml:space="preserve">  </w:t>
      </w:r>
      <w:r>
        <w:rPr>
          <w:rFonts w:ascii="Times New Roman" w:hAnsi="Times New Roman"/>
          <w:sz w:val="20"/>
        </w:rPr>
        <w:t>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w:t>
      </w:r>
      <w:r>
        <w:rPr>
          <w:rFonts w:ascii="times new roman;times" w:hAnsi="times new roman;times"/>
          <w:sz w:val="20"/>
        </w:rPr>
        <w:t xml:space="preserve"> </w:t>
      </w:r>
      <w:r>
        <w:rPr>
          <w:rFonts w:ascii="Times New Roman" w:hAnsi="Times New Roman"/>
          <w:sz w:val="20"/>
        </w:rPr>
        <w:t>that the Company shall maintain the effectiveness of the Registration Statement then in effect until such time as a Registration Statement on Form S-3 covering the Registrable Securities has been declared effective by the Commission.</w:t>
      </w:r>
    </w:p>
    <w:p>
      <w:pPr>
        <w:pStyle w:val="TextBody"/>
        <w:spacing w:before="0" w:after="0"/>
        <w:ind w:left="720" w:right="0" w:hanging="0"/>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(f)</w:t>
      </w:r>
      <w:r>
        <w:rPr>
          <w:rFonts w:ascii="times new roman;times" w:hAnsi="times new roman;times"/>
          <w:caps w:val="false"/>
          <w:smallCaps w:val="false"/>
          <w:sz w:val="20"/>
        </w:rPr>
        <w:t xml:space="preserve">                </w:t>
      </w:r>
      <w:r>
        <w:rPr>
          <w:rFonts w:ascii="Times New Roman" w:hAnsi="Times New Roman"/>
          <w:sz w:val="20"/>
        </w:rPr>
        <w:t>Notwithstanding anything to the contrary contained herein, in no event shall the Company be permitted to name any Holder or affiliate of a Holder as any Underwriter without the prior written consent of such Holder.</w:t>
      </w:r>
    </w:p>
    <w:p>
      <w:pPr>
        <w:pStyle w:val="TextBody"/>
        <w:spacing w:before="0" w:after="0"/>
        <w:ind w:left="720" w:right="0" w:hanging="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4</w:t>
            </w:r>
          </w:p>
        </w:tc>
      </w:tr>
    </w:tbl>
    <w:p>
      <w:pPr>
        <w:pStyle w:val="HorizontalLine"/>
        <w:rPr/>
      </w:pPr>
      <w:r>
        <w:rPr/>
      </w:r>
    </w:p>
    <w:p>
      <w:pPr>
        <w:pStyle w:val="TextBody"/>
        <w:jc w:val="left"/>
        <w:rPr>
          <w:sz w:val="20"/>
        </w:rPr>
      </w:pPr>
      <w:r>
        <w:rPr>
          <w:sz w:val="20"/>
        </w:rPr>
      </w:r>
    </w:p>
    <w:p>
      <w:pPr>
        <w:pStyle w:val="TextBody"/>
        <w:spacing w:before="0" w:after="0"/>
        <w:ind w:left="720" w:right="0" w:hanging="0"/>
        <w:jc w:val="both"/>
        <w:rPr>
          <w:rFonts w:ascii="times new roman;times" w:hAnsi="times new roman;times"/>
          <w:sz w:val="20"/>
        </w:rPr>
      </w:pPr>
      <w:r>
        <w:rPr>
          <w:rFonts w:ascii="Times New Roman" w:hAnsi="Times New Roman"/>
          <w:sz w:val="20"/>
        </w:rPr>
        <w:t xml:space="preserve">3. </w:t>
      </w:r>
      <w:r>
        <w:rPr>
          <w:rFonts w:ascii="times new roman;times" w:hAnsi="times new roman;times"/>
          <w:sz w:val="20"/>
        </w:rPr>
        <w:t> </w:t>
      </w:r>
      <w:r>
        <w:rPr>
          <w:rFonts w:ascii="Times New Roman" w:hAnsi="Times New Roman"/>
          <w:sz w:val="20"/>
          <w:u w:val="single"/>
        </w:rPr>
        <w:t>Registration Procedures</w:t>
      </w:r>
      <w:r>
        <w:rPr>
          <w:rFonts w:ascii="Times New Roman" w:hAnsi="Times New Roman"/>
          <w:sz w:val="20"/>
        </w:rPr>
        <w:t>.</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In connection with the Company’s registration obligations hereunder, the Company shall:</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rPr>
        <w:t>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w:t>
      </w:r>
      <w:r>
        <w:rPr>
          <w:rFonts w:ascii="times new roman;times" w:hAnsi="times new roman;times"/>
          <w:sz w:val="20"/>
        </w:rPr>
        <w:t xml:space="preserve"> </w:t>
      </w:r>
      <w:r>
        <w:rPr>
          <w:rFonts w:ascii="Times New Roman" w:hAnsi="Times New Roman"/>
          <w:sz w:val="20"/>
        </w:rPr>
        <w:t>a majority</w:t>
      </w:r>
      <w:r>
        <w:rPr>
          <w:rFonts w:ascii="times new roman;times" w:hAnsi="times new roman;times"/>
          <w:sz w:val="20"/>
        </w:rPr>
        <w:t xml:space="preserve"> </w:t>
      </w:r>
      <w:r>
        <w:rPr>
          <w:rFonts w:ascii="Times New Roman" w:hAnsi="Times New Roman"/>
          <w:sz w:val="20"/>
        </w:rPr>
        <w:t xml:space="preserve">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hAnsi="Times New Roman"/>
          <w:sz w:val="20"/>
          <w:u w:val="single"/>
        </w:rPr>
        <w:t>Annex B</w:t>
      </w:r>
      <w:r>
        <w:rPr>
          <w:rFonts w:ascii="times new roman;times" w:hAnsi="times new roman;times"/>
          <w:sz w:val="20"/>
        </w:rPr>
        <w:t xml:space="preserve"> </w:t>
      </w:r>
      <w:r>
        <w:rPr>
          <w:rFonts w:ascii="Times New Roman" w:hAnsi="Times New Roman"/>
          <w:sz w:val="20"/>
        </w:rPr>
        <w:t>(a “</w:t>
      </w:r>
      <w:r>
        <w:rPr>
          <w:rFonts w:ascii="Times New Roman" w:hAnsi="Times New Roman"/>
          <w:sz w:val="20"/>
          <w:u w:val="single"/>
        </w:rPr>
        <w:t>Selling Stockholder Questionnaire</w:t>
      </w:r>
      <w:r>
        <w:rPr>
          <w:rFonts w:ascii="times new roman;times" w:hAnsi="times new roman;times"/>
          <w:sz w:val="20"/>
        </w:rPr>
        <w:t>”</w:t>
      </w:r>
      <w:r>
        <w:rPr>
          <w:rFonts w:ascii="Times New Roman" w:hAnsi="Times New Roman"/>
          <w:sz w:val="20"/>
        </w:rPr>
        <w:t>) on a date that is not less than two (2) Trading Days prior to the Filing Date or by the end of the fourth (4th) Trading Day following the date on which such Holder receives draft materials in accordance with this Section.</w:t>
      </w:r>
      <w:r>
        <w:rPr>
          <w:rFonts w:ascii="times new roman;times" w:hAnsi="times new roman;times"/>
          <w:sz w:val="20"/>
        </w:rPr>
        <w:t xml:space="preserve">   </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r>
        <w:rPr>
          <w:rFonts w:ascii="times new roman;times" w:hAnsi="times new roman;times"/>
          <w:sz w:val="20"/>
        </w:rPr>
        <w:t xml:space="preserve">  </w:t>
      </w:r>
    </w:p>
    <w:p>
      <w:pPr>
        <w:pStyle w:val="TextBody"/>
        <w:spacing w:before="0" w:after="0"/>
        <w:ind w:left="720" w:right="0" w:hanging="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5</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w:t>
      </w:r>
      <w:r>
        <w:rPr>
          <w:rFonts w:ascii="times new roman;times" w:hAnsi="times new roman;times"/>
          <w:sz w:val="20"/>
        </w:rPr>
        <w:t xml:space="preserve"> </w:t>
      </w:r>
      <w:r>
        <w:rPr>
          <w:rFonts w:ascii="Times New Roman" w:hAnsi="Times New Roman"/>
          <w:sz w:val="20"/>
        </w:rPr>
        <w:t>(iv)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w:t>
      </w:r>
      <w:r>
        <w:rPr>
          <w:rFonts w:ascii="times new roman;times" w:hAnsi="times new roman;times"/>
          <w:sz w:val="20"/>
        </w:rPr>
        <w:t xml:space="preserve"> </w:t>
      </w:r>
      <w:r>
        <w:rPr>
          <w:rFonts w:ascii="Times New Roman" w:hAnsi="Times New Roman"/>
          <w:sz w:val="20"/>
        </w:rPr>
        <w:t>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w:t>
      </w:r>
      <w:r>
        <w:rPr>
          <w:rFonts w:ascii="times new roman;times" w:hAnsi="times new roman;times"/>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any such notice contain any information which would constitute material, non-public information regarding the Company or any of its Subsidiaries.</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(f)</w:t>
      </w:r>
      <w:r>
        <w:rPr>
          <w:rFonts w:ascii="times new roman;times" w:hAnsi="times new roman;times"/>
          <w:caps w:val="false"/>
          <w:smallCaps w:val="false"/>
          <w:sz w:val="20"/>
        </w:rPr>
        <w:t xml:space="preserve">                </w:t>
      </w:r>
      <w:r>
        <w:rPr>
          <w:rFonts w:ascii="Times New Roman" w:hAnsi="Times New Roman"/>
          <w:sz w:val="20"/>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(g)</w:t>
      </w:r>
      <w:r>
        <w:rPr>
          <w:rFonts w:ascii="times new roman;times" w:hAnsi="times new roman;times"/>
          <w:caps w:val="false"/>
          <w:smallCaps w:val="false"/>
          <w:sz w:val="20"/>
        </w:rPr>
        <w:t xml:space="preserve">               </w:t>
      </w:r>
      <w:r>
        <w:rPr>
          <w:rFonts w:ascii="Times New Roman" w:hAnsi="Times New Roman"/>
          <w:sz w:val="20"/>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spacing w:before="0" w:after="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6</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rFonts w:ascii="times new roman;times" w:hAnsi="times new roman;times"/>
          <w:sz w:val="20"/>
        </w:rPr>
      </w:pPr>
      <w:r>
        <w:rPr>
          <w:rFonts w:ascii="Times New Roman" w:hAnsi="Times New Roman"/>
          <w:sz w:val="20"/>
        </w:rPr>
        <w:t>(h)</w:t>
      </w:r>
      <w:r>
        <w:rPr>
          <w:rFonts w:ascii="times new roman;times" w:hAnsi="times new roman;times"/>
          <w:caps w:val="false"/>
          <w:smallCaps w:val="false"/>
          <w:sz w:val="20"/>
        </w:rPr>
        <w:t xml:space="preserve">               </w:t>
      </w:r>
      <w:r>
        <w:rPr>
          <w:rFonts w:ascii="Times New Roman" w:hAnsi="Times New Roman"/>
          <w:sz w:val="20"/>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w:t>
      </w:r>
      <w:r>
        <w:rPr>
          <w:rFonts w:ascii="times new roman;times" w:hAnsi="times new roman;times"/>
          <w:sz w:val="20"/>
        </w:rPr>
        <w:t xml:space="preserve"> </w:t>
      </w:r>
      <w:r>
        <w:rPr>
          <w:rFonts w:ascii="Times New Roman" w:hAnsi="Times New Roman"/>
          <w:sz w:val="20"/>
        </w:rPr>
        <w:t>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(i)</w:t>
      </w:r>
      <w:r>
        <w:rPr>
          <w:rFonts w:ascii="times new roman;times" w:hAnsi="times new roman;times"/>
          <w:caps w:val="false"/>
          <w:smallCaps w:val="false"/>
          <w:sz w:val="20"/>
        </w:rPr>
        <w:t xml:space="preserve">                 </w:t>
      </w:r>
      <w:r>
        <w:rPr>
          <w:rFonts w:ascii="Times New Roman" w:hAnsi="Times New Roman"/>
          <w:sz w:val="20"/>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(j)</w:t>
      </w:r>
      <w:r>
        <w:rPr>
          <w:rFonts w:ascii="times new roman;times" w:hAnsi="times new roman;times"/>
          <w:caps w:val="false"/>
          <w:smallCaps w:val="false"/>
          <w:sz w:val="20"/>
        </w:rPr>
        <w:t xml:space="preserve">                 </w:t>
      </w:r>
      <w:r>
        <w:rPr>
          <w:rFonts w:ascii="Times New Roman" w:hAnsi="Times New Roman"/>
          <w:sz w:val="20"/>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w:t>
      </w:r>
      <w:r>
        <w:rPr>
          <w:rFonts w:ascii="times new roman;times" w:hAnsi="times new roman;times"/>
          <w:sz w:val="20"/>
        </w:rPr>
        <w:t xml:space="preserve">  </w:t>
      </w:r>
      <w:r>
        <w:rPr>
          <w:rFonts w:ascii="Times New Roman" w:hAnsi="Times New Roman"/>
          <w:sz w:val="20"/>
        </w:rPr>
        <w:t>If the Company notifies the Holders in accordance with clauses (iii) through (vi) of Section 3(d) above to suspend the use of any Prospectus until the requisite changes to such Prospectus have been made, then the Holders shall suspend use of such Prospectus.</w:t>
      </w:r>
      <w:r>
        <w:rPr>
          <w:rFonts w:ascii="times new roman;times" w:hAnsi="times new roman;times"/>
          <w:sz w:val="20"/>
        </w:rPr>
        <w:t xml:space="preserve">  </w:t>
      </w:r>
      <w:r>
        <w:rPr>
          <w:rFonts w:ascii="Times New Roman" w:hAnsi="Times New Roman"/>
          <w:sz w:val="20"/>
        </w:rPr>
        <w:t>The Company will use its best efforts to ensure that the use of the Prospectus may be resumed as promptly as is practicable.</w:t>
      </w:r>
      <w:r>
        <w:rPr>
          <w:rFonts w:ascii="times new roman;times" w:hAnsi="times new roman;times"/>
          <w:sz w:val="20"/>
        </w:rPr>
        <w:t xml:space="preserve">  </w:t>
      </w:r>
      <w:r>
        <w:rPr>
          <w:rFonts w:ascii="Times New Roman" w:hAnsi="Times New Roman"/>
          <w:sz w:val="20"/>
        </w:rPr>
        <w:t>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(k)</w:t>
      </w:r>
      <w:r>
        <w:rPr>
          <w:rFonts w:ascii="times new roman;times" w:hAnsi="times new roman;times"/>
          <w:caps w:val="false"/>
          <w:smallCaps w:val="false"/>
          <w:sz w:val="20"/>
        </w:rPr>
        <w:t xml:space="preserve">               </w:t>
      </w:r>
      <w:r>
        <w:rPr>
          <w:rFonts w:ascii="Times New Roman" w:hAnsi="Times New Roman"/>
          <w:sz w:val="20"/>
        </w:rPr>
        <w:t>Otherwise use commercially reasonable efforts to comply</w:t>
      </w:r>
      <w:r>
        <w:rPr>
          <w:rFonts w:ascii="times new roman;times" w:hAnsi="times new roman;times"/>
          <w:sz w:val="20"/>
        </w:rPr>
        <w:t xml:space="preserve"> </w:t>
      </w:r>
      <w:r>
        <w:rPr>
          <w:rFonts w:ascii="Times New Roman" w:hAnsi="Times New Roman"/>
          <w:sz w:val="20"/>
        </w:rPr>
        <w:t>with all applicable rules and regulations of the Commission</w:t>
      </w:r>
      <w:r>
        <w:rPr>
          <w:rFonts w:ascii="times new roman;times" w:hAnsi="times new roman;times"/>
          <w:sz w:val="20"/>
        </w:rPr>
        <w:t xml:space="preserve"> </w:t>
      </w:r>
      <w:r>
        <w:rPr>
          <w:rFonts w:ascii="Times New Roman" w:hAnsi="Times New Roman"/>
          <w:sz w:val="20"/>
        </w:rPr>
        <w:t>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(l)</w:t>
      </w:r>
      <w:r>
        <w:rPr>
          <w:rFonts w:ascii="times new roman;times" w:hAnsi="times new roman;times"/>
          <w:caps w:val="false"/>
          <w:smallCaps w:val="false"/>
          <w:sz w:val="20"/>
        </w:rPr>
        <w:t xml:space="preserve">                 </w:t>
      </w:r>
      <w:r>
        <w:rPr>
          <w:rFonts w:ascii="Times New Roman" w:hAnsi="Times New Roman"/>
          <w:sz w:val="20"/>
        </w:rPr>
        <w:t>The Company shall use its best efforts to maintain eligibility for use of Form S-3 (or any successor form thereto) for the registration of the resale of Registrable Securities.</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(m)</w:t>
      </w:r>
      <w:r>
        <w:rPr>
          <w:rFonts w:ascii="times new roman;times" w:hAnsi="times new roman;times"/>
          <w:caps w:val="false"/>
          <w:smallCaps w:val="false"/>
          <w:sz w:val="20"/>
        </w:rPr>
        <w:t xml:space="preserve">             </w:t>
      </w:r>
      <w:r>
        <w:rPr>
          <w:rFonts w:ascii="Times New Roman" w:hAnsi="Times New Roman"/>
          <w:sz w:val="20"/>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spacing w:before="0" w:after="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7</w:t>
            </w:r>
          </w:p>
        </w:tc>
      </w:tr>
    </w:tbl>
    <w:p>
      <w:pPr>
        <w:pStyle w:val="HorizontalLine"/>
        <w:rPr/>
      </w:pPr>
      <w:r>
        <w:rPr/>
      </w:r>
    </w:p>
    <w:p>
      <w:pPr>
        <w:pStyle w:val="TextBody"/>
        <w:jc w:val="left"/>
        <w:rPr>
          <w:sz w:val="20"/>
        </w:rPr>
      </w:pPr>
      <w:r>
        <w:rPr>
          <w:sz w:val="20"/>
        </w:rPr>
      </w:r>
    </w:p>
    <w:p>
      <w:pPr>
        <w:pStyle w:val="TextBody"/>
        <w:spacing w:before="0" w:after="0"/>
        <w:jc w:val="both"/>
        <w:rPr/>
      </w:pPr>
      <w:r>
        <w:rPr/>
        <w:t xml:space="preserve">        </w:t>
      </w:r>
      <w:r>
        <w:rPr>
          <w:rFonts w:ascii="Times New Roman" w:hAnsi="Times New Roman"/>
          <w:sz w:val="20"/>
        </w:rPr>
        <w:t xml:space="preserve">4. </w:t>
      </w:r>
      <w:r>
        <w:rPr>
          <w:rFonts w:ascii="times new roman;times" w:hAnsi="times new roman;times"/>
          <w:sz w:val="20"/>
        </w:rPr>
        <w:t> </w:t>
      </w:r>
      <w:r>
        <w:rPr>
          <w:rFonts w:ascii="Times New Roman" w:hAnsi="Times New Roman"/>
          <w:sz w:val="20"/>
          <w:u w:val="single"/>
        </w:rPr>
        <w:t>Registration Expenses</w:t>
      </w:r>
      <w:r>
        <w:rPr>
          <w:rFonts w:ascii="Times New Roman" w:hAnsi="Times New Roman"/>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w:t>
      </w:r>
      <w:r>
        <w:rPr>
          <w:rFonts w:ascii="times new roman;times" w:hAnsi="times new roman;times"/>
          <w:sz w:val="20"/>
        </w:rPr>
        <w:t xml:space="preserve"> </w:t>
      </w:r>
      <w:r>
        <w:rPr>
          <w:rFonts w:ascii="Times New Roman" w:hAnsi="Times New Roman"/>
          <w:sz w:val="20"/>
        </w:rPr>
        <w:t>(ii)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w:t>
      </w:r>
      <w:r>
        <w:rPr>
          <w:rFonts w:ascii="times new roman;times" w:hAnsi="times new roman;times"/>
          <w:sz w:val="20"/>
        </w:rPr>
        <w:t xml:space="preserve">  </w:t>
      </w:r>
      <w:r>
        <w:rPr>
          <w:rFonts w:ascii="Times New Roman" w:hAnsi="Times New Roman"/>
          <w:sz w:val="20"/>
        </w:rPr>
        <w:t>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w:t>
      </w:r>
      <w:r>
        <w:rPr>
          <w:rFonts w:ascii="times new roman;times" w:hAnsi="times new roman;times"/>
          <w:sz w:val="20"/>
        </w:rPr>
        <w:t xml:space="preserve">  </w:t>
      </w:r>
      <w:r>
        <w:rPr>
          <w:rFonts w:ascii="Times New Roman" w:hAnsi="Times New Roman"/>
          <w:sz w:val="20"/>
        </w:rPr>
        <w:t>In no event shall the Company be responsible for any broker or similar commissions of any Holder or, except to the extent provided for in the Transaction Documents, any legal fees or other costs of the Holders.</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 xml:space="preserve">5. </w:t>
      </w:r>
      <w:r>
        <w:rPr>
          <w:rFonts w:ascii="times new roman;times" w:hAnsi="times new roman;times"/>
          <w:sz w:val="20"/>
        </w:rPr>
        <w:t> </w:t>
      </w:r>
      <w:r>
        <w:rPr>
          <w:rFonts w:ascii="Times New Roman" w:hAnsi="Times New Roman"/>
          <w:sz w:val="20"/>
          <w:u w:val="single"/>
        </w:rPr>
        <w:t>Indemnification</w:t>
      </w:r>
      <w:r>
        <w:rPr>
          <w:rFonts w:ascii="Times New Roman" w:hAnsi="Times New Roman"/>
          <w:sz w:val="20"/>
        </w:rPr>
        <w:t>.</w:t>
      </w:r>
    </w:p>
    <w:p>
      <w:pPr>
        <w:pStyle w:val="TextBody"/>
        <w:spacing w:before="0" w:after="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Indemnification by the Company</w:t>
      </w:r>
      <w:r>
        <w:rPr>
          <w:rFonts w:ascii="Times New Roman" w:hAnsi="Times New Roman"/>
          <w:sz w:val="20"/>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hAnsi="Times New Roman"/>
          <w:sz w:val="20"/>
          <w:u w:val="single"/>
        </w:rPr>
        <w:t>Losses</w:t>
      </w:r>
      <w:r>
        <w:rPr>
          <w:rFonts w:ascii="times new roman;times" w:hAnsi="times new roman;times"/>
          <w:sz w:val="20"/>
        </w:rPr>
        <w:t>”</w:t>
      </w:r>
      <w:r>
        <w:rPr>
          <w:rFonts w:ascii="Times New Roman" w:hAnsi="Times New Roman"/>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w:t>
      </w:r>
      <w:r>
        <w:rPr>
          <w:rFonts w:ascii="times new roman;times" w:hAnsi="times new roman;times"/>
          <w:sz w:val="20"/>
        </w:rPr>
        <w:t xml:space="preserve">  </w:t>
      </w:r>
      <w:r>
        <w:rPr>
          <w:rFonts w:ascii="Times New Roman" w:hAnsi="Times New Roman"/>
          <w:sz w:val="20"/>
        </w:rPr>
        <w:t>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spacing w:before="0" w:after="0"/>
        <w:ind w:left="720" w:right="0" w:hanging="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8</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u w:val="single"/>
        </w:rPr>
        <w:t>Indemnification by Holders</w:t>
      </w:r>
      <w:r>
        <w:rPr>
          <w:rFonts w:ascii="Times New Roman" w:hAnsi="Times New Roman"/>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w:t>
      </w:r>
      <w:r>
        <w:rPr>
          <w:rFonts w:ascii="times new roman;times" w:hAnsi="times new roman;times"/>
          <w:sz w:val="20"/>
        </w:rPr>
        <w:t xml:space="preserve">  </w:t>
      </w:r>
      <w:r>
        <w:rPr>
          <w:rFonts w:ascii="Times New Roman" w:hAnsi="Times New Roman"/>
          <w:sz w:val="20"/>
        </w:rPr>
        <w:t>In no event shall the liability of a</w:t>
      </w:r>
      <w:r>
        <w:rPr>
          <w:rFonts w:ascii="times new roman;times" w:hAnsi="times new roman;times"/>
          <w:sz w:val="20"/>
        </w:rPr>
        <w:t xml:space="preserve"> </w:t>
      </w:r>
      <w:r>
        <w:rPr>
          <w:rFonts w:ascii="Times New Roman" w:hAnsi="Times New Roman"/>
          <w:sz w:val="20"/>
        </w:rPr>
        <w:t>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w:t>
      </w:r>
      <w:r>
        <w:rPr>
          <w:rFonts w:ascii="times new roman;times" w:hAnsi="times new roman;times"/>
          <w:sz w:val="20"/>
        </w:rPr>
        <w:t xml:space="preserve"> </w:t>
      </w:r>
      <w:r>
        <w:rPr>
          <w:rFonts w:ascii="Times New Roman" w:hAnsi="Times New Roman"/>
          <w:sz w:val="20"/>
        </w:rPr>
        <w:t>received by such Holder upon the sale of the Registrable Securities</w:t>
      </w:r>
      <w:r>
        <w:rPr>
          <w:rFonts w:ascii="times new roman;times" w:hAnsi="times new roman;times"/>
          <w:sz w:val="20"/>
        </w:rPr>
        <w:t xml:space="preserve"> </w:t>
      </w:r>
      <w:r>
        <w:rPr>
          <w:rFonts w:ascii="Times New Roman" w:hAnsi="Times New Roman"/>
          <w:sz w:val="20"/>
        </w:rPr>
        <w:t>included in the Registration Statement</w:t>
      </w:r>
      <w:r>
        <w:rPr>
          <w:rFonts w:ascii="times new roman;times" w:hAnsi="times new roman;times"/>
          <w:sz w:val="20"/>
        </w:rPr>
        <w:t xml:space="preserve"> </w:t>
      </w:r>
      <w:r>
        <w:rPr>
          <w:rFonts w:ascii="Times New Roman" w:hAnsi="Times New Roman"/>
          <w:sz w:val="20"/>
        </w:rPr>
        <w:t>giving rise to such indemnification obligation.</w:t>
      </w:r>
    </w:p>
    <w:p>
      <w:pPr>
        <w:pStyle w:val="TextBody"/>
        <w:spacing w:before="0" w:after="0"/>
        <w:ind w:left="720" w:right="0" w:hanging="0"/>
        <w:jc w:val="both"/>
        <w:rPr/>
      </w:pPr>
      <w:r>
        <w:rPr/>
        <w:t> </w:t>
      </w:r>
    </w:p>
    <w:p>
      <w:pPr>
        <w:pStyle w:val="TextBody"/>
        <w:spacing w:before="0" w:after="0"/>
        <w:ind w:left="72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Conduct of Indemnification Proceedings</w:t>
      </w:r>
      <w:r>
        <w:rPr>
          <w:rFonts w:ascii="Times New Roman" w:hAnsi="Times New Roman"/>
          <w:sz w:val="20"/>
        </w:rPr>
        <w:t>. If any Proceeding shall be brought or asserted against any Person entitled to indemnity hereunder (an “</w:t>
      </w:r>
      <w:r>
        <w:rPr>
          <w:rFonts w:ascii="Times New Roman" w:hAnsi="Times New Roman"/>
          <w:sz w:val="20"/>
          <w:u w:val="single"/>
        </w:rPr>
        <w:t>Indemnified Party</w:t>
      </w:r>
      <w:r>
        <w:rPr>
          <w:rFonts w:ascii="times new roman;times" w:hAnsi="times new roman;times"/>
          <w:sz w:val="20"/>
        </w:rPr>
        <w:t>”</w:t>
      </w:r>
      <w:r>
        <w:rPr>
          <w:rFonts w:ascii="Times New Roman" w:hAnsi="Times New Roman"/>
          <w:sz w:val="20"/>
        </w:rPr>
        <w:t>), such Indemnified Party shall promptly notify the Person from whom indemnity is sought (the “</w:t>
      </w:r>
      <w:r>
        <w:rPr>
          <w:rFonts w:ascii="Times New Roman" w:hAnsi="Times New Roman"/>
          <w:sz w:val="20"/>
          <w:u w:val="single"/>
        </w:rPr>
        <w:t>Indemnifying Party</w:t>
      </w:r>
      <w:r>
        <w:rPr>
          <w:rFonts w:ascii="times new roman;times" w:hAnsi="times new roman;times"/>
          <w:sz w:val="20"/>
        </w:rPr>
        <w:t>”</w:t>
      </w:r>
      <w:r>
        <w:rPr>
          <w:rFonts w:ascii="Times New Roman" w:hAnsi="Times New Roman"/>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w:t>
      </w:r>
      <w:r>
        <w:rPr>
          <w:rFonts w:ascii="times new roman;times" w:hAnsi="times new roman;times"/>
          <w:sz w:val="20"/>
        </w:rPr>
        <w:t xml:space="preserve"> </w:t>
      </w:r>
      <w:r>
        <w:rPr>
          <w:rFonts w:ascii="Times New Roman" w:hAnsi="Times New Roman"/>
          <w:sz w:val="20"/>
        </w:rPr>
        <w:t>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spacing w:before="0" w:after="0"/>
        <w:jc w:val="both"/>
        <w:rPr/>
      </w:pPr>
      <w:r>
        <w:rPr/>
        <w:t> </w:t>
      </w:r>
    </w:p>
    <w:p>
      <w:pPr>
        <w:pStyle w:val="TextBody"/>
        <w:spacing w:before="0" w:after="0"/>
        <w:ind w:left="720" w:right="0" w:hanging="0"/>
        <w:jc w:val="both"/>
        <w:rPr/>
      </w:pPr>
      <w:r>
        <w:rPr/>
        <w:t xml:space="preserve">               </w:t>
      </w:r>
      <w:r>
        <w:rPr>
          <w:rFonts w:ascii="Times New Roman" w:hAnsi="Times New Roman"/>
          <w:sz w:val="20"/>
        </w:rPr>
        <w:t>An Indemnified Party shall have the right to employ separate counsel in any such Proceeding and to participate in the defense thereof, but the fees and expenses of such counsel shall be at the expense of such Indemnified Party or Parties unless:</w:t>
      </w:r>
      <w:r>
        <w:rPr>
          <w:rFonts w:ascii="times new roman;times" w:hAnsi="times new roman;times"/>
          <w:sz w:val="20"/>
        </w:rPr>
        <w:t xml:space="preserve">  </w:t>
      </w:r>
      <w:r>
        <w:rPr>
          <w:rFonts w:ascii="Times New Roman" w:hAnsi="Times New Roman"/>
          <w:sz w:val="20"/>
        </w:rPr>
        <w:t>(1)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w:t>
      </w:r>
      <w:r>
        <w:rPr>
          <w:rFonts w:ascii="times new roman;times" w:hAnsi="times new roman;times"/>
          <w:sz w:val="20"/>
        </w:rPr>
        <w:t xml:space="preserve">  </w:t>
      </w:r>
      <w:r>
        <w:rPr>
          <w:rFonts w:ascii="Times New Roman" w:hAnsi="Times New Roman"/>
          <w:sz w:val="20"/>
        </w:rPr>
        <w:t>The Indemnifying Party shall not be liable for any settlement of any such Proceeding effected without its written consent, which consent shall not be unreasonably withheld or delayed.</w:t>
      </w:r>
      <w:r>
        <w:rPr>
          <w:rFonts w:ascii="times new roman;times" w:hAnsi="times new roman;times"/>
          <w:sz w:val="20"/>
        </w:rPr>
        <w:t xml:space="preserve">  </w:t>
      </w:r>
      <w:r>
        <w:rPr>
          <w:rFonts w:ascii="Times New Roman" w:hAnsi="Times New Roman"/>
          <w:sz w:val="20"/>
        </w:rPr>
        <w:t>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spacing w:before="0" w:after="0"/>
        <w:jc w:val="both"/>
        <w:rPr/>
      </w:pPr>
      <w:r>
        <w:rPr/>
        <w:t> </w:t>
      </w:r>
    </w:p>
    <w:p>
      <w:pPr>
        <w:pStyle w:val="TextBody"/>
        <w:spacing w:before="0" w:after="0"/>
        <w:ind w:left="720" w:right="0" w:hanging="0"/>
        <w:jc w:val="both"/>
        <w:rPr/>
      </w:pPr>
      <w:r>
        <w:rPr/>
        <w:t xml:space="preserve">               </w:t>
      </w:r>
      <w:r>
        <w:rPr>
          <w:rFonts w:ascii="Times New Roman" w:hAnsi="Times New Roman"/>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w:t>
      </w:r>
      <w:r>
        <w:rPr>
          <w:rFonts w:ascii="times new roman;times" w:hAnsi="times new roman;times"/>
          <w:sz w:val="20"/>
        </w:rPr>
        <w:t xml:space="preserve"> </w:t>
      </w:r>
      <w:r>
        <w:rPr>
          <w:rFonts w:ascii="Times New Roman" w:hAnsi="Times New Roman"/>
          <w:sz w:val="20"/>
        </w:rPr>
        <w:t>the Indemnified Party shall promptly reimburse the Indemnifying Party for that portion of such fees and expenses applicable to such actions for which such Indemnified Party is finally determined by a court of competent jurisdiction</w:t>
      </w:r>
      <w:r>
        <w:rPr>
          <w:rFonts w:ascii="times new roman;times" w:hAnsi="times new roman;times"/>
          <w:sz w:val="20"/>
        </w:rPr>
        <w:t xml:space="preserve"> </w:t>
      </w:r>
      <w:r>
        <w:rPr>
          <w:rFonts w:ascii="Times New Roman" w:hAnsi="Times New Roman"/>
          <w:sz w:val="20"/>
        </w:rPr>
        <w:t>(which determination is not subject to appeal or further review) not to be entitled to indemnification hereunder.</w:t>
      </w:r>
    </w:p>
    <w:p>
      <w:pPr>
        <w:pStyle w:val="TextBody"/>
        <w:spacing w:before="0" w:after="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9</w:t>
            </w:r>
          </w:p>
        </w:tc>
      </w:tr>
    </w:tbl>
    <w:p>
      <w:pPr>
        <w:pStyle w:val="HorizontalLine"/>
        <w:rPr/>
      </w:pPr>
      <w:r>
        <w:rPr/>
      </w:r>
    </w:p>
    <w:p>
      <w:pPr>
        <w:pStyle w:val="TextBody"/>
        <w:jc w:val="left"/>
        <w:rPr>
          <w:sz w:val="20"/>
        </w:rPr>
      </w:pPr>
      <w:r>
        <w:rPr>
          <w:sz w:val="20"/>
        </w:rPr>
      </w:r>
    </w:p>
    <w:p>
      <w:pPr>
        <w:pStyle w:val="TextBody"/>
        <w:spacing w:before="0" w:after="0"/>
        <w:ind w:left="72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Contribution</w:t>
      </w:r>
      <w:r>
        <w:rPr>
          <w:rFonts w:ascii="Times New Roman" w:hAnsi="Times New Roman"/>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w:t>
      </w:r>
      <w:r>
        <w:rPr>
          <w:rFonts w:ascii="times new roman;times" w:hAnsi="times new roman;times"/>
          <w:sz w:val="20"/>
        </w:rPr>
        <w:t xml:space="preserve">  </w:t>
      </w:r>
      <w:r>
        <w:rPr>
          <w:rFonts w:ascii="Times New Roman" w:hAnsi="Times New Roman"/>
          <w:sz w:val="20"/>
        </w:rPr>
        <w:t>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spacing w:before="0" w:after="0"/>
        <w:jc w:val="both"/>
        <w:rPr/>
      </w:pPr>
      <w:r>
        <w:rPr/>
        <w:t> </w:t>
      </w:r>
    </w:p>
    <w:p>
      <w:pPr>
        <w:pStyle w:val="TextBody"/>
        <w:spacing w:before="0" w:after="0"/>
        <w:ind w:left="720" w:right="0" w:hanging="0"/>
        <w:jc w:val="both"/>
        <w:rPr/>
      </w:pPr>
      <w:r>
        <w:rPr/>
        <w:t xml:space="preserve">               </w:t>
      </w:r>
      <w:r>
        <w:rPr>
          <w:rFonts w:ascii="Times New Roman" w:hAnsi="Times New Roman"/>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w:t>
      </w:r>
      <w:r>
        <w:rPr>
          <w:rFonts w:ascii="times new roman;times" w:hAnsi="times new roman;times"/>
          <w:sz w:val="20"/>
        </w:rPr>
        <w:t xml:space="preserve">  </w:t>
      </w:r>
      <w:r>
        <w:rPr>
          <w:rFonts w:ascii="Times New Roman" w:hAnsi="Times New Roman"/>
          <w:sz w:val="20"/>
        </w:rPr>
        <w:t>In no event shall the contribution obligation of a Holder of Registrable Securities be greater in amount than the dollar amount of the proceeds (net of all expenses paid by such Holder in connection with any claim relating to this Section 5 and</w:t>
      </w:r>
      <w:r>
        <w:rPr>
          <w:rFonts w:ascii="times new roman;times" w:hAnsi="times new roman;times"/>
          <w:sz w:val="20"/>
        </w:rPr>
        <w:t xml:space="preserve"> </w:t>
      </w:r>
      <w:r>
        <w:rPr>
          <w:rFonts w:ascii="Times New Roman" w:hAnsi="Times New Roman"/>
          <w:sz w:val="20"/>
        </w:rPr>
        <w:t>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spacing w:before="0" w:after="0"/>
        <w:ind w:left="72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The indemnity and contribution agreements contained in this Section are in addition to any liability that the Indemnifying Parties may have to the Indemnified Parties.</w:t>
      </w:r>
    </w:p>
    <w:p>
      <w:pPr>
        <w:pStyle w:val="TextBody"/>
        <w:spacing w:before="0" w:after="0"/>
        <w:jc w:val="both"/>
        <w:rPr/>
      </w:pPr>
      <w:r>
        <w:rPr/>
        <w:t> </w:t>
      </w:r>
    </w:p>
    <w:p>
      <w:pPr>
        <w:pStyle w:val="TextBody"/>
        <w:spacing w:before="0" w:after="0"/>
        <w:jc w:val="both"/>
        <w:rPr/>
      </w:pPr>
      <w:r>
        <w:rPr/>
        <w:t xml:space="preserve">        </w:t>
      </w:r>
      <w:r>
        <w:rPr>
          <w:rFonts w:ascii="Times New Roman" w:hAnsi="Times New Roman"/>
          <w:sz w:val="20"/>
        </w:rPr>
        <w:t xml:space="preserve">6. </w:t>
      </w:r>
      <w:r>
        <w:rPr>
          <w:rFonts w:ascii="times new roman;times" w:hAnsi="times new roman;times"/>
          <w:sz w:val="20"/>
        </w:rPr>
        <w:t> </w:t>
      </w:r>
      <w:r>
        <w:rPr>
          <w:rFonts w:ascii="Times New Roman" w:hAnsi="Times New Roman"/>
          <w:sz w:val="20"/>
          <w:u w:val="single"/>
        </w:rPr>
        <w:t>Miscellaneous</w:t>
      </w:r>
      <w:r>
        <w:rPr>
          <w:rFonts w:ascii="Times New Roman" w:hAnsi="Times New Roman"/>
          <w:sz w:val="20"/>
        </w:rPr>
        <w:t>.</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(a)</w:t>
      </w:r>
      <w:r>
        <w:rPr>
          <w:rFonts w:ascii="times new roman;times" w:hAnsi="times new roman;times"/>
          <w:caps w:val="false"/>
          <w:smallCaps w:val="false"/>
          <w:sz w:val="20"/>
        </w:rPr>
        <w:t xml:space="preserve">                </w:t>
      </w:r>
      <w:r>
        <w:rPr>
          <w:rFonts w:ascii="Times New Roman" w:hAnsi="Times New Roman"/>
          <w:sz w:val="20"/>
          <w:u w:val="single"/>
        </w:rPr>
        <w:t>Remedies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w:t>
      </w:r>
      <w:r>
        <w:rPr>
          <w:rFonts w:ascii="times new roman;times" w:hAnsi="times new roman;times"/>
          <w:sz w:val="20"/>
        </w:rPr>
        <w:t xml:space="preserve">  </w:t>
      </w:r>
      <w:r>
        <w:rPr>
          <w:rFonts w:ascii="Times New Roman" w:hAnsi="Times New Roman"/>
          <w:sz w:val="20"/>
        </w:rPr>
        <w:t>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u w:val="single"/>
        </w:rPr>
        <w:t>No Piggyback on Registrations; Prohibition on Filing Other Registration Statements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 xml:space="preserve">Except as set forth on </w:t>
      </w:r>
      <w:r>
        <w:rPr>
          <w:rFonts w:ascii="Times New Roman" w:hAnsi="Times New Roman"/>
          <w:sz w:val="20"/>
          <w:u w:val="single"/>
        </w:rPr>
        <w:t>Schedule 6(b)</w:t>
      </w:r>
      <w:r>
        <w:rPr>
          <w:rFonts w:ascii="times new roman;times" w:hAnsi="times new roman;times"/>
          <w:sz w:val="20"/>
        </w:rPr>
        <w:t xml:space="preserve"> </w:t>
      </w:r>
      <w:r>
        <w:rPr>
          <w:rFonts w:ascii="Times New Roman" w:hAnsi="Times New Roman"/>
          <w:sz w:val="20"/>
        </w:rPr>
        <w:t>attached hereto, neither the Company nor any of its security holders (other than the Holders in such capacity pursuant hereto) may include securities of the Company in any Registration Statements other than the Registrable Securities.</w:t>
      </w:r>
      <w:r>
        <w:rPr>
          <w:rFonts w:ascii="times new roman;times" w:hAnsi="times new roman;times"/>
          <w:sz w:val="20"/>
        </w:rPr>
        <w:t xml:space="preserve">  </w:t>
      </w:r>
      <w:r>
        <w:rPr>
          <w:rFonts w:ascii="Times New Roman" w:hAnsi="Times New Roman"/>
          <w:sz w:val="20"/>
        </w:rPr>
        <w:t>The Company shall not file any other registration statements until all Registrable Securities are registered pursuant to a Registration Statement that is declared effective by the Commission, provided that this Section 6(b)</w:t>
      </w:r>
      <w:r>
        <w:rPr>
          <w:rFonts w:ascii="times new roman;times" w:hAnsi="times new roman;times"/>
          <w:sz w:val="20"/>
        </w:rPr>
        <w:t xml:space="preserve"> </w:t>
      </w:r>
      <w:r>
        <w:rPr>
          <w:rFonts w:ascii="Times New Roman" w:hAnsi="Times New Roman"/>
          <w:sz w:val="20"/>
        </w:rPr>
        <w:t>shall not prohibit the Company from filing amendments to registration statements filed prior to the date of this Agreement</w:t>
      </w:r>
      <w:r>
        <w:rPr>
          <w:rFonts w:ascii="times new roman;times" w:hAnsi="times new roman;times"/>
          <w:sz w:val="20"/>
        </w:rPr>
        <w:t xml:space="preserve"> </w:t>
      </w:r>
      <w:r>
        <w:rPr>
          <w:rFonts w:ascii="Times New Roman" w:hAnsi="Times New Roman"/>
          <w:sz w:val="20"/>
        </w:rPr>
        <w:t>so long as no new securities are registered on any such existing registration statements.</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(c)</w:t>
      </w:r>
      <w:r>
        <w:rPr>
          <w:rFonts w:ascii="times new roman;times" w:hAnsi="times new roman;times"/>
          <w:caps w:val="false"/>
          <w:smallCaps w:val="false"/>
          <w:sz w:val="20"/>
        </w:rPr>
        <w:t xml:space="preserve">                </w:t>
      </w:r>
      <w:r>
        <w:rPr>
          <w:rFonts w:ascii="Times New Roman" w:hAnsi="Times New Roman"/>
          <w:sz w:val="20"/>
          <w:u w:val="single"/>
        </w:rPr>
        <w:t>Discontinued Disposition</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hAnsi="Times New Roman"/>
          <w:sz w:val="20"/>
          <w:u w:val="single"/>
        </w:rPr>
        <w:t>Advice</w:t>
      </w:r>
      <w:r>
        <w:rPr>
          <w:rFonts w:ascii="times new roman;times" w:hAnsi="times new roman;times"/>
          <w:sz w:val="20"/>
        </w:rPr>
        <w:t>”</w:t>
      </w:r>
      <w:r>
        <w:rPr>
          <w:rFonts w:ascii="Times New Roman" w:hAnsi="Times New Roman"/>
          <w:sz w:val="20"/>
        </w:rPr>
        <w:t>) by the Company that the use of the applicable Prospectus (as it may have been supplemented or amended) may be resumed.</w:t>
      </w:r>
      <w:r>
        <w:rPr>
          <w:rFonts w:ascii="times new roman;times" w:hAnsi="times new roman;times"/>
          <w:sz w:val="20"/>
        </w:rPr>
        <w:t xml:space="preserve">  </w:t>
      </w:r>
      <w:r>
        <w:rPr>
          <w:rFonts w:ascii="Times New Roman" w:hAnsi="Times New Roman"/>
          <w:sz w:val="20"/>
        </w:rPr>
        <w:t>The Company will use its best efforts to ensure that the use of the Prospectus may be resumed as promptly as is practicable.</w:t>
      </w:r>
      <w:r>
        <w:rPr>
          <w:rFonts w:ascii="times new roman;times" w:hAnsi="times new roman;times"/>
          <w:sz w:val="20"/>
        </w:rPr>
        <w:t xml:space="preserve">  </w:t>
      </w:r>
      <w:r>
        <w:rPr>
          <w:rFonts w:ascii="Times New Roman" w:hAnsi="Times New Roman"/>
          <w:sz w:val="20"/>
        </w:rPr>
        <w:t>The Company agrees and acknowledges that any periods during which the Holder is required to discontinue the disposition of the Registrable Securities hereunder shall be subject to the provisions of Section 2(d).</w:t>
      </w:r>
    </w:p>
    <w:p>
      <w:pPr>
        <w:pStyle w:val="TextBody"/>
        <w:spacing w:before="0" w:after="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10</w:t>
            </w:r>
          </w:p>
        </w:tc>
      </w:tr>
    </w:tbl>
    <w:p>
      <w:pPr>
        <w:pStyle w:val="HorizontalLine"/>
        <w:rPr/>
      </w:pPr>
      <w:r>
        <w:rPr/>
      </w:r>
    </w:p>
    <w:p>
      <w:pPr>
        <w:pStyle w:val="TextBody"/>
        <w:jc w:val="left"/>
        <w:rPr>
          <w:sz w:val="20"/>
        </w:rPr>
      </w:pPr>
      <w:r>
        <w:rPr>
          <w:sz w:val="20"/>
        </w:rPr>
      </w:r>
    </w:p>
    <w:p>
      <w:pPr>
        <w:pStyle w:val="TextBody"/>
        <w:spacing w:before="0" w:after="0"/>
        <w:ind w:left="0" w:right="0" w:firstLine="720"/>
        <w:jc w:val="both"/>
        <w:rPr>
          <w:rFonts w:ascii="times new roman;times" w:hAnsi="times new roman;times"/>
          <w:sz w:val="20"/>
        </w:rPr>
      </w:pPr>
      <w:r>
        <w:rPr>
          <w:rFonts w:ascii="Times New Roman" w:hAnsi="Times New Roman"/>
          <w:sz w:val="20"/>
        </w:rPr>
        <w:t>(d)</w:t>
      </w:r>
      <w:r>
        <w:rPr>
          <w:rFonts w:ascii="times new roman;times" w:hAnsi="times new roman;times"/>
          <w:caps w:val="false"/>
          <w:smallCaps w:val="false"/>
          <w:sz w:val="20"/>
        </w:rPr>
        <w:t xml:space="preserve">               </w:t>
      </w:r>
      <w:r>
        <w:rPr>
          <w:rFonts w:ascii="Times New Roman" w:hAnsi="Times New Roman"/>
          <w:sz w:val="20"/>
          <w:u w:val="single"/>
        </w:rPr>
        <w:t>Amendments and Waivers</w:t>
      </w:r>
      <w:r>
        <w:rPr>
          <w:rFonts w:ascii="Times New Roman" w:hAnsi="Times New Roman"/>
          <w:sz w:val="20"/>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w:t>
      </w:r>
      <w:r>
        <w:rPr>
          <w:rFonts w:ascii="times new roman;times" w:hAnsi="times new roman;times"/>
          <w:sz w:val="20"/>
        </w:rPr>
        <w:t xml:space="preserve">  </w:t>
      </w:r>
      <w:r>
        <w:rPr>
          <w:rFonts w:ascii="Times New Roman" w:hAnsi="Times New Roman"/>
          <w:sz w:val="20"/>
        </w:rPr>
        <w:t xml:space="preserve">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provisions of this sentence may not be amended, modified, or supplemented except in accordance with the provisions of the first</w:t>
      </w:r>
      <w:r>
        <w:rPr>
          <w:rFonts w:ascii="times new roman;times" w:hAnsi="times new roman;times"/>
          <w:sz w:val="20"/>
        </w:rPr>
        <w:t xml:space="preserve">  </w:t>
      </w:r>
      <w:r>
        <w:rPr>
          <w:rFonts w:ascii="Times New Roman" w:hAnsi="Times New Roman"/>
          <w:sz w:val="20"/>
        </w:rPr>
        <w:t>sentence of this Section 6(d). No consideration shall be offered or paid to any Person to amend or consent to a waiver or modification of any provision of this Agreement unless the same consideration also is offered to all of the parties to this Agreement.</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(e)</w:t>
      </w:r>
      <w:r>
        <w:rPr>
          <w:rFonts w:ascii="times new roman;times" w:hAnsi="times new roman;times"/>
          <w:caps w:val="false"/>
          <w:smallCaps w:val="false"/>
          <w:sz w:val="20"/>
        </w:rPr>
        <w:t xml:space="preserve">                </w:t>
      </w:r>
      <w:r>
        <w:rPr>
          <w:rFonts w:ascii="Times New Roman" w:hAnsi="Times New Roman"/>
          <w:sz w:val="20"/>
          <w:u w:val="single"/>
        </w:rPr>
        <w:t>Notices</w:t>
      </w:r>
      <w:r>
        <w:rPr>
          <w:rFonts w:ascii="Times New Roman" w:hAnsi="Times New Roman"/>
          <w:sz w:val="20"/>
        </w:rPr>
        <w:t>. Any and all notices or other communications or deliveries required or permitted to be provided hereunder shall be delivered as set forth in the Purchase Agreement.</w:t>
      </w:r>
      <w:r>
        <w:rPr>
          <w:rFonts w:ascii="times new roman;times" w:hAnsi="times new roman;times"/>
          <w:sz w:val="20"/>
        </w:rPr>
        <w:t xml:space="preserve">  </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(f)</w:t>
      </w:r>
      <w:r>
        <w:rPr>
          <w:rFonts w:ascii="times new roman;times" w:hAnsi="times new roman;times"/>
          <w:caps w:val="false"/>
          <w:smallCaps w:val="false"/>
          <w:sz w:val="20"/>
        </w:rPr>
        <w:t xml:space="preserve">                </w:t>
      </w:r>
      <w:r>
        <w:rPr>
          <w:rFonts w:ascii="Times New Roman" w:hAnsi="Times New Roman"/>
          <w:sz w:val="20"/>
          <w:u w:val="single"/>
        </w:rPr>
        <w:t>Successors and Assigns</w:t>
      </w:r>
      <w:r>
        <w:rPr>
          <w:rFonts w:ascii="Times New Roman" w:hAnsi="Times New Roman"/>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w:t>
      </w:r>
      <w:r>
        <w:rPr>
          <w:rFonts w:ascii="times new roman;times" w:hAnsi="times new roman;times"/>
          <w:sz w:val="20"/>
        </w:rPr>
        <w:t xml:space="preserve">  </w:t>
      </w:r>
      <w:r>
        <w:rPr>
          <w:rFonts w:ascii="Times New Roman" w:hAnsi="Times New Roman"/>
          <w:sz w:val="20"/>
        </w:rPr>
        <w:t>Each Holder may assign their respective rights hereunder in the manner and to the Persons as permitted under Section 5.7</w:t>
      </w:r>
      <w:r>
        <w:rPr>
          <w:rFonts w:ascii="times new roman;times" w:hAnsi="times new roman;times"/>
          <w:sz w:val="20"/>
        </w:rPr>
        <w:t xml:space="preserve"> </w:t>
      </w:r>
      <w:r>
        <w:rPr>
          <w:rFonts w:ascii="Times New Roman" w:hAnsi="Times New Roman"/>
          <w:sz w:val="20"/>
        </w:rPr>
        <w:t>of the Purchase Agreement.</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(g)</w:t>
      </w:r>
      <w:r>
        <w:rPr>
          <w:rFonts w:ascii="times new roman;times" w:hAnsi="times new roman;times"/>
          <w:caps w:val="false"/>
          <w:smallCaps w:val="false"/>
          <w:sz w:val="20"/>
        </w:rPr>
        <w:t xml:space="preserve">               </w:t>
      </w:r>
      <w:r>
        <w:rPr>
          <w:rFonts w:ascii="Times New Roman" w:hAnsi="Times New Roman"/>
          <w:sz w:val="20"/>
          <w:u w:val="single"/>
        </w:rPr>
        <w:t>No Inconsistent Agreements</w:t>
      </w:r>
      <w:r>
        <w:rPr>
          <w:rFonts w:ascii="Times New Roman" w:hAnsi="Times New Roman"/>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w:t>
      </w:r>
      <w:r>
        <w:rPr>
          <w:rFonts w:ascii="times new roman;times" w:hAnsi="times new roman;times"/>
          <w:sz w:val="20"/>
        </w:rPr>
        <w:t xml:space="preserve">  </w:t>
      </w:r>
      <w:r>
        <w:rPr>
          <w:rFonts w:ascii="Times New Roman" w:hAnsi="Times New Roman"/>
          <w:sz w:val="20"/>
        </w:rPr>
        <w:t xml:space="preserve">Except as set forth on </w:t>
      </w:r>
      <w:r>
        <w:rPr>
          <w:rFonts w:ascii="Times New Roman" w:hAnsi="Times New Roman"/>
          <w:sz w:val="20"/>
          <w:u w:val="single"/>
        </w:rPr>
        <w:t>Schedule 6(i)</w:t>
      </w:r>
      <w:r>
        <w:rPr>
          <w:rFonts w:ascii="Times New Roman" w:hAnsi="Times New Roman"/>
          <w:sz w:val="20"/>
        </w:rPr>
        <w:t>, neither the Company nor any of its Subsidiaries has previously entered into any agreement granting any registration rights with respect to any of its securities to any Person that have not been satisfied in full.</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(h)</w:t>
      </w:r>
      <w:r>
        <w:rPr>
          <w:rFonts w:ascii="times new roman;times" w:hAnsi="times new roman;times"/>
          <w:caps w:val="false"/>
          <w:smallCaps w:val="false"/>
          <w:sz w:val="20"/>
        </w:rPr>
        <w:t xml:space="preserve">               </w:t>
      </w:r>
      <w:r>
        <w:rPr>
          <w:rFonts w:ascii="Times New Roman" w:hAnsi="Times New Roman"/>
          <w:sz w:val="20"/>
          <w:u w:val="single"/>
        </w:rPr>
        <w:t>Execution and Counterparts</w:t>
      </w:r>
      <w:r>
        <w:rPr>
          <w:rFonts w:ascii="Times New Roman" w:hAnsi="Times New Roman"/>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w:t>
      </w:r>
      <w:r>
        <w:rPr>
          <w:rFonts w:ascii="times new roman;times" w:hAnsi="times new roman;times"/>
          <w:sz w:val="20"/>
        </w:rPr>
        <w:t xml:space="preserve">  </w:t>
      </w:r>
      <w:r>
        <w:rPr>
          <w:rFonts w:ascii="Times New Roman" w:hAnsi="Times New Roman"/>
          <w:sz w:val="20"/>
        </w:rPr>
        <w:t>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(i)</w:t>
      </w:r>
      <w:r>
        <w:rPr>
          <w:rFonts w:ascii="times new roman;times" w:hAnsi="times new roman;times"/>
          <w:caps w:val="false"/>
          <w:smallCaps w:val="false"/>
          <w:sz w:val="20"/>
        </w:rPr>
        <w:t xml:space="preserve">                 </w:t>
      </w:r>
      <w:r>
        <w:rPr>
          <w:rFonts w:ascii="Times New Roman" w:hAnsi="Times New Roman"/>
          <w:sz w:val="20"/>
          <w:u w:val="single"/>
        </w:rPr>
        <w:t>Governing Law</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All questions concerning the construction, validity, enforcement and interpretation of this Agreement shall be determined in accordance with the provisions of the Purchase Agreement.</w:t>
      </w:r>
    </w:p>
    <w:p>
      <w:pPr>
        <w:pStyle w:val="TextBody"/>
        <w:spacing w:before="0" w:after="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11</w:t>
            </w:r>
          </w:p>
        </w:tc>
      </w:tr>
    </w:tbl>
    <w:p>
      <w:pPr>
        <w:pStyle w:val="HorizontalLine"/>
        <w:rPr/>
      </w:pPr>
      <w:r>
        <w:rPr/>
      </w:r>
    </w:p>
    <w:p>
      <w:pPr>
        <w:pStyle w:val="TextBody"/>
        <w:jc w:val="left"/>
        <w:rPr>
          <w:sz w:val="20"/>
        </w:rPr>
      </w:pPr>
      <w:r>
        <w:rPr>
          <w:sz w:val="20"/>
        </w:rPr>
      </w:r>
    </w:p>
    <w:p>
      <w:pPr>
        <w:pStyle w:val="TextBody"/>
        <w:spacing w:before="0" w:after="0"/>
        <w:ind w:left="0" w:right="0" w:firstLine="720"/>
        <w:jc w:val="both"/>
        <w:rPr>
          <w:rFonts w:ascii="times new roman;times" w:hAnsi="times new roman;times"/>
          <w:sz w:val="20"/>
        </w:rPr>
      </w:pPr>
      <w:r>
        <w:rPr>
          <w:rFonts w:ascii="Times New Roman" w:hAnsi="Times New Roman"/>
          <w:sz w:val="20"/>
        </w:rPr>
        <w:t>(j)</w:t>
      </w:r>
      <w:r>
        <w:rPr>
          <w:rFonts w:ascii="times new roman;times" w:hAnsi="times new roman;times"/>
          <w:caps w:val="false"/>
          <w:smallCaps w:val="false"/>
          <w:sz w:val="20"/>
        </w:rPr>
        <w:t xml:space="preserve">                 </w:t>
      </w:r>
      <w:r>
        <w:rPr>
          <w:rFonts w:ascii="Times New Roman" w:hAnsi="Times New Roman"/>
          <w:sz w:val="20"/>
          <w:u w:val="single"/>
        </w:rPr>
        <w:t>Cumulative Remedies</w:t>
      </w:r>
      <w:r>
        <w:rPr>
          <w:rFonts w:ascii="Times New Roman" w:hAnsi="Times New Roman"/>
          <w:sz w:val="20"/>
        </w:rPr>
        <w:t>. The remedies provided herein are cumulative and not exclusive of any other remedies provided by law.</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(k)</w:t>
      </w:r>
      <w:r>
        <w:rPr>
          <w:rFonts w:ascii="times new roman;times" w:hAnsi="times new roman;times"/>
          <w:caps w:val="false"/>
          <w:smallCaps w:val="false"/>
          <w:sz w:val="20"/>
        </w:rPr>
        <w:t xml:space="preserve">               </w:t>
      </w:r>
      <w:r>
        <w:rPr>
          <w:rFonts w:ascii="Times New Roman" w:hAnsi="Times New Roman"/>
          <w:sz w:val="20"/>
          <w:u w:val="single"/>
        </w:rPr>
        <w:t>Severability</w:t>
      </w:r>
      <w:r>
        <w:rPr>
          <w:rFonts w:ascii="Times New Roman" w:hAnsi="Times New Roman"/>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(l)</w:t>
      </w:r>
      <w:r>
        <w:rPr>
          <w:rFonts w:ascii="times new roman;times" w:hAnsi="times new roman;times"/>
          <w:caps w:val="false"/>
          <w:smallCaps w:val="false"/>
          <w:sz w:val="20"/>
        </w:rPr>
        <w:t xml:space="preserve">                 </w:t>
      </w:r>
      <w:r>
        <w:rPr>
          <w:rFonts w:ascii="Times New Roman" w:hAnsi="Times New Roman"/>
          <w:sz w:val="20"/>
          <w:u w:val="single"/>
        </w:rPr>
        <w:t>Headings</w:t>
      </w:r>
      <w:r>
        <w:rPr>
          <w:rFonts w:ascii="Times New Roman" w:hAnsi="Times New Roman"/>
          <w:sz w:val="20"/>
        </w:rPr>
        <w:t>. The headings in this Agreement are for convenience only, do not constitute a part of the Agreement and shall not be deemed to limit or affect any of the provisions hereof.</w:t>
      </w:r>
    </w:p>
    <w:p>
      <w:pPr>
        <w:pStyle w:val="TextBody"/>
        <w:spacing w:before="0" w:after="0"/>
        <w:jc w:val="both"/>
        <w:rPr/>
      </w:pPr>
      <w:r>
        <w:rPr/>
        <w:t> </w:t>
      </w:r>
    </w:p>
    <w:p>
      <w:pPr>
        <w:pStyle w:val="TextBody"/>
        <w:spacing w:before="0" w:after="0"/>
        <w:ind w:left="0" w:right="0" w:firstLine="720"/>
        <w:jc w:val="both"/>
        <w:rPr>
          <w:rFonts w:ascii="times new roman;times" w:hAnsi="times new roman;times"/>
          <w:sz w:val="20"/>
        </w:rPr>
      </w:pPr>
      <w:r>
        <w:rPr>
          <w:rFonts w:ascii="Times New Roman" w:hAnsi="Times New Roman"/>
          <w:sz w:val="20"/>
        </w:rPr>
        <w:t>(m)</w:t>
      </w:r>
      <w:r>
        <w:rPr>
          <w:rFonts w:ascii="times new roman;times" w:hAnsi="times new roman;times"/>
          <w:caps w:val="false"/>
          <w:smallCaps w:val="false"/>
          <w:sz w:val="20"/>
        </w:rPr>
        <w:t xml:space="preserve">             </w:t>
      </w:r>
      <w:r>
        <w:rPr>
          <w:rFonts w:ascii="Times New Roman" w:hAnsi="Times New Roman"/>
          <w:sz w:val="20"/>
          <w:u w:val="single"/>
        </w:rPr>
        <w:t>Independent Nature of Holders’ Obligations and Rights</w:t>
      </w:r>
      <w:r>
        <w:rPr>
          <w:rFonts w:ascii="Times New Roman" w:hAnsi="Times New Roman"/>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w:t>
      </w:r>
      <w:r>
        <w:rPr>
          <w:rFonts w:ascii="times new roman;times" w:hAnsi="times new roman;times"/>
          <w:sz w:val="20"/>
        </w:rPr>
        <w:t xml:space="preserve"> </w:t>
      </w:r>
      <w:r>
        <w:rPr>
          <w:rFonts w:ascii="Times New Roman" w:hAnsi="Times New Roman"/>
          <w:sz w:val="20"/>
        </w:rPr>
        <w:t>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w:t>
      </w:r>
      <w:r>
        <w:rPr>
          <w:rFonts w:ascii="times new roman;times" w:hAnsi="times new roman;times"/>
          <w:sz w:val="20"/>
        </w:rPr>
        <w:t xml:space="preserve">  </w:t>
      </w:r>
      <w:r>
        <w:rPr>
          <w:rFonts w:ascii="Times New Roman" w:hAnsi="Times New Roman"/>
          <w:sz w:val="20"/>
        </w:rPr>
        <w:t>It is expressly understood and agreed that each provision contained in this Agreement is between the Company and a Holder, solely, and not between the Company and the Holders collectively and not between and among Holders.</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w:t>
      </w:r>
    </w:p>
    <w:p>
      <w:pPr>
        <w:pStyle w:val="TextBody"/>
        <w:spacing w:before="0" w:after="120"/>
        <w:rPr/>
      </w:pPr>
      <w:r>
        <w:rPr/>
        <w:t> </w:t>
      </w:r>
    </w:p>
    <w:p>
      <w:pPr>
        <w:pStyle w:val="Heading2"/>
        <w:keepNext w:val="true"/>
        <w:spacing w:before="120" w:after="0"/>
        <w:jc w:val="center"/>
        <w:rPr>
          <w:rFonts w:ascii="Times New Roman" w:hAnsi="Times New Roman"/>
          <w:b w:val="false"/>
          <w:i/>
          <w:sz w:val="20"/>
        </w:rPr>
      </w:pPr>
      <w:r>
        <w:rPr>
          <w:rFonts w:ascii="Times New Roman" w:hAnsi="Times New Roman"/>
          <w:b w:val="false"/>
          <w:i/>
          <w:sz w:val="20"/>
        </w:rPr>
        <w:t>(Signature Pages Follow)</w:t>
      </w:r>
    </w:p>
    <w:p>
      <w:pPr>
        <w:pStyle w:val="TextBody"/>
        <w:rPr>
          <w:rFonts w:ascii="Times New Roman" w:hAnsi="Times New Roman"/>
          <w:b w:val="false"/>
          <w:i/>
          <w:sz w:val="20"/>
        </w:rPr>
      </w:pPr>
      <w:r>
        <w:rPr>
          <w:rFonts w:ascii="Times New Roman" w:hAnsi="Times New Roman"/>
          <w:b w:val="false"/>
          <w:i/>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12</w:t>
            </w:r>
          </w:p>
        </w:tc>
      </w:tr>
    </w:tbl>
    <w:p>
      <w:pPr>
        <w:pStyle w:val="HorizontalLine"/>
        <w:rPr/>
      </w:pPr>
      <w:r>
        <w:rPr/>
      </w:r>
    </w:p>
    <w:p>
      <w:pPr>
        <w:pStyle w:val="TextBody"/>
        <w:spacing w:before="0" w:after="0"/>
        <w:jc w:val="left"/>
        <w:rPr>
          <w:sz w:val="20"/>
        </w:rPr>
      </w:pPr>
      <w:r>
        <w:rPr>
          <w:sz w:val="20"/>
        </w:rPr>
      </w:r>
    </w:p>
    <w:p>
      <w:pPr>
        <w:pStyle w:val="TextBody"/>
        <w:rPr/>
      </w:pPr>
      <w:r>
        <w:rPr/>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IN WITNESS WHEREOF, the parties have executed this Registration Rights Agreement as of the date first written above.</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CLEARONE, INC.</w:t>
            </w:r>
          </w:p>
          <w:p>
            <w:pPr>
              <w:pStyle w:val="TableContents"/>
              <w:spacing w:before="0" w:after="0"/>
              <w:rPr/>
            </w:pPr>
            <w:r>
              <w:rPr/>
              <w:t> </w:t>
            </w:r>
          </w:p>
          <w:p>
            <w:pPr>
              <w:pStyle w:val="TableContents"/>
              <w:spacing w:before="0" w:after="0"/>
              <w:rPr/>
            </w:pPr>
            <w:r>
              <w:rPr/>
              <w:t> </w:t>
            </w:r>
          </w:p>
        </w:tc>
      </w:tr>
      <w:tr>
        <w:trPr/>
        <w:tc>
          <w:tcPr>
            <w:tcW w:w="10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By:__________________________________________</w:t>
            </w:r>
          </w:p>
          <w:p>
            <w:pPr>
              <w:pStyle w:val="TableContents"/>
              <w:spacing w:before="0" w:after="0"/>
              <w:rPr/>
            </w:pPr>
            <w:r>
              <w:rPr/>
              <w:t xml:space="preserve">     </w:t>
            </w:r>
            <w:r>
              <w:rPr>
                <w:rFonts w:ascii="Times New Roman" w:hAnsi="Times New Roman"/>
                <w:sz w:val="20"/>
              </w:rPr>
              <w:t>Name:</w:t>
            </w:r>
          </w:p>
          <w:p>
            <w:pPr>
              <w:pStyle w:val="TableContents"/>
              <w:spacing w:before="0" w:after="0"/>
              <w:rPr/>
            </w:pPr>
            <w:r>
              <w:rPr/>
              <w:t xml:space="preserve">     </w:t>
            </w:r>
            <w:r>
              <w:rPr>
                <w:rFonts w:ascii="Times New Roman" w:hAnsi="Times New Roman"/>
                <w:sz w:val="20"/>
              </w:rPr>
              <w:t>Title:</w:t>
            </w:r>
          </w:p>
          <w:p>
            <w:pPr>
              <w:pStyle w:val="TableContents"/>
              <w:spacing w:before="0" w:after="0"/>
              <w:rPr/>
            </w:pPr>
            <w:r>
              <w:rPr/>
              <w:t> </w:t>
            </w:r>
          </w:p>
        </w:tc>
      </w:tr>
    </w:tbl>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13</w:t>
            </w:r>
          </w:p>
        </w:tc>
      </w:tr>
    </w:tbl>
    <w:p>
      <w:pPr>
        <w:pStyle w:val="HorizontalLine"/>
        <w:rPr/>
      </w:pPr>
      <w:r>
        <w:rPr/>
      </w:r>
    </w:p>
    <w:p>
      <w:pPr>
        <w:pStyle w:val="TextBody"/>
        <w:jc w:val="left"/>
        <w:rPr>
          <w:sz w:val="20"/>
        </w:rPr>
      </w:pPr>
      <w:r>
        <w:rPr>
          <w:sz w:val="20"/>
        </w:rPr>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[SIGNATURE PAGE OF HOLDERS FOLLOWS]</w:t>
      </w:r>
    </w:p>
    <w:p>
      <w:pPr>
        <w:pStyle w:val="TextBody"/>
        <w:spacing w:before="0" w:after="0"/>
        <w:rPr/>
      </w:pPr>
      <w:r>
        <w:rPr/>
        <w:t> </w:t>
      </w:r>
    </w:p>
    <w:p>
      <w:pPr>
        <w:pStyle w:val="TextBody"/>
        <w:rPr/>
      </w:pPr>
      <w:r>
        <w:rPr/>
      </w:r>
    </w:p>
    <w:p>
      <w:pPr>
        <w:pStyle w:val="TextBody"/>
        <w:spacing w:before="0" w:after="0"/>
        <w:jc w:val="center"/>
        <w:rPr>
          <w:rFonts w:ascii="times new roman;times" w:hAnsi="times new roman;times"/>
          <w:sz w:val="20"/>
        </w:rPr>
      </w:pPr>
      <w:r>
        <w:rPr>
          <w:rFonts w:ascii="Times New Roman" w:hAnsi="Times New Roman"/>
          <w:caps/>
          <w:sz w:val="20"/>
        </w:rPr>
        <w:t>[SIGNATURE PAGE OF HOLDERS TO clro</w:t>
      </w:r>
      <w:r>
        <w:rPr>
          <w:rFonts w:ascii="times new roman;times" w:hAnsi="times new roman;times"/>
          <w:caps/>
          <w:sz w:val="20"/>
        </w:rPr>
        <w:t xml:space="preserve"> </w:t>
      </w:r>
      <w:r>
        <w:rPr>
          <w:rFonts w:ascii="Times New Roman" w:hAnsi="Times New Roman"/>
          <w:caps/>
          <w:sz w:val="20"/>
        </w:rPr>
        <w:t>RRA]</w:t>
      </w:r>
    </w:p>
    <w:p>
      <w:pPr>
        <w:pStyle w:val="TextBody"/>
        <w:spacing w:before="0" w:after="0"/>
        <w:jc w:val="center"/>
        <w:rPr>
          <w:caps/>
        </w:rPr>
      </w:pPr>
      <w:r>
        <w:rPr>
          <w:caps/>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Name of Holder: __________________________</w:t>
      </w:r>
    </w:p>
    <w:p>
      <w:pPr>
        <w:pStyle w:val="TextBody"/>
        <w:spacing w:before="0" w:after="0"/>
        <w:rPr/>
      </w:pPr>
      <w:r>
        <w:rPr/>
        <w:t> </w:t>
      </w:r>
    </w:p>
    <w:p>
      <w:pPr>
        <w:pStyle w:val="TextBody"/>
        <w:spacing w:before="0" w:after="0"/>
        <w:rPr>
          <w:rFonts w:ascii="times new roman;times" w:hAnsi="times new roman;times"/>
          <w:sz w:val="20"/>
        </w:rPr>
      </w:pPr>
      <w:r>
        <w:rPr>
          <w:rFonts w:ascii="Times New Roman" w:hAnsi="Times New Roman"/>
          <w:i/>
          <w:sz w:val="20"/>
        </w:rPr>
        <w:t>Signature of Authorized Signatory of Holder</w:t>
      </w:r>
      <w:r>
        <w:rPr>
          <w:rFonts w:ascii="Times New Roman" w:hAnsi="Times New Roman"/>
          <w:sz w:val="20"/>
        </w:rPr>
        <w:t>: __________________________</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Name of Authorized Signatory: _________________________</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Title of Authorized Signatory: __________________________</w:t>
      </w:r>
    </w:p>
    <w:p>
      <w:pPr>
        <w:pStyle w:val="TextBody"/>
        <w:spacing w:before="0" w:after="0"/>
        <w:ind w:left="720" w:right="0" w:hanging="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[SIGNATURE PAGES CONTINUE]</w:t>
      </w:r>
    </w:p>
    <w:p>
      <w:pPr>
        <w:pStyle w:val="TextBody"/>
        <w:spacing w:before="0" w:after="0"/>
        <w:jc w:val="center"/>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14</w:t>
            </w:r>
          </w:p>
        </w:tc>
      </w:tr>
    </w:tbl>
    <w:p>
      <w:pPr>
        <w:pStyle w:val="HorizontalLine"/>
        <w:rPr/>
      </w:pPr>
      <w:r>
        <w:rPr/>
      </w:r>
    </w:p>
    <w:p>
      <w:pPr>
        <w:pStyle w:val="TextBody"/>
        <w:jc w:val="left"/>
        <w:rPr>
          <w:sz w:val="20"/>
        </w:rPr>
      </w:pPr>
      <w:r>
        <w:rPr>
          <w:sz w:val="20"/>
        </w:rPr>
      </w:r>
    </w:p>
    <w:p>
      <w:pPr>
        <w:pStyle w:val="TextBody"/>
        <w:spacing w:before="0" w:after="0"/>
        <w:jc w:val="right"/>
        <w:rPr>
          <w:rFonts w:ascii="Times New Roman" w:hAnsi="Times New Roman"/>
          <w:b/>
          <w:sz w:val="20"/>
          <w:u w:val="single"/>
        </w:rPr>
      </w:pPr>
      <w:r>
        <w:rPr>
          <w:rFonts w:ascii="Times New Roman" w:hAnsi="Times New Roman"/>
          <w:b/>
          <w:sz w:val="20"/>
          <w:u w:val="single"/>
        </w:rPr>
        <w:t>Annex A</w:t>
      </w:r>
    </w:p>
    <w:p>
      <w:pPr>
        <w:pStyle w:val="TextBody"/>
        <w:spacing w:before="0" w:after="0"/>
        <w:jc w:val="center"/>
        <w:rPr/>
      </w:pPr>
      <w:r>
        <w:rPr/>
        <w:t> </w:t>
      </w:r>
    </w:p>
    <w:p>
      <w:pPr>
        <w:pStyle w:val="TextBody"/>
        <w:spacing w:before="0" w:after="0"/>
        <w:jc w:val="center"/>
        <w:rPr>
          <w:rFonts w:ascii="Times New Roman" w:hAnsi="Times New Roman"/>
          <w:sz w:val="20"/>
          <w:u w:val="single"/>
        </w:rPr>
      </w:pPr>
      <w:r>
        <w:rPr>
          <w:rFonts w:ascii="Times New Roman" w:hAnsi="Times New Roman"/>
          <w:sz w:val="20"/>
          <w:u w:val="single"/>
        </w:rPr>
        <w:t>Plan of Distribution</w:t>
      </w:r>
    </w:p>
    <w:p>
      <w:pPr>
        <w:pStyle w:val="TextBody"/>
        <w:spacing w:before="0" w:after="0"/>
        <w:jc w:val="center"/>
        <w:rPr/>
      </w:pPr>
      <w:r>
        <w:rPr/>
        <w:t> </w:t>
      </w:r>
    </w:p>
    <w:p>
      <w:pPr>
        <w:pStyle w:val="TextBody"/>
        <w:spacing w:before="0" w:after="240"/>
        <w:ind w:left="0" w:right="0" w:firstLine="720"/>
        <w:jc w:val="both"/>
        <w:rPr>
          <w:rFonts w:ascii="times new roman;times" w:hAnsi="times new roman;times"/>
          <w:sz w:val="20"/>
        </w:rPr>
      </w:pPr>
      <w:r>
        <w:rPr>
          <w:rFonts w:ascii="Times New Roman" w:hAnsi="Times New Roman"/>
          <w:sz w:val="20"/>
        </w:rPr>
        <w:t>Each Selling Stockholder (the “</w:t>
      </w:r>
      <w:r>
        <w:rPr>
          <w:rFonts w:ascii="Times New Roman" w:hAnsi="Times New Roman"/>
          <w:sz w:val="20"/>
          <w:u w:val="single"/>
        </w:rPr>
        <w:t>Selling Stockholders</w:t>
      </w:r>
      <w:r>
        <w:rPr>
          <w:rFonts w:ascii="times new roman;times" w:hAnsi="times new roman;times"/>
          <w:sz w:val="20"/>
        </w:rPr>
        <w:t>”</w:t>
      </w:r>
      <w:r>
        <w:rPr>
          <w:rFonts w:ascii="Times New Roman" w:hAnsi="Times New Roman"/>
          <w:sz w:val="20"/>
        </w:rPr>
        <w:t>) of the securities and any of their pledgees, assignees and successors-in-interest may, from time to time, sell any or all of their securities covered hereby on the Nasdaq Capital Market</w:t>
      </w:r>
      <w:r>
        <w:rPr>
          <w:rFonts w:ascii="times new roman;times" w:hAnsi="times new roman;times"/>
          <w:sz w:val="20"/>
        </w:rPr>
        <w:t xml:space="preserve"> </w:t>
      </w:r>
      <w:r>
        <w:rPr>
          <w:rFonts w:ascii="Times New Roman" w:hAnsi="Times New Roman"/>
          <w:sz w:val="20"/>
        </w:rPr>
        <w:t>or any other stock exchange, market or trading facility on which the securities are traded or in private transactions.</w:t>
      </w:r>
      <w:r>
        <w:rPr>
          <w:rFonts w:ascii="times new roman;times" w:hAnsi="times new roman;times"/>
          <w:sz w:val="20"/>
        </w:rPr>
        <w:t xml:space="preserve">  </w:t>
      </w:r>
      <w:r>
        <w:rPr>
          <w:rFonts w:ascii="Times New Roman" w:hAnsi="Times New Roman"/>
          <w:sz w:val="20"/>
        </w:rPr>
        <w:t>These sales may be at fixed or negotiated prices.</w:t>
      </w:r>
      <w:r>
        <w:rPr>
          <w:rFonts w:ascii="times new roman;times" w:hAnsi="times new roman;times"/>
          <w:sz w:val="20"/>
        </w:rPr>
        <w:t xml:space="preserve">  </w:t>
      </w:r>
      <w:r>
        <w:rPr>
          <w:rFonts w:ascii="Times New Roman" w:hAnsi="Times New Roman"/>
          <w:sz w:val="20"/>
        </w:rPr>
        <w:t>A Selling Stockholder may use any one or more of the following methods when selling securities:</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ordinary brokerage transactions and transactions in which the broker</w:t>
      </w:r>
      <w:r>
        <w:rPr>
          <w:rFonts w:ascii="serif" w:hAnsi="serif"/>
          <w:sz w:val="20"/>
        </w:rPr>
        <w:noBreakHyphen/>
      </w:r>
      <w:r>
        <w:rPr>
          <w:rFonts w:ascii="Times New Roman" w:hAnsi="Times New Roman"/>
          <w:sz w:val="20"/>
        </w:rPr>
        <w:t>dealer solicits purchasers;</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block trades in which the broker</w:t>
      </w:r>
      <w:r>
        <w:rPr>
          <w:rFonts w:ascii="serif" w:hAnsi="serif"/>
          <w:sz w:val="20"/>
        </w:rPr>
        <w:noBreakHyphen/>
      </w:r>
      <w:r>
        <w:rPr>
          <w:rFonts w:ascii="Times New Roman" w:hAnsi="Times New Roman"/>
          <w:sz w:val="20"/>
        </w:rPr>
        <w:t>dealer will attempt to sell the securities as agent but may position and resell a portion of the block as principal to facilitate the transaction;</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purchases by a broker</w:t>
      </w:r>
      <w:r>
        <w:rPr>
          <w:rFonts w:ascii="serif" w:hAnsi="serif"/>
          <w:sz w:val="20"/>
        </w:rPr>
        <w:noBreakHyphen/>
      </w:r>
      <w:r>
        <w:rPr>
          <w:rFonts w:ascii="Times New Roman" w:hAnsi="Times New Roman"/>
          <w:sz w:val="20"/>
        </w:rPr>
        <w:t>dealer as principal and resale by the broker</w:t>
      </w:r>
      <w:r>
        <w:rPr>
          <w:rFonts w:ascii="serif" w:hAnsi="serif"/>
          <w:sz w:val="20"/>
        </w:rPr>
        <w:noBreakHyphen/>
      </w:r>
      <w:r>
        <w:rPr>
          <w:rFonts w:ascii="Times New Roman" w:hAnsi="Times New Roman"/>
          <w:sz w:val="20"/>
        </w:rPr>
        <w:t>dealer for its account;</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an exchange distribution in accordance with the rules of the applicable exchange;</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privately negotiated transactions;</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 w:hAnsi="Times New Roman"/>
          <w:sz w:val="20"/>
        </w:rPr>
      </w:pPr>
      <w:r>
        <w:rPr>
          <w:rFonts w:ascii="Times New Roman" w:hAnsi="Times New Roman"/>
          <w:sz w:val="20"/>
        </w:rPr>
        <w:t xml:space="preserve">settlement of short sales;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in transactions through broker</w:t>
      </w:r>
      <w:r>
        <w:rPr>
          <w:rFonts w:ascii="serif" w:hAnsi="serif"/>
          <w:sz w:val="20"/>
        </w:rPr>
        <w:noBreakHyphen/>
      </w:r>
      <w:r>
        <w:rPr>
          <w:rFonts w:ascii="Times New Roman" w:hAnsi="Times New Roman"/>
          <w:sz w:val="20"/>
        </w:rPr>
        <w:t>dealers that agree with the Selling Stockholders to sell a specified number of such securities at a stipulated price per security;</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through the writing or settlement of options or other hedging transactions, whether through an options exchange or otherwise;</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a combination of any such methods of sale; or</w:t>
      </w:r>
      <w:r>
        <w:rPr>
          <w:rFonts w:ascii="times new roman;times" w:hAnsi="times new roman;times"/>
          <w:sz w:val="20"/>
        </w:rPr>
        <w:t xml:space="preserve"> </w:t>
      </w:r>
    </w:p>
    <w:p>
      <w:pPr>
        <w:pStyle w:val="TextBody"/>
        <w:numPr>
          <w:ilvl w:val="0"/>
          <w:numId w:val="8"/>
        </w:numPr>
        <w:pBdr/>
        <w:tabs>
          <w:tab w:val="clear" w:pos="1134"/>
          <w:tab w:val="left" w:pos="1290" w:leader="none"/>
        </w:tabs>
        <w:spacing w:before="240" w:after="240"/>
        <w:ind w:left="1290" w:right="0" w:hanging="283"/>
        <w:rPr>
          <w:rFonts w:ascii="times new roman;times" w:hAnsi="times new roman;times"/>
          <w:sz w:val="20"/>
        </w:rPr>
      </w:pPr>
      <w:r>
        <w:rPr>
          <w:rFonts w:ascii="Times New Roman" w:hAnsi="Times New Roman"/>
          <w:sz w:val="20"/>
        </w:rPr>
        <w:t>any other method permitted pursuant to applicable law.</w:t>
      </w:r>
      <w:r>
        <w:rPr>
          <w:rFonts w:ascii="times new roman;times" w:hAnsi="times new roman;times"/>
          <w:sz w:val="20"/>
        </w:rPr>
        <w:t xml:space="preserve"> </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Selling Stockholders may also</w:t>
      </w:r>
      <w:r>
        <w:rPr>
          <w:rFonts w:ascii="times new roman;times" w:hAnsi="times new roman;times"/>
          <w:sz w:val="20"/>
        </w:rPr>
        <w:t xml:space="preserve"> </w:t>
      </w:r>
      <w:r>
        <w:rPr>
          <w:rFonts w:ascii="Times New Roman" w:hAnsi="Times New Roman"/>
          <w:sz w:val="20"/>
        </w:rPr>
        <w:t>sell securities under Rule 144 or any other exemption from registration under the Securities Act of 1933, as amended (the “</w:t>
      </w:r>
      <w:r>
        <w:rPr>
          <w:rFonts w:ascii="Times New Roman" w:hAnsi="Times New Roman"/>
          <w:sz w:val="20"/>
          <w:u w:val="single"/>
        </w:rPr>
        <w:t>Securities Act</w:t>
      </w:r>
      <w:r>
        <w:rPr>
          <w:rFonts w:ascii="times new roman;times" w:hAnsi="times new roman;times"/>
          <w:sz w:val="20"/>
        </w:rPr>
        <w:t>”</w:t>
      </w:r>
      <w:r>
        <w:rPr>
          <w:rFonts w:ascii="Times New Roman" w:hAnsi="Times New Roman"/>
          <w:sz w:val="20"/>
        </w:rPr>
        <w:t>), if available, rather than under this prospectus.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Broker</w:t>
      </w:r>
      <w:r>
        <w:rPr>
          <w:rFonts w:ascii="times new roman;times" w:hAnsi="times new roman;times"/>
          <w:sz w:val="20"/>
        </w:rPr>
        <w:noBreakHyphen/>
      </w:r>
      <w:r>
        <w:rPr>
          <w:rFonts w:ascii="Times New Roman" w:hAnsi="Times New Roman"/>
          <w:sz w:val="20"/>
        </w:rPr>
        <w:t>dealers engaged by the Selling Stockholders may arrange for other brokers</w:t>
      </w:r>
      <w:r>
        <w:rPr>
          <w:rFonts w:ascii="times new roman;times" w:hAnsi="times new roman;times"/>
          <w:sz w:val="20"/>
        </w:rPr>
        <w:noBreakHyphen/>
      </w:r>
      <w:r>
        <w:rPr>
          <w:rFonts w:ascii="Times New Roman" w:hAnsi="Times New Roman"/>
          <w:sz w:val="20"/>
        </w:rPr>
        <w:t>dealers to participate in sales.</w:t>
      </w:r>
      <w:r>
        <w:rPr>
          <w:rFonts w:ascii="times new roman;times" w:hAnsi="times new roman;times"/>
          <w:sz w:val="20"/>
        </w:rPr>
        <w:t xml:space="preserve">  </w:t>
      </w:r>
      <w:r>
        <w:rPr>
          <w:rFonts w:ascii="Times New Roman" w:hAnsi="Times New Roman"/>
          <w:sz w:val="20"/>
        </w:rPr>
        <w:t>Broker</w:t>
      </w:r>
      <w:r>
        <w:rPr>
          <w:rFonts w:ascii="times new roman;times" w:hAnsi="times new roman;times"/>
          <w:sz w:val="20"/>
        </w:rPr>
        <w:noBreakHyphen/>
      </w:r>
      <w:r>
        <w:rPr>
          <w:rFonts w:ascii="Times New Roman" w:hAnsi="Times New Roman"/>
          <w:sz w:val="20"/>
        </w:rPr>
        <w:t>dealers may receive commissions or discounts from the Selling Stockholders (or, if any broker</w:t>
      </w:r>
      <w:r>
        <w:rPr>
          <w:rFonts w:ascii="times new roman;times" w:hAnsi="times new roman;times"/>
          <w:sz w:val="20"/>
        </w:rPr>
        <w:noBreakHyphen/>
      </w:r>
      <w:r>
        <w:rPr>
          <w:rFonts w:ascii="Times New Roman" w:hAnsi="Times New Roman"/>
          <w:sz w:val="20"/>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w:t>
      </w:r>
      <w:r>
        <w:rPr>
          <w:rFonts w:ascii="times new roman;times" w:hAnsi="times new roman;times"/>
          <w:sz w:val="20"/>
        </w:rPr>
        <w:t xml:space="preserve"> </w:t>
      </w:r>
      <w:r>
        <w:rPr>
          <w:rFonts w:ascii="Times New Roman" w:hAnsi="Times New Roman"/>
          <w:sz w:val="20"/>
        </w:rPr>
        <w:t>Rule 2121.</w:t>
      </w:r>
      <w:r>
        <w:rPr>
          <w:rFonts w:ascii="times new roman;times" w:hAnsi="times new roman;times"/>
          <w:sz w:val="20"/>
        </w:rPr>
        <w:t xml:space="preserve">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15</w:t>
            </w:r>
          </w:p>
        </w:tc>
      </w:tr>
    </w:tbl>
    <w:p>
      <w:pPr>
        <w:pStyle w:val="HorizontalLine"/>
        <w:rPr/>
      </w:pPr>
      <w:r>
        <w:rPr/>
      </w:r>
    </w:p>
    <w:p>
      <w:pPr>
        <w:pStyle w:val="TextBody"/>
        <w:jc w:val="left"/>
        <w:rPr>
          <w:sz w:val="20"/>
        </w:rPr>
      </w:pPr>
      <w:r>
        <w:rPr>
          <w:sz w:val="20"/>
        </w:rPr>
      </w:r>
    </w:p>
    <w:p>
      <w:pPr>
        <w:pStyle w:val="TextBody"/>
        <w:spacing w:before="240" w:after="240"/>
        <w:ind w:left="0" w:right="0" w:firstLine="720"/>
        <w:jc w:val="both"/>
        <w:rPr>
          <w:rFonts w:ascii="times new roman;times" w:hAnsi="times new roman;times"/>
          <w:sz w:val="20"/>
        </w:rPr>
      </w:pPr>
      <w:r>
        <w:rPr>
          <w:rFonts w:ascii="Times New Roman" w:hAnsi="Times New Roman"/>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w:t>
      </w:r>
      <w:r>
        <w:rPr>
          <w:rFonts w:ascii="times new roman;times" w:hAnsi="times new roman;times"/>
          <w:sz w:val="20"/>
        </w:rPr>
        <w:t xml:space="preserve">  </w:t>
      </w:r>
      <w:r>
        <w:rPr>
          <w:rFonts w:ascii="Times New Roman" w:hAnsi="Times New Roman"/>
          <w:sz w:val="20"/>
        </w:rPr>
        <w:t>The Selling Stockholders may also sell securities short and deliver these securities to close out their short positions, or loan or pledge the securities to broker-dealers that in turn may sell these securities.</w:t>
      </w:r>
      <w:r>
        <w:rPr>
          <w:rFonts w:ascii="times new roman;times" w:hAnsi="times new roman;times"/>
          <w:sz w:val="20"/>
        </w:rPr>
        <w:t xml:space="preserve">  </w:t>
      </w:r>
      <w:r>
        <w:rPr>
          <w:rFonts w:ascii="Times New Roman" w:hAnsi="Times New Roman"/>
          <w:sz w:val="20"/>
        </w:rPr>
        <w:t>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Selling Stockholders and any broker-dealers or agents that are involved in selling the securities may be deemed to be “underwriters” within the meaning of the Securities Act in connection with such sales.</w:t>
      </w:r>
      <w:r>
        <w:rPr>
          <w:rFonts w:ascii="times new roman;times" w:hAnsi="times new roman;times"/>
          <w:sz w:val="20"/>
        </w:rPr>
        <w:t xml:space="preserve">  </w:t>
      </w:r>
      <w:r>
        <w:rPr>
          <w:rFonts w:ascii="Times New Roman" w:hAnsi="Times New Roman"/>
          <w:sz w:val="20"/>
        </w:rPr>
        <w:t>In such event, any commissions received by such broker-dealers or agents and any profit on the resale of the securities purchased by them may be deemed to be underwriting commissions or discounts under the Securities Act.</w:t>
      </w:r>
      <w:r>
        <w:rPr>
          <w:rFonts w:ascii="times new roman;times" w:hAnsi="times new roman;times"/>
          <w:sz w:val="20"/>
        </w:rPr>
        <w:t xml:space="preserve">  </w:t>
      </w:r>
      <w:r>
        <w:rPr>
          <w:rFonts w:ascii="Times New Roman" w:hAnsi="Times New Roman"/>
          <w:sz w:val="20"/>
        </w:rPr>
        <w:t xml:space="preserve">Each Selling Stockholder has informed the Company that it does not have any written or oral agreement or understanding, directly or indirectly, with any person to distribute the securities. </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Company is required to pay certain fees and expenses incurred by the Company incident to the registration of the securities.</w:t>
      </w:r>
      <w:r>
        <w:rPr>
          <w:rFonts w:ascii="times new roman;times" w:hAnsi="times new roman;times"/>
          <w:sz w:val="20"/>
        </w:rPr>
        <w:t xml:space="preserve">  </w:t>
      </w:r>
      <w:r>
        <w:rPr>
          <w:rFonts w:ascii="Times New Roman" w:hAnsi="Times New Roman"/>
          <w:sz w:val="20"/>
        </w:rPr>
        <w:t>The Company has agreed to indemnify the Selling Stockholders against certain losses, claims, damages and liabilities, including liabilities under the Securities Act.</w:t>
      </w:r>
      <w:r>
        <w:rPr>
          <w:rFonts w:ascii="times new roman;times" w:hAnsi="times new roman;times"/>
          <w:sz w:val="20"/>
        </w:rPr>
        <w:t xml:space="preserve">  </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w:t>
      </w:r>
      <w:r>
        <w:rPr>
          <w:rFonts w:ascii="times new roman;times" w:hAnsi="times new roman;times"/>
          <w:sz w:val="20"/>
        </w:rPr>
        <w:t xml:space="preserve">  </w:t>
      </w:r>
      <w:r>
        <w:rPr>
          <w:rFonts w:ascii="Times New Roman" w:hAnsi="Times New Roman"/>
          <w:sz w:val="20"/>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w:t>
      </w:r>
      <w:r>
        <w:rPr>
          <w:rFonts w:ascii="times new roman;times" w:hAnsi="times new roman;times"/>
          <w:sz w:val="20"/>
        </w:rPr>
        <w:t xml:space="preserve">  </w:t>
      </w:r>
      <w:r>
        <w:rPr>
          <w:rFonts w:ascii="Times New Roman" w:hAnsi="Times New Roman"/>
          <w:sz w:val="20"/>
        </w:rPr>
        <w:t>In addition, the Selling Stockholders will be subject to applicable provisions of the Exchange Act and the rules and regulations thereunder, including Regulation M, which may limit the timing of purchases and sales of the common stock by the Selling Stockholders or any other person.</w:t>
      </w:r>
      <w:r>
        <w:rPr>
          <w:rFonts w:ascii="times new roman;times" w:hAnsi="times new roman;times"/>
          <w:sz w:val="20"/>
        </w:rPr>
        <w:t xml:space="preserve">  </w:t>
      </w:r>
      <w:r>
        <w:rPr>
          <w:rFonts w:ascii="Times New Roman" w:hAnsi="Times New Roman"/>
          <w:sz w:val="20"/>
        </w:rPr>
        <w:t>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spacing w:before="240" w:after="240"/>
        <w:jc w:val="both"/>
        <w:rPr/>
      </w:pPr>
      <w:r>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16</w:t>
            </w:r>
          </w:p>
        </w:tc>
      </w:tr>
    </w:tbl>
    <w:p>
      <w:pPr>
        <w:pStyle w:val="HorizontalLine"/>
        <w:rPr/>
      </w:pPr>
      <w:r>
        <w:rPr/>
      </w:r>
    </w:p>
    <w:p>
      <w:pPr>
        <w:pStyle w:val="TextBody"/>
        <w:jc w:val="left"/>
        <w:rPr>
          <w:sz w:val="20"/>
        </w:rPr>
      </w:pPr>
      <w:r>
        <w:rPr>
          <w:sz w:val="20"/>
        </w:rPr>
      </w:r>
    </w:p>
    <w:p>
      <w:pPr>
        <w:pStyle w:val="TextBody"/>
        <w:spacing w:before="240" w:after="240"/>
        <w:jc w:val="center"/>
        <w:rPr>
          <w:rFonts w:ascii="Times New Roman" w:hAnsi="Times New Roman"/>
          <w:b/>
          <w:sz w:val="20"/>
        </w:rPr>
      </w:pPr>
      <w:r>
        <w:rPr>
          <w:rFonts w:ascii="Times New Roman" w:hAnsi="Times New Roman"/>
          <w:b/>
          <w:sz w:val="20"/>
        </w:rPr>
        <w:t>SELLING SHAREHOLDERS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common stock being offered by the selling shareholders are those previously issued to the selling shareholders, and those issuable to the selling shareholders, upon exercise of the warrants.</w:t>
      </w:r>
      <w:r>
        <w:rPr>
          <w:rFonts w:ascii="times new roman;times" w:hAnsi="times new roman;times"/>
          <w:sz w:val="20"/>
        </w:rPr>
        <w:t xml:space="preserve">  </w:t>
      </w:r>
      <w:r>
        <w:rPr>
          <w:rFonts w:ascii="Times New Roman" w:hAnsi="Times New Roman"/>
          <w:sz w:val="20"/>
        </w:rPr>
        <w:t>For additional information regarding the issuances of those shares of common stock and warrants, see “Private Placement of Shares of Common Stock and Warrants”</w:t>
      </w:r>
      <w:r>
        <w:rPr>
          <w:rFonts w:ascii="times new roman;times" w:hAnsi="times new roman;times"/>
          <w:sz w:val="20"/>
        </w:rPr>
        <w:t xml:space="preserve"> </w:t>
      </w:r>
      <w:r>
        <w:rPr>
          <w:rFonts w:ascii="Times New Roman" w:hAnsi="Times New Roman"/>
          <w:sz w:val="20"/>
        </w:rPr>
        <w:t>above.</w:t>
      </w:r>
      <w:r>
        <w:rPr>
          <w:rFonts w:ascii="times new roman;times" w:hAnsi="times new roman;times"/>
          <w:sz w:val="20"/>
        </w:rPr>
        <w:t xml:space="preserve">  </w:t>
      </w:r>
      <w:r>
        <w:rPr>
          <w:rFonts w:ascii="Times New Roman" w:hAnsi="Times New Roman"/>
          <w:sz w:val="20"/>
        </w:rPr>
        <w:t>We are registering the shares of common stock in order to permit the selling shareholders to offer the shares for resale from time to time.</w:t>
      </w:r>
      <w:r>
        <w:rPr>
          <w:rFonts w:ascii="times new roman;times" w:hAnsi="times new roman;times"/>
          <w:sz w:val="20"/>
        </w:rPr>
        <w:t xml:space="preserve">  </w:t>
      </w:r>
      <w:r>
        <w:rPr>
          <w:rFonts w:ascii="Times New Roman" w:hAnsi="Times New Roman"/>
          <w:sz w:val="20"/>
        </w:rPr>
        <w:t>Except for the ownership of the shares of common stock and the warrants, the selling shareholders have not had any material relationship with us within the past three years.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table below lists the selling shareholders and other information regarding the beneficial ownership of the shares of common stock by each of the selling shareholders.</w:t>
      </w:r>
      <w:r>
        <w:rPr>
          <w:rFonts w:ascii="times new roman;times" w:hAnsi="times new roman;times"/>
          <w:sz w:val="20"/>
        </w:rPr>
        <w:t xml:space="preserve">  </w:t>
      </w:r>
      <w:r>
        <w:rPr>
          <w:rFonts w:ascii="Times New Roman" w:hAnsi="Times New Roman"/>
          <w:sz w:val="20"/>
        </w:rPr>
        <w:t>The second column lists the number of shares of common stock beneficially owned by each selling shareholder, based on its ownership of the shares of common stock and warrants, as of ________, 2021, assuming exercise of the warrants held by the selling shareholders on that date, without regard to any limitations on exercises.</w:t>
      </w:r>
    </w:p>
    <w:p>
      <w:pPr>
        <w:pStyle w:val="TextBody"/>
        <w:spacing w:before="240" w:after="240"/>
        <w:ind w:left="0" w:right="0" w:firstLine="720"/>
        <w:jc w:val="both"/>
        <w:rPr>
          <w:rFonts w:ascii="Times New Roman" w:hAnsi="Times New Roman"/>
          <w:sz w:val="20"/>
        </w:rPr>
      </w:pPr>
      <w:r>
        <w:rPr>
          <w:rFonts w:ascii="Times New Roman" w:hAnsi="Times New Roman"/>
          <w:sz w:val="20"/>
        </w:rPr>
        <w:t>The third column lists the shares of common stock being offered by this prospectus by the selling shareholders.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In accordance with the terms of a registration rights agreement with the selling shareholders, this prospectus generally covers the resale of the sum of (i) the number of shares of common stock issued</w:t>
      </w:r>
      <w:r>
        <w:rPr>
          <w:rFonts w:ascii="times new roman;times" w:hAnsi="times new roman;times"/>
          <w:sz w:val="20"/>
        </w:rPr>
        <w:t xml:space="preserve"> </w:t>
      </w:r>
      <w:r>
        <w:rPr>
          <w:rFonts w:ascii="Times New Roman" w:hAnsi="Times New Roman"/>
          <w:sz w:val="20"/>
        </w:rPr>
        <w:t xml:space="preserve">to the selling shareholders in the </w:t>
      </w:r>
      <w:r>
        <w:rPr>
          <w:rFonts w:ascii="times new roman;times" w:hAnsi="times new roman;times"/>
          <w:sz w:val="20"/>
        </w:rPr>
        <w:t>“</w:t>
      </w:r>
      <w:r>
        <w:rPr>
          <w:rFonts w:ascii="Times New Roman" w:hAnsi="Times New Roman"/>
          <w:sz w:val="20"/>
        </w:rPr>
        <w:t>Private Placement of Shares of Common Stock and Warrants” described above</w:t>
      </w:r>
      <w:r>
        <w:rPr>
          <w:rFonts w:ascii="times new roman;times" w:hAnsi="times new roman;times"/>
          <w:sz w:val="20"/>
        </w:rPr>
        <w:t xml:space="preserve"> </w:t>
      </w:r>
      <w:r>
        <w:rPr>
          <w:rFonts w:ascii="Times New Roman" w:hAnsi="Times New Roman"/>
          <w:sz w:val="20"/>
        </w:rPr>
        <w:t>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w:t>
      </w:r>
      <w:r>
        <w:rPr>
          <w:rFonts w:ascii="times new roman;times" w:hAnsi="times new roman;times"/>
          <w:sz w:val="20"/>
        </w:rPr>
        <w:t xml:space="preserve">  </w:t>
      </w:r>
      <w:r>
        <w:rPr>
          <w:rFonts w:ascii="Times New Roman" w:hAnsi="Times New Roman"/>
          <w:sz w:val="20"/>
        </w:rPr>
        <w:t>The fourth column assumes the sale of all of the shares offered by the selling shareholders pursuant to this prospectus.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Under the terms of the warrants, a selling shareholder may not exercise any</w:t>
      </w:r>
      <w:r>
        <w:rPr>
          <w:rFonts w:ascii="times new roman;times" w:hAnsi="times new roman;times"/>
          <w:sz w:val="20"/>
        </w:rPr>
        <w:t xml:space="preserve"> </w:t>
      </w:r>
      <w:r>
        <w:rPr>
          <w:rFonts w:ascii="Times New Roman" w:hAnsi="Times New Roman"/>
          <w:sz w:val="20"/>
        </w:rPr>
        <w:t>warrants to the extent such exercise would cause such selling shareholder, together with its affiliates</w:t>
      </w:r>
      <w:r>
        <w:rPr>
          <w:rFonts w:ascii="times new roman;times" w:hAnsi="times new roman;times"/>
          <w:sz w:val="20"/>
        </w:rPr>
        <w:t xml:space="preserve"> </w:t>
      </w:r>
      <w:r>
        <w:rPr>
          <w:rFonts w:ascii="Times New Roman" w:hAnsi="Times New Roman"/>
          <w:sz w:val="20"/>
        </w:rPr>
        <w:t>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w:t>
      </w:r>
      <w:r>
        <w:rPr>
          <w:rFonts w:ascii="times new roman;times" w:hAnsi="times new roman;times"/>
          <w:sz w:val="20"/>
        </w:rPr>
        <w:t xml:space="preserve"> </w:t>
      </w:r>
      <w:r>
        <w:rPr>
          <w:rFonts w:ascii="Times New Roman" w:hAnsi="Times New Roman"/>
          <w:sz w:val="20"/>
        </w:rPr>
        <w:t>not reflect this limitation.</w:t>
      </w:r>
      <w:r>
        <w:rPr>
          <w:rFonts w:ascii="times new roman;times" w:hAnsi="times new roman;times"/>
          <w:sz w:val="20"/>
        </w:rPr>
        <w:t xml:space="preserve">  </w:t>
      </w:r>
      <w:r>
        <w:rPr>
          <w:rFonts w:ascii="Times New Roman" w:hAnsi="Times New Roman"/>
          <w:sz w:val="20"/>
        </w:rPr>
        <w:t>The selling shareholders may sell all, some or none of their shares in this offering.</w:t>
      </w:r>
      <w:r>
        <w:rPr>
          <w:rFonts w:ascii="times new roman;times" w:hAnsi="times new roman;times"/>
          <w:sz w:val="20"/>
        </w:rPr>
        <w:t xml:space="preserve">  </w:t>
      </w:r>
      <w:r>
        <w:rPr>
          <w:rFonts w:ascii="Times New Roman" w:hAnsi="Times New Roman"/>
          <w:sz w:val="20"/>
        </w:rPr>
        <w:t>See "Plan of Distribution."</w:t>
      </w:r>
    </w:p>
    <w:tbl>
      <w:tblPr>
        <w:tblW w:w="5000" w:type="pct"/>
        <w:jc w:val="left"/>
        <w:tblInd w:w="0" w:type="dxa"/>
        <w:tblCellMar>
          <w:top w:w="0" w:type="dxa"/>
          <w:left w:w="0" w:type="dxa"/>
          <w:bottom w:w="0" w:type="dxa"/>
          <w:right w:w="0" w:type="dxa"/>
        </w:tblCellMar>
      </w:tblPr>
      <w:tblGrid>
        <w:gridCol w:w="1646"/>
        <w:gridCol w:w="2580"/>
        <w:gridCol w:w="3479"/>
        <w:gridCol w:w="2500"/>
      </w:tblGrid>
      <w:tr>
        <w:trPr/>
        <w:tc>
          <w:tcPr>
            <w:tcW w:w="1646" w:type="dxa"/>
            <w:tcBorders/>
            <w:shd w:fill="auto" w:val="clear"/>
            <w:vAlign w:val="center"/>
          </w:tcPr>
          <w:p>
            <w:pPr>
              <w:pStyle w:val="TableContents"/>
              <w:pBdr/>
              <w:spacing w:before="0" w:after="0"/>
              <w:ind w:left="0" w:right="0" w:hanging="0"/>
              <w:rPr>
                <w:rFonts w:ascii="Times New Roman" w:hAnsi="Times New Roman"/>
                <w:b/>
                <w:sz w:val="20"/>
                <w:u w:val="single"/>
              </w:rPr>
            </w:pPr>
            <w:r>
              <w:rPr>
                <w:rFonts w:ascii="Times New Roman" w:hAnsi="Times New Roman"/>
                <w:b/>
                <w:sz w:val="20"/>
                <w:u w:val="single"/>
              </w:rPr>
              <w:t>Name of Selling Shareholder</w:t>
            </w:r>
          </w:p>
        </w:tc>
        <w:tc>
          <w:tcPr>
            <w:tcW w:w="2580" w:type="dxa"/>
            <w:tcBorders/>
            <w:shd w:fill="auto" w:val="clear"/>
            <w:vAlign w:val="center"/>
          </w:tcPr>
          <w:p>
            <w:pPr>
              <w:pStyle w:val="TableContents"/>
              <w:pBdr/>
              <w:spacing w:before="0" w:after="0"/>
              <w:ind w:left="0" w:right="0" w:hanging="0"/>
              <w:jc w:val="center"/>
              <w:rPr>
                <w:rFonts w:ascii="Times New Roman" w:hAnsi="Times New Roman"/>
                <w:b/>
                <w:sz w:val="20"/>
                <w:u w:val="single"/>
              </w:rPr>
            </w:pPr>
            <w:r>
              <w:rPr>
                <w:rFonts w:ascii="Times New Roman" w:hAnsi="Times New Roman"/>
                <w:b/>
                <w:sz w:val="20"/>
                <w:u w:val="single"/>
              </w:rPr>
              <w:t>Number of shares of Common Stock Owned Prior to Offering</w:t>
            </w:r>
          </w:p>
        </w:tc>
        <w:tc>
          <w:tcPr>
            <w:tcW w:w="3479" w:type="dxa"/>
            <w:tcBorders/>
            <w:shd w:fill="auto" w:val="clear"/>
            <w:vAlign w:val="center"/>
          </w:tcPr>
          <w:p>
            <w:pPr>
              <w:pStyle w:val="TableContents"/>
              <w:pBdr/>
              <w:spacing w:before="0" w:after="0"/>
              <w:ind w:left="0" w:right="0" w:hanging="0"/>
              <w:jc w:val="center"/>
              <w:rPr>
                <w:rFonts w:ascii="Times New Roman" w:hAnsi="Times New Roman"/>
                <w:b/>
                <w:sz w:val="20"/>
                <w:u w:val="single"/>
              </w:rPr>
            </w:pPr>
            <w:r>
              <w:rPr>
                <w:rFonts w:ascii="Times New Roman" w:hAnsi="Times New Roman"/>
                <w:b/>
                <w:sz w:val="20"/>
                <w:u w:val="single"/>
              </w:rPr>
              <w:t>Maximum Number of shares of Common Stock to be Sold Pursuant to this Prospectus</w:t>
            </w:r>
          </w:p>
        </w:tc>
        <w:tc>
          <w:tcPr>
            <w:tcW w:w="2500" w:type="dxa"/>
            <w:tcBorders/>
            <w:shd w:fill="auto" w:val="clear"/>
            <w:vAlign w:val="center"/>
          </w:tcPr>
          <w:p>
            <w:pPr>
              <w:pStyle w:val="TableContents"/>
              <w:pBdr/>
              <w:spacing w:before="0" w:after="0"/>
              <w:ind w:left="0" w:right="0" w:hanging="0"/>
              <w:jc w:val="center"/>
              <w:rPr>
                <w:rFonts w:ascii="Times New Roman" w:hAnsi="Times New Roman"/>
                <w:b/>
                <w:sz w:val="20"/>
                <w:u w:val="single"/>
              </w:rPr>
            </w:pPr>
            <w:r>
              <w:rPr>
                <w:rFonts w:ascii="Times New Roman" w:hAnsi="Times New Roman"/>
                <w:b/>
                <w:sz w:val="20"/>
                <w:u w:val="single"/>
              </w:rPr>
              <w:t>Number of shares of Common Stock Owned After Offering</w:t>
            </w:r>
          </w:p>
        </w:tc>
      </w:tr>
    </w:tbl>
    <w:p>
      <w:pPr>
        <w:pStyle w:val="TextBody"/>
        <w:spacing w:before="0" w:after="240"/>
        <w:jc w:val="right"/>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17</w:t>
            </w:r>
          </w:p>
        </w:tc>
      </w:tr>
    </w:tbl>
    <w:p>
      <w:pPr>
        <w:pStyle w:val="HorizontalLine"/>
        <w:rPr/>
      </w:pPr>
      <w:r>
        <w:rPr/>
      </w:r>
    </w:p>
    <w:p>
      <w:pPr>
        <w:pStyle w:val="TextBody"/>
        <w:jc w:val="left"/>
        <w:rPr>
          <w:sz w:val="20"/>
        </w:rPr>
      </w:pPr>
      <w:r>
        <w:rPr>
          <w:sz w:val="20"/>
        </w:rPr>
      </w:r>
    </w:p>
    <w:p>
      <w:pPr>
        <w:pStyle w:val="TextBody"/>
        <w:spacing w:before="0" w:after="0"/>
        <w:ind w:left="0" w:right="0" w:hanging="0"/>
        <w:jc w:val="right"/>
        <w:rPr/>
      </w:pPr>
      <w:r>
        <w:rPr/>
        <w:t> </w:t>
      </w:r>
    </w:p>
    <w:p>
      <w:pPr>
        <w:pStyle w:val="TextBody"/>
        <w:spacing w:before="0" w:after="0"/>
        <w:rPr/>
      </w:pPr>
      <w:r>
        <w:rPr/>
      </w:r>
    </w:p>
    <w:p>
      <w:pPr>
        <w:pStyle w:val="TextBody"/>
        <w:spacing w:before="0" w:after="240"/>
        <w:ind w:left="0" w:right="0" w:firstLine="720"/>
        <w:jc w:val="right"/>
        <w:rPr>
          <w:rFonts w:ascii="Times New Roman" w:hAnsi="Times New Roman"/>
          <w:b/>
          <w:sz w:val="20"/>
        </w:rPr>
      </w:pPr>
      <w:r>
        <w:rPr>
          <w:rFonts w:ascii="Times New Roman" w:hAnsi="Times New Roman"/>
          <w:b/>
          <w:sz w:val="20"/>
        </w:rPr>
        <w:t>Annex C</w:t>
      </w:r>
    </w:p>
    <w:p>
      <w:pPr>
        <w:pStyle w:val="TextBody"/>
        <w:spacing w:before="240" w:after="240"/>
        <w:jc w:val="center"/>
        <w:rPr>
          <w:rFonts w:ascii="Times New Roman Bold" w:hAnsi="Times New Roman Bold"/>
          <w:sz w:val="20"/>
        </w:rPr>
      </w:pPr>
      <w:r>
        <w:rPr>
          <w:rFonts w:ascii="Times New Roman Bold" w:hAnsi="Times New Roman Bold"/>
          <w:sz w:val="20"/>
        </w:rPr>
        <w:t>CLEARONE, INC.</w:t>
      </w:r>
    </w:p>
    <w:p>
      <w:pPr>
        <w:pStyle w:val="TextBody"/>
        <w:spacing w:before="240" w:after="240"/>
        <w:jc w:val="center"/>
        <w:rPr>
          <w:rFonts w:ascii="Times New Roman" w:hAnsi="Times New Roman"/>
          <w:b/>
          <w:sz w:val="20"/>
        </w:rPr>
      </w:pPr>
      <w:r>
        <w:rPr>
          <w:rFonts w:ascii="Times New Roman" w:hAnsi="Times New Roman"/>
          <w:b/>
          <w:sz w:val="20"/>
        </w:rPr>
        <w:t>Selling Stockholder Notice and Questionnaire</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undersigned beneficial owner of common stock (the “</w:t>
      </w:r>
      <w:r>
        <w:rPr>
          <w:rFonts w:ascii="Times New Roman" w:hAnsi="Times New Roman"/>
          <w:sz w:val="20"/>
          <w:u w:val="single"/>
        </w:rPr>
        <w:t>Registrable Securities</w:t>
      </w:r>
      <w:r>
        <w:rPr>
          <w:rFonts w:ascii="times new roman;times" w:hAnsi="times new roman;times"/>
          <w:sz w:val="20"/>
        </w:rPr>
        <w:t>”</w:t>
      </w:r>
      <w:r>
        <w:rPr>
          <w:rFonts w:ascii="Times New Roman" w:hAnsi="Times New Roman"/>
          <w:sz w:val="20"/>
        </w:rPr>
        <w:t>) of ClearOne, Inc., a Delaware corporation</w:t>
      </w:r>
      <w:r>
        <w:rPr>
          <w:rFonts w:ascii="times new roman;times" w:hAnsi="times new roman;times"/>
          <w:sz w:val="20"/>
        </w:rPr>
        <w:t xml:space="preserve"> </w:t>
      </w:r>
      <w:r>
        <w:rPr>
          <w:rFonts w:ascii="Times New Roman" w:hAnsi="Times New Roman"/>
          <w:sz w:val="20"/>
        </w:rPr>
        <w:t>(the “</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understands that the Company has filed or intends to file with the Securities and Exchange Commission (the “</w:t>
      </w:r>
      <w:r>
        <w:rPr>
          <w:rFonts w:ascii="Times New Roman" w:hAnsi="Times New Roman"/>
          <w:sz w:val="20"/>
          <w:u w:val="single"/>
        </w:rPr>
        <w:t>Commission</w:t>
      </w:r>
      <w:r>
        <w:rPr>
          <w:rFonts w:ascii="times new roman;times" w:hAnsi="times new roman;times"/>
          <w:sz w:val="20"/>
        </w:rPr>
        <w:t>”</w:t>
      </w:r>
      <w:r>
        <w:rPr>
          <w:rFonts w:ascii="Times New Roman" w:hAnsi="Times New Roman"/>
          <w:sz w:val="20"/>
        </w:rPr>
        <w:t>) a registration statement (the “</w:t>
      </w:r>
      <w:r>
        <w:rPr>
          <w:rFonts w:ascii="Times New Roman" w:hAnsi="Times New Roman"/>
          <w:sz w:val="20"/>
          <w:u w:val="single"/>
        </w:rPr>
        <w:t>Registration Statement</w:t>
      </w:r>
      <w:r>
        <w:rPr>
          <w:rFonts w:ascii="times new roman;times" w:hAnsi="times new roman;times"/>
          <w:sz w:val="20"/>
        </w:rPr>
        <w:t>”</w:t>
      </w:r>
      <w:r>
        <w:rPr>
          <w:rFonts w:ascii="Times New Roman" w:hAnsi="Times New Roman"/>
          <w:sz w:val="20"/>
        </w:rPr>
        <w:t>) for the registration and resale under Rule 415 of the Securities Act of 1933, as amended (the “</w:t>
      </w:r>
      <w:r>
        <w:rPr>
          <w:rFonts w:ascii="Times New Roman" w:hAnsi="Times New Roman"/>
          <w:sz w:val="20"/>
          <w:u w:val="single"/>
        </w:rPr>
        <w:t>Securities Act</w:t>
      </w:r>
      <w:r>
        <w:rPr>
          <w:rFonts w:ascii="times new roman;times" w:hAnsi="times new roman;times"/>
          <w:sz w:val="20"/>
        </w:rPr>
        <w:t>”</w:t>
      </w:r>
      <w:r>
        <w:rPr>
          <w:rFonts w:ascii="Times New Roman" w:hAnsi="Times New Roman"/>
          <w:sz w:val="20"/>
        </w:rPr>
        <w:t>), of the Registrable Securities, in accordance with the terms of the Registration Rights Agreement (the “</w:t>
      </w:r>
      <w:r>
        <w:rPr>
          <w:rFonts w:ascii="Times New Roman" w:hAnsi="Times New Roman"/>
          <w:sz w:val="20"/>
          <w:u w:val="single"/>
        </w:rPr>
        <w:t>Registration Rights Agreement</w:t>
      </w:r>
      <w:r>
        <w:rPr>
          <w:rFonts w:ascii="times new roman;times" w:hAnsi="times new roman;times"/>
          <w:sz w:val="20"/>
        </w:rPr>
        <w:t>”</w:t>
      </w:r>
      <w:r>
        <w:rPr>
          <w:rFonts w:ascii="Times New Roman" w:hAnsi="Times New Roman"/>
          <w:sz w:val="20"/>
        </w:rPr>
        <w:t>) to which this document is annexed.</w:t>
      </w:r>
      <w:r>
        <w:rPr>
          <w:rFonts w:ascii="times new roman;times" w:hAnsi="times new roman;times"/>
          <w:sz w:val="20"/>
        </w:rPr>
        <w:t xml:space="preserve">  </w:t>
      </w:r>
      <w:r>
        <w:rPr>
          <w:rFonts w:ascii="Times New Roman" w:hAnsi="Times New Roman"/>
          <w:sz w:val="20"/>
        </w:rPr>
        <w:t>A copy of the Registration Rights Agreement is available from the Company upon request at the address set forth below.</w:t>
      </w:r>
      <w:r>
        <w:rPr>
          <w:rFonts w:ascii="times new roman;times" w:hAnsi="times new roman;times"/>
          <w:sz w:val="20"/>
        </w:rPr>
        <w:t xml:space="preserve">  </w:t>
      </w:r>
      <w:r>
        <w:rPr>
          <w:rFonts w:ascii="Times New Roman" w:hAnsi="Times New Roman"/>
          <w:sz w:val="20"/>
        </w:rPr>
        <w:t>All capitalized terms not otherwise defined herein shall have the meanings ascribed thereto in the Registration Rights Agreement.</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Certain legal consequences arise from being named as a selling stockholder in the Registration Statement and the related prospectus.</w:t>
      </w:r>
      <w:r>
        <w:rPr>
          <w:rFonts w:ascii="times new roman;times" w:hAnsi="times new roman;times"/>
          <w:sz w:val="20"/>
        </w:rPr>
        <w:t xml:space="preserve">  </w:t>
      </w:r>
      <w:r>
        <w:rPr>
          <w:rFonts w:ascii="Times New Roman" w:hAnsi="Times New Roman"/>
          <w:sz w:val="20"/>
        </w:rPr>
        <w:t>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keepNext w:val="true"/>
        <w:spacing w:before="240" w:after="240"/>
        <w:jc w:val="center"/>
        <w:rPr>
          <w:rFonts w:ascii="Times New Roman" w:hAnsi="Times New Roman"/>
          <w:b/>
          <w:sz w:val="20"/>
        </w:rPr>
      </w:pPr>
      <w:r>
        <w:rPr>
          <w:rFonts w:ascii="Times New Roman" w:hAnsi="Times New Roman"/>
          <w:b/>
          <w:sz w:val="20"/>
        </w:rPr>
        <w:t>NOTICE</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The undersigned beneficial owner (the “</w:t>
      </w:r>
      <w:r>
        <w:rPr>
          <w:rFonts w:ascii="Times New Roman" w:hAnsi="Times New Roman"/>
          <w:sz w:val="20"/>
          <w:u w:val="single"/>
        </w:rPr>
        <w:t>Selling Stockholder</w:t>
      </w:r>
      <w:r>
        <w:rPr>
          <w:rFonts w:ascii="times new roman;times" w:hAnsi="times new roman;times"/>
          <w:sz w:val="20"/>
        </w:rPr>
        <w:t>”</w:t>
      </w:r>
      <w:r>
        <w:rPr>
          <w:rFonts w:ascii="Times New Roman" w:hAnsi="Times New Roman"/>
          <w:sz w:val="20"/>
        </w:rPr>
        <w:t>) of Registrable Securities hereby elects to include the Registrable Securities owned by it in the Registration Statement.</w:t>
      </w:r>
    </w:p>
    <w:p>
      <w:pPr>
        <w:pStyle w:val="TextBody"/>
        <w:spacing w:before="240" w:after="240"/>
        <w:jc w:val="both"/>
        <w:rPr/>
      </w:pPr>
      <w:r>
        <w:rPr/>
      </w:r>
    </w:p>
    <w:p>
      <w:pPr>
        <w:pStyle w:val="TextBody"/>
        <w:spacing w:before="240" w:after="240"/>
        <w:jc w:val="both"/>
        <w:rPr/>
      </w:pPr>
      <w:r>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18</w:t>
            </w:r>
          </w:p>
        </w:tc>
      </w:tr>
    </w:tbl>
    <w:p>
      <w:pPr>
        <w:pStyle w:val="HorizontalLine"/>
        <w:rPr/>
      </w:pPr>
      <w:r>
        <w:rPr/>
      </w:r>
    </w:p>
    <w:p>
      <w:pPr>
        <w:pStyle w:val="TextBody"/>
        <w:jc w:val="left"/>
        <w:rPr>
          <w:sz w:val="20"/>
        </w:rPr>
      </w:pPr>
      <w:r>
        <w:rPr>
          <w:sz w:val="20"/>
        </w:rPr>
      </w:r>
    </w:p>
    <w:p>
      <w:pPr>
        <w:pStyle w:val="TextBody"/>
        <w:spacing w:before="0" w:after="0"/>
        <w:ind w:left="0" w:right="0" w:hanging="0"/>
        <w:jc w:val="both"/>
        <w:rPr>
          <w:rFonts w:ascii="times new roman;times" w:hAnsi="times new roman;times"/>
          <w:sz w:val="24"/>
        </w:rPr>
      </w:pPr>
      <w:r>
        <w:rPr>
          <w:rFonts w:ascii="times new roman;times" w:hAnsi="times new roman;times"/>
          <w:sz w:val="24"/>
        </w:rPr>
        <w:br/>
      </w:r>
      <w:r>
        <w:rPr>
          <w:rFonts w:ascii="Times New Roman" w:hAnsi="Times New Roman"/>
          <w:sz w:val="20"/>
        </w:rPr>
        <w:t>The undersigned hereby provides the following information to the Company and represents and warrants that such information is accurate:</w:t>
      </w:r>
    </w:p>
    <w:p>
      <w:pPr>
        <w:pStyle w:val="TextBody"/>
        <w:spacing w:before="240" w:after="240"/>
        <w:jc w:val="center"/>
        <w:rPr>
          <w:rFonts w:ascii="Times New Roman" w:hAnsi="Times New Roman"/>
          <w:b/>
          <w:sz w:val="20"/>
        </w:rPr>
      </w:pPr>
      <w:r>
        <w:rPr>
          <w:rFonts w:ascii="Times New Roman" w:hAnsi="Times New Roman"/>
          <w:b/>
          <w:sz w:val="20"/>
        </w:rPr>
        <w:t>QUESTIONNAIRE</w:t>
      </w:r>
    </w:p>
    <w:p>
      <w:pPr>
        <w:pStyle w:val="TextBody"/>
        <w:spacing w:before="240" w:after="240"/>
        <w:ind w:left="1440" w:right="0" w:hanging="0"/>
        <w:rPr>
          <w:rFonts w:ascii="times new roman;times" w:hAnsi="times new roman;times"/>
          <w:sz w:val="20"/>
        </w:rPr>
      </w:pPr>
      <w:r>
        <w:rPr>
          <w:rFonts w:ascii="Times New Roman" w:hAnsi="Times New Roman"/>
          <w:b/>
          <w:sz w:val="20"/>
        </w:rPr>
        <w:t>1.</w:t>
      </w:r>
      <w:r>
        <w:rPr>
          <w:rFonts w:ascii="times new roman;times" w:hAnsi="times new roman;times"/>
          <w:sz w:val="20"/>
        </w:rPr>
        <w:t> </w:t>
      </w:r>
      <w:r>
        <w:rPr>
          <w:rFonts w:ascii="Times New Roman" w:hAnsi="Times New Roman"/>
          <w:b/>
          <w:sz w:val="20"/>
        </w:rPr>
        <w:t>Name.</w:t>
      </w:r>
    </w:p>
    <w:p>
      <w:pPr>
        <w:pStyle w:val="TextBody"/>
        <w:spacing w:before="240" w:after="240"/>
        <w:ind w:left="1440" w:right="0" w:hanging="0"/>
        <w:jc w:val="both"/>
        <w:rPr/>
      </w:pPr>
      <w:r>
        <w:rPr/>
        <w:t> </w:t>
      </w:r>
      <w:r>
        <w:rPr>
          <w:rFonts w:ascii="Times New Roman" w:hAnsi="Times New Roman"/>
          <w:sz w:val="20"/>
        </w:rPr>
        <w:t>(a)</w:t>
      </w:r>
      <w:r>
        <w:rPr>
          <w:rFonts w:ascii="times new roman;times" w:hAnsi="times new roman;times"/>
          <w:sz w:val="20"/>
        </w:rPr>
        <w:t> </w:t>
      </w:r>
      <w:r>
        <w:rPr>
          <w:rFonts w:ascii="Times New Roman" w:hAnsi="Times New Roman"/>
          <w:sz w:val="20"/>
        </w:rPr>
        <w:t>Full Legal Name of Selling Stockholder</w:t>
      </w:r>
    </w:p>
    <w:tbl>
      <w:tblPr>
        <w:tblW w:w="4200" w:type="pct"/>
        <w:jc w:val="left"/>
        <w:tblInd w:w="0" w:type="dxa"/>
        <w:tblCellMar>
          <w:top w:w="0" w:type="dxa"/>
          <w:left w:w="0" w:type="dxa"/>
          <w:bottom w:w="28" w:type="dxa"/>
          <w:right w:w="0" w:type="dxa"/>
        </w:tblCellMar>
      </w:tblPr>
      <w:tblGrid>
        <w:gridCol w:w="8572"/>
      </w:tblGrid>
      <w:tr>
        <w:trPr/>
        <w:tc>
          <w:tcPr>
            <w:tcW w:w="8572" w:type="dxa"/>
            <w:tcBorders>
              <w:bottom w:val="single" w:sz="6" w:space="0" w:color="000000"/>
            </w:tcBorders>
            <w:shd w:fill="auto" w:val="clear"/>
            <w:vAlign w:val="center"/>
          </w:tcPr>
          <w:p>
            <w:pPr>
              <w:pStyle w:val="TableContents"/>
              <w:spacing w:before="0" w:after="0"/>
              <w:jc w:val="both"/>
              <w:rPr/>
            </w:pPr>
            <w:r>
              <w:rPr/>
              <w:t> </w:t>
            </w:r>
          </w:p>
        </w:tc>
      </w:tr>
      <w:tr>
        <w:trPr/>
        <w:tc>
          <w:tcPr>
            <w:tcW w:w="8572" w:type="dxa"/>
            <w:tcBorders>
              <w:top w:val="single" w:sz="6" w:space="0" w:color="000000"/>
            </w:tcBorders>
            <w:shd w:fill="auto" w:val="clear"/>
            <w:tcMar>
              <w:top w:w="28" w:type="dxa"/>
              <w:bottom w:w="0" w:type="dxa"/>
            </w:tcMar>
            <w:vAlign w:val="center"/>
          </w:tcPr>
          <w:p>
            <w:pPr>
              <w:pStyle w:val="TableContents"/>
              <w:spacing w:before="0" w:after="0"/>
              <w:jc w:val="both"/>
              <w:rPr/>
            </w:pPr>
            <w:r>
              <w:rPr/>
              <w:t> </w:t>
            </w:r>
          </w:p>
        </w:tc>
      </w:tr>
    </w:tbl>
    <w:p>
      <w:pPr>
        <w:pStyle w:val="TextBody"/>
        <w:spacing w:before="0" w:after="0"/>
        <w:jc w:val="both"/>
        <w:rPr/>
      </w:pPr>
      <w:r>
        <w:rPr/>
        <w:t> </w:t>
      </w:r>
    </w:p>
    <w:p>
      <w:pPr>
        <w:pStyle w:val="TextBody"/>
        <w:spacing w:before="0" w:after="240"/>
        <w:ind w:left="1440" w:right="0" w:hanging="0"/>
        <w:jc w:val="both"/>
        <w:rPr/>
      </w:pPr>
      <w:r>
        <w:rPr/>
        <w:t> </w:t>
      </w:r>
      <w:r>
        <w:rPr>
          <w:rFonts w:ascii="Times New Roman" w:hAnsi="Times New Roman"/>
          <w:sz w:val="20"/>
        </w:rPr>
        <w:t>(b)</w:t>
      </w:r>
      <w:r>
        <w:rPr>
          <w:rFonts w:ascii="times new roman;times" w:hAnsi="times new roman;times"/>
          <w:sz w:val="20"/>
        </w:rPr>
        <w:t> </w:t>
      </w:r>
      <w:r>
        <w:rPr>
          <w:rFonts w:ascii="Times New Roman" w:hAnsi="Times New Roman"/>
          <w:sz w:val="20"/>
        </w:rPr>
        <w:t>Full Legal Name of Registered Holder (if not the same as (a) above) through which Registrable Securities are held:</w:t>
      </w:r>
    </w:p>
    <w:tbl>
      <w:tblPr>
        <w:tblW w:w="4200" w:type="pct"/>
        <w:jc w:val="left"/>
        <w:tblInd w:w="0" w:type="dxa"/>
        <w:tblCellMar>
          <w:top w:w="0" w:type="dxa"/>
          <w:left w:w="0" w:type="dxa"/>
          <w:bottom w:w="28" w:type="dxa"/>
          <w:right w:w="0" w:type="dxa"/>
        </w:tblCellMar>
      </w:tblPr>
      <w:tblGrid>
        <w:gridCol w:w="8572"/>
      </w:tblGrid>
      <w:tr>
        <w:trPr/>
        <w:tc>
          <w:tcPr>
            <w:tcW w:w="8572" w:type="dxa"/>
            <w:tcBorders>
              <w:bottom w:val="single" w:sz="6" w:space="0" w:color="000000"/>
            </w:tcBorders>
            <w:shd w:fill="auto" w:val="clear"/>
            <w:vAlign w:val="center"/>
          </w:tcPr>
          <w:p>
            <w:pPr>
              <w:pStyle w:val="TableContents"/>
              <w:spacing w:before="0" w:after="0"/>
              <w:jc w:val="both"/>
              <w:rPr/>
            </w:pPr>
            <w:r>
              <w:rPr/>
              <w:t> </w:t>
            </w:r>
          </w:p>
        </w:tc>
      </w:tr>
      <w:tr>
        <w:trPr/>
        <w:tc>
          <w:tcPr>
            <w:tcW w:w="8572" w:type="dxa"/>
            <w:tcBorders>
              <w:top w:val="single" w:sz="6" w:space="0" w:color="000000"/>
            </w:tcBorders>
            <w:shd w:fill="auto" w:val="clear"/>
            <w:tcMar>
              <w:top w:w="28" w:type="dxa"/>
              <w:bottom w:w="0" w:type="dxa"/>
            </w:tcMar>
            <w:vAlign w:val="center"/>
          </w:tcPr>
          <w:p>
            <w:pPr>
              <w:pStyle w:val="TableContents"/>
              <w:spacing w:before="0" w:after="0"/>
              <w:jc w:val="both"/>
              <w:rPr/>
            </w:pPr>
            <w:r>
              <w:rPr/>
              <w:t> </w:t>
            </w:r>
          </w:p>
        </w:tc>
      </w:tr>
    </w:tbl>
    <w:p>
      <w:pPr>
        <w:pStyle w:val="TextBody"/>
        <w:spacing w:before="0" w:after="0"/>
        <w:jc w:val="both"/>
        <w:rPr/>
      </w:pPr>
      <w:r>
        <w:rPr/>
        <w:t> </w:t>
      </w:r>
    </w:p>
    <w:p>
      <w:pPr>
        <w:pStyle w:val="TextBody"/>
        <w:spacing w:before="0" w:after="240"/>
        <w:ind w:left="1440" w:right="0" w:hanging="0"/>
        <w:jc w:val="both"/>
        <w:rPr/>
      </w:pPr>
      <w:r>
        <w:rPr/>
        <w:t> </w:t>
      </w:r>
      <w:r>
        <w:rPr>
          <w:rFonts w:ascii="Times New Roman" w:hAnsi="Times New Roman"/>
          <w:sz w:val="20"/>
        </w:rPr>
        <w:t>(c)</w:t>
      </w:r>
      <w:r>
        <w:rPr>
          <w:rFonts w:ascii="times new roman;times" w:hAnsi="times new roman;times"/>
          <w:sz w:val="20"/>
        </w:rPr>
        <w:t> </w:t>
      </w:r>
      <w:r>
        <w:rPr>
          <w:rFonts w:ascii="Times New Roman" w:hAnsi="Times New Roman"/>
          <w:sz w:val="20"/>
        </w:rPr>
        <w:t>Full Legal Name of Natural Control Person (which means a natural person who directly or indirectly alone or with others has power to vote or dispose of the securities covered by this Questionnaire):</w:t>
      </w:r>
    </w:p>
    <w:tbl>
      <w:tblPr>
        <w:tblW w:w="4200" w:type="pct"/>
        <w:jc w:val="left"/>
        <w:tblInd w:w="0" w:type="dxa"/>
        <w:tblCellMar>
          <w:top w:w="0" w:type="dxa"/>
          <w:left w:w="0" w:type="dxa"/>
          <w:bottom w:w="28" w:type="dxa"/>
          <w:right w:w="0" w:type="dxa"/>
        </w:tblCellMar>
      </w:tblPr>
      <w:tblGrid>
        <w:gridCol w:w="8572"/>
      </w:tblGrid>
      <w:tr>
        <w:trPr/>
        <w:tc>
          <w:tcPr>
            <w:tcW w:w="8572" w:type="dxa"/>
            <w:tcBorders>
              <w:bottom w:val="single" w:sz="6" w:space="0" w:color="000000"/>
            </w:tcBorders>
            <w:shd w:fill="auto" w:val="clear"/>
            <w:vAlign w:val="center"/>
          </w:tcPr>
          <w:p>
            <w:pPr>
              <w:pStyle w:val="TableContents"/>
              <w:spacing w:before="0" w:after="0"/>
              <w:jc w:val="both"/>
              <w:rPr/>
            </w:pPr>
            <w:r>
              <w:rPr/>
              <w:t> </w:t>
            </w:r>
          </w:p>
        </w:tc>
      </w:tr>
      <w:tr>
        <w:trPr/>
        <w:tc>
          <w:tcPr>
            <w:tcW w:w="8572" w:type="dxa"/>
            <w:tcBorders>
              <w:top w:val="single" w:sz="6" w:space="0" w:color="000000"/>
            </w:tcBorders>
            <w:shd w:fill="auto" w:val="clear"/>
            <w:tcMar>
              <w:top w:w="28" w:type="dxa"/>
              <w:bottom w:w="0" w:type="dxa"/>
            </w:tcMar>
            <w:vAlign w:val="center"/>
          </w:tcPr>
          <w:p>
            <w:pPr>
              <w:pStyle w:val="TableContents"/>
              <w:spacing w:before="0" w:after="0"/>
              <w:jc w:val="both"/>
              <w:rPr/>
            </w:pPr>
            <w:r>
              <w:rPr/>
              <w:t> </w:t>
            </w:r>
          </w:p>
        </w:tc>
      </w:tr>
    </w:tbl>
    <w:p>
      <w:pPr>
        <w:pStyle w:val="TextBody"/>
        <w:spacing w:before="0" w:after="0"/>
        <w:ind w:left="0" w:right="0" w:hanging="0"/>
        <w:jc w:val="both"/>
        <w:rPr/>
      </w:pPr>
      <w:r>
        <w:rPr/>
        <w:t> </w:t>
      </w:r>
    </w:p>
    <w:p>
      <w:pPr>
        <w:pStyle w:val="TextBody"/>
        <w:spacing w:before="240" w:after="240"/>
        <w:ind w:left="1440" w:right="0" w:hanging="1440"/>
        <w:rPr>
          <w:rFonts w:ascii="times new roman;times" w:hAnsi="times new roman;times"/>
          <w:sz w:val="20"/>
        </w:rPr>
      </w:pPr>
      <w:r>
        <w:rPr>
          <w:rFonts w:ascii="Times New Roman" w:hAnsi="Times New Roman"/>
          <w:b/>
          <w:sz w:val="20"/>
        </w:rPr>
        <w:t>2.</w:t>
      </w:r>
      <w:r>
        <w:rPr>
          <w:rFonts w:ascii="times new roman;times" w:hAnsi="times new roman;times"/>
          <w:sz w:val="20"/>
        </w:rPr>
        <w:t xml:space="preserve">  </w:t>
      </w:r>
      <w:r>
        <w:rPr>
          <w:rFonts w:ascii="Times New Roman" w:hAnsi="Times New Roman"/>
          <w:b/>
          <w:sz w:val="20"/>
        </w:rPr>
        <w:t>Address for Notices to Selling Stockholder:</w:t>
      </w:r>
    </w:p>
    <w:tbl>
      <w:tblPr>
        <w:tblW w:w="5000" w:type="pct"/>
        <w:jc w:val="left"/>
        <w:tblInd w:w="0" w:type="dxa"/>
        <w:tblCellMar>
          <w:top w:w="0" w:type="dxa"/>
          <w:left w:w="0" w:type="dxa"/>
          <w:bottom w:w="28" w:type="dxa"/>
          <w:right w:w="0" w:type="dxa"/>
        </w:tblCellMar>
      </w:tblPr>
      <w:tblGrid>
        <w:gridCol w:w="9920"/>
        <w:gridCol w:w="285"/>
      </w:tblGrid>
      <w:tr>
        <w:trPr/>
        <w:tc>
          <w:tcPr>
            <w:tcW w:w="9920" w:type="dxa"/>
            <w:tcBorders>
              <w:bottom w:val="single" w:sz="6" w:space="0" w:color="000000"/>
            </w:tcBorders>
            <w:shd w:fill="auto" w:val="clear"/>
            <w:vAlign w:val="center"/>
          </w:tcPr>
          <w:p>
            <w:pPr>
              <w:pStyle w:val="TableContents"/>
              <w:spacing w:before="0" w:after="0"/>
              <w:rPr/>
            </w:pPr>
            <w:r>
              <w:rPr/>
              <w:t> </w:t>
            </w:r>
          </w:p>
        </w:tc>
        <w:tc>
          <w:tcPr>
            <w:tcW w:w="285" w:type="dxa"/>
            <w:tcBorders>
              <w:bottom w:val="single" w:sz="6" w:space="0" w:color="000000"/>
            </w:tcBorders>
            <w:shd w:fill="auto" w:val="clear"/>
            <w:vAlign w:val="center"/>
          </w:tcPr>
          <w:p>
            <w:pPr>
              <w:pStyle w:val="TableContents"/>
              <w:spacing w:before="0" w:after="283"/>
              <w:rPr/>
            </w:pPr>
            <w:r>
              <w:rPr/>
            </w:r>
          </w:p>
        </w:tc>
      </w:tr>
      <w:tr>
        <w:trPr/>
        <w:tc>
          <w:tcPr>
            <w:tcW w:w="9920" w:type="dxa"/>
            <w:tcBorders>
              <w:top w:val="single" w:sz="6" w:space="0" w:color="000000"/>
              <w:bottom w:val="single" w:sz="6" w:space="0" w:color="000000"/>
            </w:tcBorders>
            <w:shd w:fill="auto" w:val="clear"/>
            <w:tcMar>
              <w:top w:w="28" w:type="dxa"/>
            </w:tcMar>
            <w:vAlign w:val="center"/>
          </w:tcPr>
          <w:p>
            <w:pPr>
              <w:pStyle w:val="TableContents"/>
              <w:spacing w:before="0" w:after="0"/>
              <w:rPr/>
            </w:pPr>
            <w:r>
              <w:rPr/>
              <w:t> </w:t>
            </w:r>
          </w:p>
        </w:tc>
        <w:tc>
          <w:tcPr>
            <w:tcW w:w="285" w:type="dxa"/>
            <w:tcBorders>
              <w:top w:val="single" w:sz="6" w:space="0" w:color="000000"/>
              <w:bottom w:val="single" w:sz="6" w:space="0" w:color="000000"/>
            </w:tcBorders>
            <w:shd w:fill="auto" w:val="clear"/>
            <w:tcMar>
              <w:top w:w="28" w:type="dxa"/>
            </w:tcMar>
            <w:vAlign w:val="center"/>
          </w:tcPr>
          <w:p>
            <w:pPr>
              <w:pStyle w:val="TableContents"/>
              <w:spacing w:before="0" w:after="283"/>
              <w:rPr/>
            </w:pPr>
            <w:r>
              <w:rPr/>
            </w:r>
          </w:p>
        </w:tc>
      </w:tr>
      <w:tr>
        <w:trPr/>
        <w:tc>
          <w:tcPr>
            <w:tcW w:w="9920" w:type="dxa"/>
            <w:tcBorders>
              <w:top w:val="single" w:sz="6" w:space="0" w:color="000000"/>
              <w:bottom w:val="single" w:sz="6" w:space="0" w:color="000000"/>
            </w:tcBorders>
            <w:shd w:fill="auto" w:val="clear"/>
            <w:tcMar>
              <w:top w:w="28" w:type="dxa"/>
            </w:tcMar>
            <w:vAlign w:val="center"/>
          </w:tcPr>
          <w:p>
            <w:pPr>
              <w:pStyle w:val="TableContents"/>
              <w:spacing w:before="0" w:after="0"/>
              <w:rPr/>
            </w:pPr>
            <w:r>
              <w:rPr/>
              <w:t> </w:t>
            </w:r>
          </w:p>
        </w:tc>
        <w:tc>
          <w:tcPr>
            <w:tcW w:w="285" w:type="dxa"/>
            <w:tcBorders>
              <w:top w:val="single" w:sz="6" w:space="0" w:color="000000"/>
              <w:bottom w:val="single" w:sz="6" w:space="0" w:color="000000"/>
            </w:tcBorders>
            <w:shd w:fill="auto" w:val="clear"/>
            <w:tcMar>
              <w:top w:w="28" w:type="dxa"/>
            </w:tcMar>
            <w:vAlign w:val="center"/>
          </w:tcPr>
          <w:p>
            <w:pPr>
              <w:pStyle w:val="TableContents"/>
              <w:spacing w:before="0" w:after="283"/>
              <w:rPr/>
            </w:pPr>
            <w:r>
              <w:rPr/>
            </w:r>
          </w:p>
        </w:tc>
      </w:tr>
      <w:tr>
        <w:trPr/>
        <w:tc>
          <w:tcPr>
            <w:tcW w:w="9920" w:type="dxa"/>
            <w:tcBorders>
              <w:top w:val="single" w:sz="6" w:space="0" w:color="000000"/>
            </w:tcBorders>
            <w:shd w:fill="auto" w:val="clear"/>
            <w:tcMar>
              <w:top w:w="28" w:type="dxa"/>
              <w:bottom w:w="0" w:type="dxa"/>
            </w:tcMar>
            <w:vAlign w:val="center"/>
          </w:tcPr>
          <w:p>
            <w:pPr>
              <w:pStyle w:val="TableContents"/>
              <w:spacing w:before="0" w:after="0"/>
              <w:rPr>
                <w:rFonts w:ascii="Times New Roman" w:hAnsi="Times New Roman"/>
                <w:sz w:val="20"/>
              </w:rPr>
            </w:pPr>
            <w:r>
              <w:rPr>
                <w:rFonts w:ascii="Times New Roman" w:hAnsi="Times New Roman"/>
                <w:sz w:val="20"/>
              </w:rPr>
              <w:t>Telephone:</w:t>
            </w:r>
          </w:p>
        </w:tc>
        <w:tc>
          <w:tcPr>
            <w:tcW w:w="285" w:type="dxa"/>
            <w:tcBorders>
              <w:top w:val="single" w:sz="6" w:space="0" w:color="000000"/>
            </w:tcBorders>
            <w:shd w:fill="auto" w:val="clear"/>
            <w:tcMar>
              <w:top w:w="28" w:type="dxa"/>
              <w:bottom w:w="0" w:type="dxa"/>
            </w:tcMar>
            <w:vAlign w:val="center"/>
          </w:tcPr>
          <w:p>
            <w:pPr>
              <w:pStyle w:val="TableContents"/>
              <w:spacing w:before="0" w:after="283"/>
              <w:rPr/>
            </w:pPr>
            <w:r>
              <w:rPr/>
            </w:r>
          </w:p>
        </w:tc>
      </w:tr>
      <w:tr>
        <w:trPr/>
        <w:tc>
          <w:tcPr>
            <w:tcW w:w="9920" w:type="dxa"/>
            <w:tcBorders/>
            <w:shd w:fill="auto" w:val="clear"/>
            <w:tcMar>
              <w:bottom w:w="0" w:type="dxa"/>
            </w:tcMar>
            <w:vAlign w:val="center"/>
          </w:tcPr>
          <w:p>
            <w:pPr>
              <w:pStyle w:val="TableContents"/>
              <w:spacing w:before="0" w:after="0"/>
              <w:rPr>
                <w:rFonts w:ascii="Times New Roman" w:hAnsi="Times New Roman"/>
                <w:sz w:val="20"/>
              </w:rPr>
            </w:pPr>
            <w:r>
              <w:rPr>
                <w:rFonts w:ascii="Times New Roman" w:hAnsi="Times New Roman"/>
                <w:sz w:val="20"/>
              </w:rPr>
              <w:t>Fax:</w:t>
            </w:r>
          </w:p>
        </w:tc>
        <w:tc>
          <w:tcPr>
            <w:tcW w:w="285" w:type="dxa"/>
            <w:tcBorders>
              <w:bottom w:val="single" w:sz="2" w:space="0" w:color="000000"/>
            </w:tcBorders>
            <w:shd w:fill="auto" w:val="clear"/>
            <w:vAlign w:val="center"/>
          </w:tcPr>
          <w:p>
            <w:pPr>
              <w:pStyle w:val="TableContents"/>
              <w:spacing w:before="0" w:after="283"/>
              <w:rPr/>
            </w:pPr>
            <w:r>
              <w:rPr/>
            </w:r>
          </w:p>
        </w:tc>
      </w:tr>
      <w:tr>
        <w:trPr/>
        <w:tc>
          <w:tcPr>
            <w:tcW w:w="9920" w:type="dxa"/>
            <w:tcBorders/>
            <w:shd w:fill="auto" w:val="clear"/>
            <w:tcMar>
              <w:bottom w:w="0" w:type="dxa"/>
            </w:tcMar>
            <w:vAlign w:val="center"/>
          </w:tcPr>
          <w:p>
            <w:pPr>
              <w:pStyle w:val="TableContents"/>
              <w:spacing w:before="0" w:after="0"/>
              <w:rPr>
                <w:rFonts w:ascii="Times New Roman" w:hAnsi="Times New Roman"/>
                <w:sz w:val="20"/>
              </w:rPr>
            </w:pPr>
            <w:r>
              <w:rPr>
                <w:rFonts w:ascii="Times New Roman" w:hAnsi="Times New Roman"/>
                <w:sz w:val="20"/>
              </w:rPr>
              <w:t>Contact Person:</w:t>
            </w:r>
          </w:p>
        </w:tc>
        <w:tc>
          <w:tcPr>
            <w:tcW w:w="285" w:type="dxa"/>
            <w:tcBorders>
              <w:bottom w:val="single" w:sz="2" w:space="0" w:color="000000"/>
            </w:tcBorders>
            <w:shd w:fill="auto" w:val="clear"/>
            <w:vAlign w:val="center"/>
          </w:tcPr>
          <w:p>
            <w:pPr>
              <w:pStyle w:val="TableContents"/>
              <w:spacing w:before="0" w:after="283"/>
              <w:rPr/>
            </w:pPr>
            <w:r>
              <w:rPr/>
            </w:r>
          </w:p>
        </w:tc>
      </w:tr>
    </w:tbl>
    <w:p>
      <w:pPr>
        <w:pStyle w:val="TextBody"/>
        <w:spacing w:before="0" w:after="0"/>
        <w:rPr/>
      </w:pPr>
      <w:r>
        <w:rPr/>
        <w:t> </w:t>
      </w:r>
    </w:p>
    <w:p>
      <w:pPr>
        <w:pStyle w:val="TextBody"/>
        <w:spacing w:before="0" w:after="240"/>
        <w:ind w:left="1440" w:right="0" w:hanging="1440"/>
        <w:rPr>
          <w:rFonts w:ascii="times new roman;times" w:hAnsi="times new roman;times"/>
          <w:sz w:val="20"/>
        </w:rPr>
      </w:pPr>
      <w:r>
        <w:rPr>
          <w:rFonts w:ascii="Times New Roman" w:hAnsi="Times New Roman"/>
          <w:b/>
          <w:sz w:val="20"/>
        </w:rPr>
        <w:t>3.</w:t>
      </w:r>
      <w:r>
        <w:rPr>
          <w:rFonts w:ascii="times new roman;times" w:hAnsi="times new roman;times"/>
          <w:sz w:val="20"/>
        </w:rPr>
        <w:t xml:space="preserve">  </w:t>
      </w:r>
      <w:r>
        <w:rPr>
          <w:rFonts w:ascii="Times New Roman" w:hAnsi="Times New Roman"/>
          <w:b/>
          <w:sz w:val="20"/>
        </w:rPr>
        <w:t>Broker-Dealer Status:</w:t>
      </w:r>
    </w:p>
    <w:p>
      <w:pPr>
        <w:pStyle w:val="TextBody"/>
        <w:spacing w:before="240" w:after="240"/>
        <w:ind w:left="1440" w:right="0" w:hanging="0"/>
        <w:jc w:val="both"/>
        <w:rPr/>
      </w:pPr>
      <w:r>
        <w:rPr/>
        <w:t> </w:t>
      </w:r>
      <w:r>
        <w:rPr>
          <w:rFonts w:ascii="Times New Roman" w:hAnsi="Times New Roman"/>
          <w:sz w:val="20"/>
        </w:rPr>
        <w:t>(a)</w:t>
      </w:r>
      <w:r>
        <w:rPr>
          <w:rFonts w:ascii="times new roman;times" w:hAnsi="times new roman;times"/>
          <w:sz w:val="20"/>
        </w:rPr>
        <w:t> </w:t>
      </w:r>
      <w:r>
        <w:rPr>
          <w:rFonts w:ascii="Times New Roman" w:hAnsi="Times New Roman"/>
          <w:sz w:val="20"/>
        </w:rPr>
        <w:t>Are you a broker-dealer?</w:t>
      </w:r>
    </w:p>
    <w:p>
      <w:pPr>
        <w:pStyle w:val="TextBody"/>
        <w:spacing w:before="240" w:after="240"/>
        <w:ind w:left="720" w:right="0" w:hanging="0"/>
        <w:jc w:val="both"/>
        <w:rPr/>
      </w:pPr>
      <w:r>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xml:space="preserve">   ☐ </w:t>
      </w:r>
    </w:p>
    <w:p>
      <w:pPr>
        <w:pStyle w:val="TextBody"/>
        <w:spacing w:before="240" w:after="240"/>
        <w:ind w:left="1440" w:right="0" w:hanging="0"/>
        <w:jc w:val="both"/>
        <w:rPr/>
      </w:pPr>
      <w:r>
        <w:rPr/>
        <w:t> </w:t>
      </w:r>
      <w:r>
        <w:rPr>
          <w:rFonts w:ascii="Times New Roman" w:hAnsi="Times New Roman"/>
          <w:sz w:val="20"/>
        </w:rPr>
        <w:t>(b)</w:t>
      </w:r>
      <w:r>
        <w:rPr>
          <w:rFonts w:ascii="times new roman;times" w:hAnsi="times new roman;times"/>
          <w:sz w:val="20"/>
        </w:rPr>
        <w:t> </w:t>
      </w:r>
      <w:r>
        <w:rPr>
          <w:rFonts w:ascii="Times New Roman" w:hAnsi="Times New Roman"/>
          <w:sz w:val="20"/>
        </w:rPr>
        <w:t>If “yes” to Section 3(a), did you receive your Registrable Securities as compensation for investment banking services to the Company?</w:t>
      </w:r>
    </w:p>
    <w:p>
      <w:pPr>
        <w:pStyle w:val="TextBody"/>
        <w:spacing w:before="240" w:after="240"/>
        <w:ind w:left="720" w:right="0" w:hanging="0"/>
        <w:jc w:val="both"/>
        <w:rPr/>
      </w:pPr>
      <w:r>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xml:space="preserve">   ☐ </w:t>
      </w:r>
    </w:p>
    <w:p>
      <w:pPr>
        <w:pStyle w:val="TextBody"/>
        <w:spacing w:before="240" w:after="240"/>
        <w:ind w:left="1440" w:right="0" w:hanging="0"/>
        <w:jc w:val="both"/>
        <w:rPr/>
      </w:pPr>
      <w:r>
        <w:rPr/>
        <w:t> </w:t>
      </w:r>
      <w:r>
        <w:rPr>
          <w:rFonts w:ascii="Times New Roman" w:hAnsi="Times New Roman"/>
          <w:sz w:val="20"/>
        </w:rPr>
        <w:t>Note:</w:t>
      </w:r>
      <w:r>
        <w:rPr>
          <w:rFonts w:ascii="times new roman;times" w:hAnsi="times new roman;times"/>
          <w:sz w:val="20"/>
        </w:rPr>
        <w:t> </w:t>
      </w:r>
      <w:r>
        <w:rPr>
          <w:rFonts w:ascii="Times New Roman" w:hAnsi="Times New Roman"/>
          <w:sz w:val="20"/>
        </w:rPr>
        <w:t>If “no” to Section 3(b), the Commission’s staff has indicated that you should be identified as an underwriter in the Registration Statement.</w:t>
      </w:r>
    </w:p>
    <w:p>
      <w:pPr>
        <w:pStyle w:val="TextBody"/>
        <w:spacing w:before="240" w:after="240"/>
        <w:ind w:left="1440" w:right="0" w:hanging="0"/>
        <w:jc w:val="both"/>
        <w:rPr/>
      </w:pPr>
      <w:r>
        <w:rPr/>
        <w:t> </w:t>
      </w:r>
      <w:r>
        <w:rPr>
          <w:rFonts w:ascii="Times New Roman" w:hAnsi="Times New Roman"/>
          <w:sz w:val="20"/>
        </w:rPr>
        <w:t>(c)</w:t>
      </w:r>
      <w:r>
        <w:rPr>
          <w:rFonts w:ascii="times new roman;times" w:hAnsi="times new roman;times"/>
          <w:sz w:val="20"/>
        </w:rPr>
        <w:t> </w:t>
      </w:r>
      <w:r>
        <w:rPr>
          <w:rFonts w:ascii="Times New Roman" w:hAnsi="Times New Roman"/>
          <w:sz w:val="20"/>
        </w:rPr>
        <w:t>Are you an affiliate of a broker-dealer?</w:t>
      </w:r>
    </w:p>
    <w:p>
      <w:pPr>
        <w:pStyle w:val="TextBody"/>
        <w:spacing w:before="240" w:after="240"/>
        <w:ind w:left="720" w:right="0" w:hanging="0"/>
        <w:jc w:val="both"/>
        <w:rPr/>
      </w:pPr>
      <w:r>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xml:space="preserve">   ☐ </w:t>
      </w:r>
    </w:p>
    <w:p>
      <w:pPr>
        <w:pStyle w:val="TextBody"/>
        <w:spacing w:before="240" w:after="240"/>
        <w:ind w:left="1440" w:right="0" w:hanging="0"/>
        <w:jc w:val="both"/>
        <w:rPr/>
      </w:pPr>
      <w:r>
        <w:rPr/>
        <w:t> </w:t>
      </w:r>
      <w:r>
        <w:rPr>
          <w:rFonts w:ascii="Times New Roman" w:hAnsi="Times New Roman"/>
          <w:sz w:val="20"/>
        </w:rPr>
        <w:t>(d)</w:t>
      </w:r>
      <w:r>
        <w:rPr>
          <w:rFonts w:ascii="times new roman;times" w:hAnsi="times new roman;times"/>
          <w:sz w:val="20"/>
        </w:rPr>
        <w:t> </w:t>
      </w:r>
      <w:r>
        <w:rPr>
          <w:rFonts w:ascii="Times New Roman" w:hAnsi="Times New Roman"/>
          <w:sz w:val="20"/>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spacing w:before="240" w:after="240"/>
        <w:ind w:left="720" w:right="0" w:hanging="0"/>
        <w:jc w:val="both"/>
        <w:rPr/>
      </w:pPr>
      <w:r>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xml:space="preserve">   ☐ </w:t>
      </w:r>
    </w:p>
    <w:p>
      <w:pPr>
        <w:pStyle w:val="TextBody"/>
        <w:spacing w:before="240" w:after="240"/>
        <w:ind w:left="1440" w:right="0" w:hanging="0"/>
        <w:jc w:val="both"/>
        <w:rPr/>
      </w:pPr>
      <w:r>
        <w:rPr/>
        <w:t> </w:t>
      </w:r>
      <w:r>
        <w:rPr>
          <w:rFonts w:ascii="Times New Roman" w:hAnsi="Times New Roman"/>
          <w:sz w:val="20"/>
        </w:rPr>
        <w:t>Note:</w:t>
      </w:r>
      <w:r>
        <w:rPr>
          <w:rFonts w:ascii="times new roman;times" w:hAnsi="times new roman;times"/>
          <w:sz w:val="20"/>
        </w:rPr>
        <w:t> </w:t>
      </w:r>
      <w:r>
        <w:rPr>
          <w:rFonts w:ascii="Times New Roman" w:hAnsi="Times New Roman"/>
          <w:sz w:val="20"/>
        </w:rPr>
        <w:t>If “no” to Section 3(d), the Commission’s staff has indicated that you should be identified as an underwriter in the Registration Statement.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19</w:t>
            </w:r>
          </w:p>
        </w:tc>
      </w:tr>
    </w:tbl>
    <w:p>
      <w:pPr>
        <w:pStyle w:val="HorizontalLine"/>
        <w:rPr/>
      </w:pPr>
      <w:r>
        <w:rPr/>
      </w:r>
    </w:p>
    <w:p>
      <w:pPr>
        <w:pStyle w:val="TextBody"/>
        <w:jc w:val="left"/>
        <w:rPr>
          <w:sz w:val="20"/>
        </w:rPr>
      </w:pPr>
      <w:r>
        <w:rPr>
          <w:sz w:val="20"/>
        </w:rPr>
      </w:r>
    </w:p>
    <w:p>
      <w:pPr>
        <w:pStyle w:val="TextBody"/>
        <w:spacing w:before="240" w:after="240"/>
        <w:ind w:left="1440" w:right="0" w:hanging="1440"/>
        <w:rPr>
          <w:rFonts w:ascii="times new roman;times" w:hAnsi="times new roman;times"/>
          <w:sz w:val="20"/>
        </w:rPr>
      </w:pPr>
      <w:r>
        <w:rPr>
          <w:rFonts w:ascii="Times New Roman" w:hAnsi="Times New Roman"/>
          <w:b/>
          <w:sz w:val="20"/>
        </w:rPr>
        <w:t>4.</w:t>
      </w:r>
      <w:r>
        <w:rPr>
          <w:rFonts w:ascii="times new roman;times" w:hAnsi="times new roman;times"/>
          <w:sz w:val="20"/>
        </w:rPr>
        <w:t xml:space="preserve">  </w:t>
      </w:r>
      <w:r>
        <w:rPr>
          <w:rFonts w:ascii="Times New Roman" w:hAnsi="Times New Roman"/>
          <w:b/>
          <w:sz w:val="20"/>
        </w:rPr>
        <w:t>Beneficial Ownership of Securities of the Company Owned by the Selling Stockholder.</w:t>
      </w:r>
    </w:p>
    <w:p>
      <w:pPr>
        <w:pStyle w:val="TextBody"/>
        <w:spacing w:before="240" w:after="240"/>
        <w:ind w:left="720" w:right="0" w:hanging="0"/>
        <w:jc w:val="both"/>
        <w:rPr>
          <w:rFonts w:ascii="Times New Roman" w:hAnsi="Times New Roman"/>
          <w:i/>
          <w:sz w:val="20"/>
        </w:rPr>
      </w:pPr>
      <w:r>
        <w:rPr>
          <w:rFonts w:ascii="Times New Roman" w:hAnsi="Times New Roman"/>
          <w:i/>
          <w:sz w:val="20"/>
        </w:rPr>
        <w:t>Except as set forth below in this Item 4, the undersigned is not the beneficial or registered owner of any securities of the Company other than the securities issuable pursuant to the Purchase Agreement.</w:t>
      </w:r>
    </w:p>
    <w:p>
      <w:pPr>
        <w:pStyle w:val="TextBody"/>
        <w:spacing w:before="240" w:after="240"/>
        <w:ind w:left="1440" w:right="0" w:hanging="0"/>
        <w:jc w:val="both"/>
        <w:rPr/>
      </w:pPr>
      <w:r>
        <w:rPr/>
        <w:t> </w:t>
      </w:r>
      <w:r>
        <w:rPr>
          <w:rFonts w:ascii="Times New Roman" w:hAnsi="Times New Roman"/>
          <w:sz w:val="20"/>
        </w:rPr>
        <w:t>(a)</w:t>
      </w:r>
      <w:r>
        <w:rPr>
          <w:rFonts w:ascii="times new roman;times" w:hAnsi="times new roman;times"/>
          <w:sz w:val="20"/>
        </w:rPr>
        <w:t> </w:t>
      </w:r>
      <w:r>
        <w:rPr>
          <w:rFonts w:ascii="Times New Roman" w:hAnsi="Times New Roman"/>
          <w:sz w:val="20"/>
        </w:rPr>
        <w:t>Type and Amount of other securities beneficially owned by the Selling Stockholder:</w:t>
      </w:r>
    </w:p>
    <w:tbl>
      <w:tblPr>
        <w:tblW w:w="4600" w:type="pct"/>
        <w:jc w:val="left"/>
        <w:tblInd w:w="0" w:type="dxa"/>
        <w:tblCellMar>
          <w:top w:w="0" w:type="dxa"/>
          <w:left w:w="0" w:type="dxa"/>
          <w:bottom w:w="28" w:type="dxa"/>
          <w:right w:w="0" w:type="dxa"/>
        </w:tblCellMar>
      </w:tblPr>
      <w:tblGrid>
        <w:gridCol w:w="9388"/>
      </w:tblGrid>
      <w:tr>
        <w:trPr/>
        <w:tc>
          <w:tcPr>
            <w:tcW w:w="9388" w:type="dxa"/>
            <w:tcBorders>
              <w:bottom w:val="single" w:sz="6" w:space="0" w:color="000000"/>
            </w:tcBorders>
            <w:shd w:fill="auto" w:val="clear"/>
            <w:vAlign w:val="center"/>
          </w:tcPr>
          <w:p>
            <w:pPr>
              <w:pStyle w:val="TableContents"/>
              <w:spacing w:before="0" w:after="0"/>
              <w:rPr/>
            </w:pPr>
            <w:r>
              <w:rPr/>
              <w:t> </w:t>
            </w:r>
          </w:p>
        </w:tc>
      </w:tr>
      <w:tr>
        <w:trPr/>
        <w:tc>
          <w:tcPr>
            <w:tcW w:w="9388" w:type="dxa"/>
            <w:tcBorders>
              <w:top w:val="single" w:sz="6" w:space="0" w:color="000000"/>
              <w:bottom w:val="single" w:sz="6" w:space="0" w:color="000000"/>
            </w:tcBorders>
            <w:shd w:fill="auto" w:val="clear"/>
            <w:tcMar>
              <w:top w:w="28" w:type="dxa"/>
            </w:tcMar>
            <w:vAlign w:val="center"/>
          </w:tcPr>
          <w:p>
            <w:pPr>
              <w:pStyle w:val="TableContents"/>
              <w:spacing w:before="0" w:after="0"/>
              <w:rPr/>
            </w:pPr>
            <w:r>
              <w:rPr/>
              <w:t> </w:t>
            </w:r>
          </w:p>
        </w:tc>
      </w:tr>
      <w:tr>
        <w:trPr/>
        <w:tc>
          <w:tcPr>
            <w:tcW w:w="9388" w:type="dxa"/>
            <w:tcBorders>
              <w:top w:val="single" w:sz="6" w:space="0" w:color="000000"/>
            </w:tcBorders>
            <w:shd w:fill="auto" w:val="clear"/>
            <w:tcMar>
              <w:top w:w="28" w:type="dxa"/>
              <w:bottom w:w="0" w:type="dxa"/>
            </w:tcMar>
            <w:vAlign w:val="center"/>
          </w:tcPr>
          <w:p>
            <w:pPr>
              <w:pStyle w:val="TableContents"/>
              <w:spacing w:before="0" w:after="0"/>
              <w:rPr/>
            </w:pPr>
            <w:r>
              <w:rPr/>
              <w:t> </w:t>
            </w:r>
          </w:p>
        </w:tc>
      </w:tr>
    </w:tbl>
    <w:p>
      <w:pPr>
        <w:pStyle w:val="TextBody"/>
        <w:spacing w:before="0" w:after="0"/>
        <w:rPr/>
      </w:pPr>
      <w:r>
        <w:rPr/>
        <w:t> </w:t>
      </w:r>
    </w:p>
    <w:p>
      <w:pPr>
        <w:pStyle w:val="TextBody"/>
        <w:spacing w:before="0" w:after="240"/>
        <w:ind w:left="1440" w:right="0" w:hanging="1440"/>
        <w:rPr/>
      </w:pPr>
      <w:r>
        <w:rPr/>
        <w:t> </w:t>
      </w:r>
      <w:r>
        <w:rPr>
          <w:rFonts w:ascii="Times New Roman" w:hAnsi="Times New Roman"/>
          <w:b/>
          <w:sz w:val="20"/>
        </w:rPr>
        <w:t>5.</w:t>
      </w:r>
      <w:r>
        <w:rPr>
          <w:rFonts w:ascii="times new roman;times" w:hAnsi="times new roman;times"/>
          <w:sz w:val="20"/>
        </w:rPr>
        <w:t xml:space="preserve">  </w:t>
      </w:r>
      <w:r>
        <w:rPr>
          <w:rFonts w:ascii="Times New Roman" w:hAnsi="Times New Roman"/>
          <w:b/>
          <w:sz w:val="20"/>
        </w:rPr>
        <w:t>Relationships with the Company:</w:t>
      </w:r>
    </w:p>
    <w:p>
      <w:pPr>
        <w:pStyle w:val="TextBody"/>
        <w:spacing w:before="240" w:after="240"/>
        <w:ind w:left="720" w:right="0" w:hanging="0"/>
        <w:jc w:val="both"/>
        <w:rPr>
          <w:rFonts w:ascii="Times New Roman" w:hAnsi="Times New Roman"/>
          <w:i/>
          <w:sz w:val="20"/>
        </w:rPr>
      </w:pPr>
      <w:r>
        <w:rPr>
          <w:rFonts w:ascii="Times New Roman" w:hAnsi="Times New Roman"/>
          <w:i/>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keepNext w:val="true"/>
        <w:spacing w:before="240" w:after="240"/>
        <w:ind w:left="1440" w:right="0" w:hanging="0"/>
        <w:rPr/>
      </w:pPr>
      <w:r>
        <w:rPr/>
        <w:t> </w:t>
      </w:r>
      <w:r>
        <w:rPr>
          <w:rFonts w:ascii="Times New Roman" w:hAnsi="Times New Roman"/>
          <w:sz w:val="20"/>
        </w:rPr>
        <w:t>State any exceptions here:</w:t>
      </w:r>
    </w:p>
    <w:tbl>
      <w:tblPr>
        <w:tblW w:w="4600" w:type="pct"/>
        <w:jc w:val="left"/>
        <w:tblInd w:w="0" w:type="dxa"/>
        <w:tblCellMar>
          <w:top w:w="0" w:type="dxa"/>
          <w:left w:w="0" w:type="dxa"/>
          <w:bottom w:w="28" w:type="dxa"/>
          <w:right w:w="0" w:type="dxa"/>
        </w:tblCellMar>
      </w:tblPr>
      <w:tblGrid>
        <w:gridCol w:w="9388"/>
      </w:tblGrid>
      <w:tr>
        <w:trPr/>
        <w:tc>
          <w:tcPr>
            <w:tcW w:w="9388" w:type="dxa"/>
            <w:tcBorders>
              <w:bottom w:val="single" w:sz="6" w:space="0" w:color="000000"/>
            </w:tcBorders>
            <w:shd w:fill="auto" w:val="clear"/>
            <w:vAlign w:val="center"/>
          </w:tcPr>
          <w:p>
            <w:pPr>
              <w:pStyle w:val="TableContents"/>
              <w:spacing w:before="0" w:after="0"/>
              <w:rPr/>
            </w:pPr>
            <w:r>
              <w:rPr/>
              <w:t> </w:t>
            </w:r>
          </w:p>
        </w:tc>
      </w:tr>
      <w:tr>
        <w:trPr/>
        <w:tc>
          <w:tcPr>
            <w:tcW w:w="9388" w:type="dxa"/>
            <w:tcBorders>
              <w:top w:val="single" w:sz="6" w:space="0" w:color="000000"/>
              <w:bottom w:val="single" w:sz="6" w:space="0" w:color="000000"/>
            </w:tcBorders>
            <w:shd w:fill="auto" w:val="clear"/>
            <w:tcMar>
              <w:top w:w="28" w:type="dxa"/>
            </w:tcMar>
            <w:vAlign w:val="center"/>
          </w:tcPr>
          <w:p>
            <w:pPr>
              <w:pStyle w:val="TableContents"/>
              <w:spacing w:before="0" w:after="0"/>
              <w:rPr/>
            </w:pPr>
            <w:r>
              <w:rPr/>
              <w:t> </w:t>
            </w:r>
          </w:p>
        </w:tc>
      </w:tr>
      <w:tr>
        <w:trPr/>
        <w:tc>
          <w:tcPr>
            <w:tcW w:w="9388" w:type="dxa"/>
            <w:tcBorders>
              <w:top w:val="single" w:sz="6" w:space="0" w:color="000000"/>
            </w:tcBorders>
            <w:shd w:fill="auto" w:val="clear"/>
            <w:tcMar>
              <w:top w:w="28" w:type="dxa"/>
              <w:bottom w:w="0" w:type="dxa"/>
            </w:tcMar>
            <w:vAlign w:val="center"/>
          </w:tcPr>
          <w:p>
            <w:pPr>
              <w:pStyle w:val="TableContents"/>
              <w:spacing w:before="0" w:after="0"/>
              <w:rPr/>
            </w:pPr>
            <w:r>
              <w:rPr/>
              <w:t> </w:t>
            </w:r>
          </w:p>
        </w:tc>
      </w:tr>
    </w:tbl>
    <w:p>
      <w:pPr>
        <w:pStyle w:val="TextBody"/>
        <w:spacing w:before="0" w:after="240"/>
        <w:rPr/>
      </w:pPr>
      <w:r>
        <w:rPr/>
        <w:t> </w:t>
      </w:r>
    </w:p>
    <w:p>
      <w:pPr>
        <w:pStyle w:val="TextBody"/>
        <w:spacing w:before="240" w:after="240"/>
        <w:ind w:left="0" w:right="0" w:firstLine="720"/>
        <w:jc w:val="both"/>
        <w:rPr>
          <w:rFonts w:ascii="Times New Roman" w:hAnsi="Times New Roman"/>
          <w:sz w:val="20"/>
        </w:rPr>
      </w:pPr>
      <w:r>
        <w:rPr>
          <w:rFonts w:ascii="Times New Roman" w:hAnsi="Times New Roman"/>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w:t>
      </w:r>
      <w:r>
        <w:rPr>
          <w:rFonts w:ascii="times new roman;times" w:hAnsi="times new roman;times"/>
          <w:sz w:val="20"/>
        </w:rPr>
        <w:t xml:space="preserve">  </w:t>
      </w:r>
      <w:r>
        <w:rPr>
          <w:rFonts w:ascii="Times New Roman" w:hAnsi="Times New Roman"/>
          <w:sz w:val="20"/>
        </w:rPr>
        <w:t>The undersigned understands that such information will be relied upon by the Company in connection with the preparation or amendment of the Registration Statement and the related prospectus and any amendments or supplements thereto.</w:t>
      </w:r>
    </w:p>
    <w:p>
      <w:pPr>
        <w:pStyle w:val="TextBody"/>
        <w:spacing w:before="240" w:after="240"/>
        <w:ind w:left="0" w:right="0" w:firstLine="720"/>
        <w:jc w:val="both"/>
        <w:rPr>
          <w:rFonts w:ascii="Times New Roman" w:hAnsi="Times New Roman"/>
          <w:sz w:val="20"/>
        </w:rPr>
      </w:pPr>
      <w:r>
        <w:rPr>
          <w:rFonts w:ascii="Times New Roman" w:hAnsi="Times New Roman"/>
          <w:sz w:val="20"/>
        </w:rPr>
        <w:t>IN WITNESS WHEREOF the undersigned, by authority duly given, has caused this Notice and Questionnaire to be executed and delivered either in person or by its duly authorized agent.</w:t>
      </w:r>
    </w:p>
    <w:p>
      <w:pPr>
        <w:pStyle w:val="TextBody"/>
        <w:spacing w:before="240" w:after="0"/>
        <w:rPr>
          <w:rFonts w:ascii="times new roman;times" w:hAnsi="times new roman;times"/>
          <w:sz w:val="20"/>
        </w:rPr>
      </w:pPr>
      <w:r>
        <w:rPr>
          <w:rFonts w:ascii="Times New Roman" w:hAnsi="Times New Roman"/>
          <w:sz w:val="20"/>
        </w:rPr>
        <w:t xml:space="preserve">Date: </w:t>
      </w:r>
      <w:r>
        <w:rPr>
          <w:rFonts w:ascii="times new roman;times" w:hAnsi="times new roman;times"/>
          <w:sz w:val="20"/>
          <w:u w:val="single"/>
        </w:rPr>
        <w:t>                    </w:t>
      </w:r>
      <w:r>
        <w:rPr>
          <w:rFonts w:ascii="times new roman;times" w:hAnsi="times new roman;times"/>
          <w:sz w:val="20"/>
        </w:rPr>
        <w:t> </w:t>
      </w:r>
      <w:r>
        <w:rPr>
          <w:rFonts w:ascii="Times New Roman" w:hAnsi="Times New Roman"/>
          <w:sz w:val="20"/>
        </w:rPr>
        <w:t xml:space="preserve">Beneficial Owner: </w:t>
      </w:r>
      <w:r>
        <w:rPr>
          <w:rFonts w:ascii="times new roman;times" w:hAnsi="times new roman;times"/>
          <w:sz w:val="20"/>
          <w:u w:val="single"/>
        </w:rPr>
        <w:t>                     </w:t>
      </w:r>
    </w:p>
    <w:p>
      <w:pPr>
        <w:pStyle w:val="TextBody"/>
        <w:spacing w:before="0" w:after="0"/>
        <w:rPr/>
      </w:pPr>
      <w:r>
        <w:rPr/>
        <w:t> </w:t>
      </w:r>
    </w:p>
    <w:p>
      <w:pPr>
        <w:pStyle w:val="TextBody"/>
        <w:spacing w:before="0" w:after="0"/>
        <w:rPr/>
      </w:pPr>
      <w:r>
        <w:rPr/>
        <w:t>  </w:t>
      </w:r>
      <w:r>
        <w:rPr>
          <w:rFonts w:ascii="Times New Roman" w:hAnsi="Times New Roman"/>
          <w:sz w:val="20"/>
        </w:rPr>
        <w:t>By:</w:t>
      </w:r>
      <w:r>
        <w:rPr>
          <w:rFonts w:ascii="times new roman;times" w:hAnsi="times new roman;times"/>
          <w:sz w:val="20"/>
        </w:rPr>
        <w:t> </w:t>
      </w:r>
      <w:r>
        <w:rPr>
          <w:rFonts w:ascii="times new roman;times" w:hAnsi="times new roman;times"/>
          <w:sz w:val="20"/>
          <w:u w:val="single"/>
        </w:rPr>
        <w:t>                               </w:t>
      </w:r>
    </w:p>
    <w:p>
      <w:pPr>
        <w:pStyle w:val="TextBody"/>
        <w:spacing w:before="0" w:after="0"/>
        <w:rPr/>
      </w:pPr>
      <w:r>
        <w:rPr/>
        <w:t>   </w:t>
      </w:r>
      <w:r>
        <w:rPr>
          <w:rFonts w:ascii="Times New Roman" w:hAnsi="Times New Roman"/>
          <w:sz w:val="20"/>
        </w:rPr>
        <w:t>Name:</w:t>
      </w:r>
    </w:p>
    <w:p>
      <w:pPr>
        <w:pStyle w:val="TextBody"/>
        <w:spacing w:before="0" w:after="0"/>
        <w:rPr/>
      </w:pPr>
      <w:r>
        <w:rPr/>
        <w:t>   </w:t>
      </w:r>
      <w:r>
        <w:rPr>
          <w:rFonts w:ascii="Times New Roman" w:hAnsi="Times New Roman"/>
          <w:sz w:val="20"/>
        </w:rPr>
        <w:t>Title:</w:t>
      </w:r>
      <w:r>
        <w:rPr>
          <w:rFonts w:ascii="times new roman;times" w:hAnsi="times new roman;times"/>
          <w:sz w:val="20"/>
        </w:rPr>
        <w:t>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PLEASE FAX A COPY (OR EMAIL A .PDF COPY) OF THE COMPLETED AND EXECUTED NOTICE AND QUESTIONNAIRE TO:</w:t>
      </w:r>
    </w:p>
    <w:p>
      <w:pPr>
        <w:pStyle w:val="TextBody"/>
        <w:spacing w:before="240" w:after="0"/>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20</w:t>
            </w:r>
          </w:p>
        </w:tc>
      </w:tr>
    </w:tbl>
    <w:p>
      <w:pPr>
        <w:pStyle w:val="HorizontalLine"/>
        <w:rPr/>
      </w:pPr>
      <w:r>
        <w:rPr/>
      </w:r>
    </w:p>
    <w:p>
      <w:pPr>
        <w:pStyle w:val="TextBody"/>
        <w:jc w:val="left"/>
        <w:rPr>
          <w:sz w:val="20"/>
        </w:rPr>
      </w:pPr>
      <w:r>
        <w:rPr>
          <w:sz w:val="20"/>
        </w:rPr>
      </w:r>
      <w:r>
        <w:br w:type="page"/>
      </w:r>
    </w:p>
    <w:p>
      <w:pPr>
        <w:pStyle w:val="TextBody"/>
        <w:spacing w:before="0" w:after="240"/>
        <w:jc w:val="right"/>
        <w:rPr>
          <w:rFonts w:ascii="Times New Roman" w:hAnsi="Times New Roman"/>
          <w:b/>
          <w:sz w:val="20"/>
        </w:rPr>
      </w:pPr>
      <w:bookmarkStart w:id="8" w:name="ex103_4.htm"/>
      <w:bookmarkStart w:id="9" w:name="ksex103_4"/>
      <w:bookmarkEnd w:id="8"/>
      <w:bookmarkEnd w:id="9"/>
      <w:r>
        <w:rPr>
          <w:rFonts w:ascii="Times New Roman" w:hAnsi="Times New Roman"/>
          <w:b/>
          <w:sz w:val="20"/>
        </w:rPr>
        <w:t>Exhibit 10.3</w:t>
      </w:r>
    </w:p>
    <w:p>
      <w:pPr>
        <w:pStyle w:val="TextBody"/>
        <w:spacing w:before="240" w:after="240"/>
        <w:jc w:val="both"/>
        <w:rPr>
          <w:rFonts w:ascii="times new roman;times" w:hAnsi="times new roman;times"/>
          <w:sz w:val="20"/>
        </w:rPr>
      </w:pPr>
      <w:r>
        <w:rPr>
          <w:rFonts w:ascii="Times New Roman" w:hAnsi="Times New Roman"/>
          <w:sz w:val="20"/>
        </w:rPr>
        <w:t>THIS NOTE HAS NOT</w:t>
      </w:r>
      <w:r>
        <w:rPr>
          <w:rFonts w:ascii="times new roman;times" w:hAnsi="times new roman;times"/>
          <w:sz w:val="20"/>
        </w:rPr>
        <w:t xml:space="preserve"> </w:t>
      </w:r>
      <w:r>
        <w:rPr>
          <w:rFonts w:ascii="Times New Roman" w:hAnsi="Times New Roman"/>
          <w:sz w:val="20"/>
        </w:rPr>
        <w:t>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LAWS OR BLUE SKY LAWS.</w:t>
      </w:r>
      <w:r>
        <w:rPr>
          <w:rFonts w:ascii="times new roman;times" w:hAnsi="times new roman;times"/>
          <w:sz w:val="20"/>
        </w:rPr>
        <w:t xml:space="preserve">  </w:t>
      </w:r>
      <w:r>
        <w:rPr>
          <w:rFonts w:ascii="Times New Roman" w:hAnsi="Times New Roman"/>
          <w:sz w:val="20"/>
        </w:rPr>
        <w:t>NOTWITHSTANDING THE FOREGOING, THIS NOTE MAY BE PLEDGED IN CONNECTION WITH A BONA FIDE MARGIN ACCOUNT SECURED BY SUCH SECURITIES.</w:t>
      </w:r>
      <w:r>
        <w:rPr>
          <w:rFonts w:ascii="times new roman;times" w:hAnsi="times new roman;times"/>
          <w:sz w:val="20"/>
        </w:rPr>
        <w:t xml:space="preserve">  </w:t>
      </w:r>
    </w:p>
    <w:p>
      <w:pPr>
        <w:pStyle w:val="TextBody"/>
        <w:spacing w:before="240" w:after="240"/>
        <w:jc w:val="both"/>
        <w:rPr/>
      </w:pPr>
      <w:r>
        <w:rPr/>
        <w:t xml:space="preserve">      </w:t>
      </w:r>
      <w:r>
        <w:rPr>
          <w:rFonts w:ascii="Times New Roman" w:hAnsi="Times New Roman"/>
          <w:sz w:val="20"/>
        </w:rPr>
        <w:t>$2,000,000.00</w:t>
      </w:r>
      <w:r>
        <w:rPr>
          <w:rFonts w:ascii="times new roman;times" w:hAnsi="times new roman;times"/>
          <w:sz w:val="24"/>
        </w:rPr>
        <w:br/>
      </w:r>
      <w:r>
        <w:rPr>
          <w:rFonts w:ascii="Times New Roman" w:hAnsi="Times New Roman"/>
          <w:sz w:val="20"/>
        </w:rPr>
        <w:t>Date: September 11, 2021</w:t>
      </w:r>
    </w:p>
    <w:p>
      <w:pPr>
        <w:pStyle w:val="TextBody"/>
        <w:spacing w:before="240" w:after="0"/>
        <w:jc w:val="center"/>
        <w:rPr>
          <w:rFonts w:ascii="times new roman;times" w:hAnsi="times new roman;times"/>
          <w:sz w:val="24"/>
        </w:rPr>
      </w:pPr>
      <w:r>
        <w:rPr>
          <w:rFonts w:ascii="Times New Roman" w:hAnsi="Times New Roman"/>
          <w:b/>
          <w:sz w:val="20"/>
        </w:rPr>
        <w:t>CLEARONE, INC.</w:t>
      </w:r>
      <w:r>
        <w:rPr>
          <w:rFonts w:ascii="times new roman;times" w:hAnsi="times new roman;times"/>
          <w:sz w:val="24"/>
        </w:rPr>
        <w:br/>
      </w:r>
      <w:r>
        <w:rPr>
          <w:rFonts w:ascii="Times New Roman" w:hAnsi="Times New Roman"/>
          <w:b/>
          <w:sz w:val="20"/>
        </w:rPr>
        <w:t>AMENDED AND RESTATED PROMISSORY</w:t>
      </w:r>
      <w:r>
        <w:rPr>
          <w:rFonts w:ascii="times new roman;times" w:hAnsi="times new roman;times"/>
          <w:sz w:val="20"/>
        </w:rPr>
        <w:t xml:space="preserve"> </w:t>
      </w:r>
      <w:r>
        <w:rPr>
          <w:rFonts w:ascii="Times New Roman" w:hAnsi="Times New Roman"/>
          <w:b/>
          <w:sz w:val="20"/>
        </w:rPr>
        <w:t>NOTE</w:t>
      </w:r>
    </w:p>
    <w:p>
      <w:pPr>
        <w:pStyle w:val="TextBody"/>
        <w:spacing w:before="0" w:after="240"/>
        <w:ind w:left="0" w:right="0" w:firstLine="720"/>
        <w:jc w:val="both"/>
        <w:rPr/>
      </w:pPr>
      <w:r>
        <w:rPr/>
        <w:t> </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FOR VALUE RECEIVED, CLEARONE, INC., a Delaware</w:t>
      </w:r>
      <w:r>
        <w:rPr>
          <w:rFonts w:ascii="times new roman;times" w:hAnsi="times new roman;times"/>
          <w:sz w:val="20"/>
        </w:rPr>
        <w:t xml:space="preserve"> </w:t>
      </w:r>
      <w:r>
        <w:rPr>
          <w:rFonts w:ascii="Times New Roman" w:hAnsi="Times New Roman"/>
          <w:sz w:val="20"/>
        </w:rPr>
        <w:t>corporation (the “</w:t>
      </w:r>
      <w:r>
        <w:rPr>
          <w:rFonts w:ascii="Times New Roman" w:hAnsi="Times New Roman"/>
          <w:b/>
          <w:sz w:val="20"/>
        </w:rPr>
        <w:t>Company</w:t>
      </w:r>
      <w:r>
        <w:rPr>
          <w:rFonts w:ascii="times new roman;times" w:hAnsi="times new roman;times"/>
          <w:sz w:val="20"/>
        </w:rPr>
        <w:t>”</w:t>
      </w:r>
      <w:r>
        <w:rPr>
          <w:rFonts w:ascii="Times New Roman" w:hAnsi="Times New Roman"/>
          <w:sz w:val="20"/>
        </w:rPr>
        <w:t>), hereby unconditionally promises to pay to the order of Edward D. Bagley or his</w:t>
      </w:r>
      <w:r>
        <w:rPr>
          <w:rFonts w:ascii="times new roman;times" w:hAnsi="times new roman;times"/>
          <w:sz w:val="20"/>
        </w:rPr>
        <w:t xml:space="preserve"> </w:t>
      </w:r>
      <w:r>
        <w:rPr>
          <w:rFonts w:ascii="Times New Roman" w:hAnsi="Times New Roman"/>
          <w:sz w:val="20"/>
        </w:rPr>
        <w:t>registered assigns (the “</w:t>
      </w:r>
      <w:r>
        <w:rPr>
          <w:rFonts w:ascii="Times New Roman" w:hAnsi="Times New Roman"/>
          <w:b/>
          <w:sz w:val="20"/>
        </w:rPr>
        <w:t>Holder</w:t>
      </w:r>
      <w:r>
        <w:rPr>
          <w:rFonts w:ascii="times new roman;times" w:hAnsi="times new roman;times"/>
          <w:sz w:val="20"/>
        </w:rPr>
        <w:t>”</w:t>
      </w:r>
      <w:r>
        <w:rPr>
          <w:rFonts w:ascii="Times New Roman" w:hAnsi="Times New Roman"/>
          <w:sz w:val="20"/>
        </w:rPr>
        <w:t>), the principal sum of Two</w:t>
      </w:r>
      <w:r>
        <w:rPr>
          <w:rFonts w:ascii="times new roman;times" w:hAnsi="times new roman;times"/>
          <w:sz w:val="20"/>
        </w:rPr>
        <w:t xml:space="preserve"> </w:t>
      </w:r>
      <w:r>
        <w:rPr>
          <w:rFonts w:ascii="Times New Roman" w:hAnsi="Times New Roman"/>
          <w:sz w:val="20"/>
        </w:rPr>
        <w:t>Million Dollars $(2,000,000.00), on the earlier to occur of (i) the second business day following the date on which the Company receives its U.S. federal income tax return refund payment from the U.S. Internal Revenue Service, or (ii) January</w:t>
      </w:r>
      <w:r>
        <w:rPr>
          <w:rFonts w:ascii="times new roman;times" w:hAnsi="times new roman;times"/>
          <w:sz w:val="20"/>
        </w:rPr>
        <w:t xml:space="preserve"> </w:t>
      </w:r>
      <w:r>
        <w:rPr>
          <w:rFonts w:ascii="Times New Roman" w:hAnsi="Times New Roman"/>
          <w:sz w:val="20"/>
        </w:rPr>
        <w:t>3, 2022</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Maturity Date</w:t>
      </w:r>
      <w:r>
        <w:rPr>
          <w:rFonts w:ascii="times new roman;times" w:hAnsi="times new roman;times"/>
          <w:sz w:val="20"/>
        </w:rPr>
        <w:t>”</w:t>
      </w:r>
      <w:r>
        <w:rPr>
          <w:rFonts w:ascii="Times New Roman" w:hAnsi="Times New Roman"/>
          <w:sz w:val="20"/>
        </w:rPr>
        <w:t>), and to pay interest to the Holder on the then outstanding principal amount of this Note in accordance with the provisions hereof.</w:t>
      </w:r>
      <w:r>
        <w:rPr>
          <w:rFonts w:ascii="times new roman;times" w:hAnsi="times new roman;times"/>
          <w:sz w:val="20"/>
        </w:rPr>
        <w:t xml:space="preserve">  </w:t>
      </w:r>
      <w:r>
        <w:rPr>
          <w:rFonts w:ascii="Times New Roman" w:hAnsi="Times New Roman"/>
          <w:sz w:val="20"/>
        </w:rPr>
        <w:t>In addition, the Company shall pay to the order of the Holder interest on any principal, interest or other amount payable hereunder that is not paid in full when due (whether at the time of any stated interest or principal payment date, at maturity or by prepayment, acceleration or declaration or otherwise) for the period from and including the due date of such payment to but excluding the date the same is paid in full, at a rate per annum equal to five percent (5%) above the Interest Rate (as defined herein)(but in no event in excess of the maximum rate permitted under applicable law) (the “</w:t>
      </w:r>
      <w:r>
        <w:rPr>
          <w:rFonts w:ascii="Times New Roman" w:hAnsi="Times New Roman"/>
          <w:b/>
          <w:sz w:val="20"/>
        </w:rPr>
        <w:t>Default Rate</w:t>
      </w:r>
      <w:r>
        <w:rPr>
          <w:rFonts w:ascii="times new roman;times" w:hAnsi="times new roman;times"/>
          <w:sz w:val="20"/>
        </w:rPr>
        <w:t>”</w:t>
      </w:r>
      <w:r>
        <w:rPr>
          <w:rFonts w:ascii="Times New Roman" w:hAnsi="Times New Roman"/>
          <w:sz w:val="20"/>
        </w:rPr>
        <w:t xml:space="preserve">). </w:t>
      </w:r>
    </w:p>
    <w:p>
      <w:pPr>
        <w:pStyle w:val="TextBody"/>
        <w:spacing w:before="240" w:after="240"/>
        <w:ind w:left="0" w:right="0" w:firstLine="720"/>
        <w:jc w:val="both"/>
        <w:rPr>
          <w:rFonts w:ascii="Times New Roman" w:hAnsi="Times New Roman"/>
          <w:sz w:val="20"/>
        </w:rPr>
      </w:pPr>
      <w:r>
        <w:rPr>
          <w:rFonts w:ascii="Times New Roman" w:hAnsi="Times New Roman"/>
          <w:sz w:val="20"/>
        </w:rPr>
        <w:t xml:space="preserve">Interest payable under this Note shall be computed on the basis of a year of 360 days and actual days elapsed (including the first day but excluding the last day) occurring in the period for which interest is payable. </w:t>
      </w:r>
    </w:p>
    <w:p>
      <w:pPr>
        <w:pStyle w:val="TextBody"/>
        <w:spacing w:before="240" w:after="240"/>
        <w:ind w:left="0" w:right="0" w:firstLine="720"/>
        <w:jc w:val="both"/>
        <w:rPr>
          <w:rFonts w:ascii="times new roman;times" w:hAnsi="times new roman;times"/>
          <w:sz w:val="20"/>
        </w:rPr>
      </w:pPr>
      <w:r>
        <w:rPr>
          <w:rFonts w:ascii="Times New Roman" w:hAnsi="Times New Roman"/>
          <w:sz w:val="20"/>
        </w:rPr>
        <w:t>Payments of principal and interest shall be made in lawful money of the United States of America to the Holder at its address as provided on the signature page hereto</w:t>
      </w:r>
      <w:r>
        <w:rPr>
          <w:rFonts w:ascii="times new roman;times" w:hAnsi="times new roman;times"/>
          <w:sz w:val="20"/>
        </w:rPr>
        <w:t xml:space="preserve"> </w:t>
      </w:r>
      <w:r>
        <w:rPr>
          <w:rFonts w:ascii="Times New Roman" w:hAnsi="Times New Roman"/>
          <w:sz w:val="20"/>
        </w:rPr>
        <w:t xml:space="preserve">or by wire transfer to such account specified from time to time by the Holder hereof for such purpose as provided in </w:t>
      </w:r>
      <w:r>
        <w:rPr>
          <w:rFonts w:ascii="Times New Roman" w:hAnsi="Times New Roman"/>
          <w:sz w:val="20"/>
          <w:u w:val="single"/>
        </w:rPr>
        <w:t>Section</w:t>
      </w:r>
      <w:r>
        <w:rPr>
          <w:rFonts w:ascii="times new roman;times" w:hAnsi="times new roman;times"/>
          <w:sz w:val="20"/>
          <w:u w:val="single"/>
        </w:rPr>
        <w:t> </w:t>
      </w:r>
      <w:r>
        <w:rPr>
          <w:rFonts w:ascii="Times New Roman" w:hAnsi="Times New Roman"/>
          <w:sz w:val="20"/>
          <w:u w:val="single"/>
        </w:rPr>
        <w:t>12</w:t>
      </w:r>
      <w:r>
        <w:rPr>
          <w:rFonts w:ascii="Times New Roman" w:hAnsi="Times New Roman"/>
          <w:sz w:val="20"/>
        </w:rPr>
        <w:t>.</w:t>
      </w:r>
    </w:p>
    <w:p>
      <w:pPr>
        <w:pStyle w:val="TextBody"/>
        <w:spacing w:before="240" w:after="240"/>
        <w:ind w:left="0" w:right="0" w:firstLine="720"/>
        <w:jc w:val="both"/>
        <w:rPr/>
      </w:pPr>
      <w:r>
        <w:rPr/>
        <w:t> </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1.</w:t>
      </w:r>
      <w:r>
        <w:rPr>
          <w:rFonts w:ascii="times new roman;times" w:hAnsi="times new roman;times"/>
          <w:caps w:val="false"/>
          <w:smallCaps w:val="false"/>
          <w:sz w:val="20"/>
        </w:rPr>
        <w:t xml:space="preserve">                   </w:t>
      </w:r>
      <w:r>
        <w:rPr>
          <w:rFonts w:ascii="Times New Roman" w:hAnsi="Times New Roman"/>
          <w:b w:val="false"/>
          <w:sz w:val="20"/>
          <w:u w:val="single"/>
        </w:rPr>
        <w:t>Definitions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In addition to the terms defined elsewhere in this Note, the following terms have the meanings indicated:</w:t>
      </w:r>
    </w:p>
    <w:p>
      <w:pPr>
        <w:pStyle w:val="TextBody"/>
        <w:spacing w:before="240" w:after="240"/>
        <w:ind w:left="720" w:right="0" w:firstLine="720"/>
        <w:jc w:val="both"/>
        <w:rPr/>
      </w:pPr>
      <w:r>
        <w:rPr/>
        <w:t> “</w:t>
      </w:r>
      <w:r>
        <w:rPr>
          <w:rFonts w:ascii="Times New Roman" w:hAnsi="Times New Roman"/>
          <w:b/>
          <w:sz w:val="20"/>
        </w:rPr>
        <w:t>Interest Rate</w:t>
      </w:r>
      <w:r>
        <w:rPr>
          <w:rFonts w:ascii="times new roman;times" w:hAnsi="times new roman;times"/>
          <w:sz w:val="20"/>
        </w:rPr>
        <w:t xml:space="preserve">” </w:t>
      </w:r>
      <w:r>
        <w:rPr>
          <w:rFonts w:ascii="Times New Roman" w:hAnsi="Times New Roman"/>
          <w:sz w:val="20"/>
        </w:rPr>
        <w:t>means a</w:t>
      </w:r>
      <w:r>
        <w:rPr>
          <w:rFonts w:ascii="times new roman;times" w:hAnsi="times new roman;times"/>
          <w:sz w:val="20"/>
        </w:rPr>
        <w:t xml:space="preserve"> </w:t>
      </w:r>
      <w:r>
        <w:rPr>
          <w:rFonts w:ascii="Times New Roman" w:hAnsi="Times New Roman"/>
          <w:sz w:val="20"/>
        </w:rPr>
        <w:t>fixed annual</w:t>
      </w:r>
      <w:r>
        <w:rPr>
          <w:rFonts w:ascii="times new roman;times" w:hAnsi="times new roman;times"/>
          <w:sz w:val="20"/>
        </w:rPr>
        <w:t xml:space="preserve"> </w:t>
      </w:r>
      <w:r>
        <w:rPr>
          <w:rFonts w:ascii="Times New Roman" w:hAnsi="Times New Roman"/>
          <w:sz w:val="20"/>
        </w:rPr>
        <w:t>rate</w:t>
      </w:r>
      <w:r>
        <w:rPr>
          <w:rFonts w:ascii="times new roman;times" w:hAnsi="times new roman;times"/>
          <w:sz w:val="20"/>
        </w:rPr>
        <w:t xml:space="preserve"> </w:t>
      </w:r>
      <w:r>
        <w:rPr>
          <w:rFonts w:ascii="Times New Roman" w:hAnsi="Times New Roman"/>
          <w:sz w:val="20"/>
        </w:rPr>
        <w:t>of eight percent (8.0%).</w:t>
      </w:r>
    </w:p>
    <w:p>
      <w:pPr>
        <w:pStyle w:val="TextBody"/>
        <w:spacing w:before="240" w:after="240"/>
        <w:ind w:left="720" w:right="0" w:firstLine="720"/>
        <w:jc w:val="both"/>
        <w:rPr/>
      </w:pPr>
      <w:r>
        <w:rPr/>
        <w:t> “</w:t>
      </w:r>
      <w:r>
        <w:rPr>
          <w:rFonts w:ascii="Times New Roman" w:hAnsi="Times New Roman"/>
          <w:b/>
          <w:sz w:val="20"/>
        </w:rPr>
        <w:t>Original Issue Date</w:t>
      </w:r>
      <w:r>
        <w:rPr>
          <w:rFonts w:ascii="times new roman;times" w:hAnsi="times new roman;times"/>
          <w:sz w:val="20"/>
        </w:rPr>
        <w:t xml:space="preserve">” </w:t>
      </w:r>
      <w:r>
        <w:rPr>
          <w:rFonts w:ascii="Times New Roman" w:hAnsi="Times New Roman"/>
          <w:sz w:val="20"/>
        </w:rPr>
        <w:t xml:space="preserve">means July 2, 2021. </w:t>
      </w:r>
    </w:p>
    <w:p>
      <w:pPr>
        <w:pStyle w:val="TextBody"/>
        <w:spacing w:before="240" w:after="0"/>
        <w:ind w:left="720" w:right="0" w:hanging="0"/>
        <w:jc w:val="both"/>
        <w:rPr/>
      </w:pPr>
      <w:r>
        <w:rPr/>
        <w:t>  </w:t>
      </w:r>
      <w:r>
        <w:rPr>
          <w:rFonts w:ascii="Times New Roman" w:hAnsi="Times New Roman"/>
          <w:sz w:val="20"/>
          <w:u w:val="single"/>
        </w:rPr>
        <w:t>Principal and Interest</w:t>
      </w:r>
      <w:r>
        <w:rPr>
          <w:rFonts w:ascii="Times New Roman" w:hAnsi="Times New Roman"/>
          <w:sz w:val="20"/>
        </w:rPr>
        <w:t>.</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rPr/>
      </w:pPr>
      <w:r>
        <w:rPr/>
      </w:r>
    </w:p>
    <w:p>
      <w:pPr>
        <w:pStyle w:val="TextBody"/>
        <w:jc w:val="left"/>
        <w:rPr>
          <w:sz w:val="20"/>
        </w:rPr>
      </w:pPr>
      <w:r>
        <w:rPr>
          <w:sz w:val="20"/>
        </w:rPr>
      </w:r>
    </w:p>
    <w:p>
      <w:pPr>
        <w:pStyle w:val="Heading2"/>
        <w:spacing w:before="0" w:after="0"/>
        <w:ind w:left="0" w:right="0" w:hanging="0"/>
        <w:jc w:val="both"/>
        <w:rPr>
          <w:rFonts w:ascii="Times New Roman" w:hAnsi="Times New Roman"/>
          <w:b w:val="false"/>
          <w:sz w:val="20"/>
        </w:rPr>
      </w:pPr>
      <w:r>
        <w:rPr>
          <w:rFonts w:ascii="Times New Roman" w:hAnsi="Times New Roman"/>
          <w:b w:val="false"/>
          <w:sz w:val="20"/>
        </w:rPr>
      </w:r>
    </w:p>
    <w:p>
      <w:pPr>
        <w:pStyle w:val="Heading2"/>
        <w:spacing w:before="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Company shall pay interest to the Holder on the then outstanding principal amount of this Note at a fixed</w:t>
      </w:r>
      <w:r>
        <w:rPr>
          <w:rFonts w:ascii="times new roman;times" w:hAnsi="times new roman;times"/>
          <w:sz w:val="20"/>
        </w:rPr>
        <w:t xml:space="preserve"> </w:t>
      </w:r>
      <w:r>
        <w:rPr>
          <w:rFonts w:ascii="Times New Roman" w:hAnsi="Times New Roman"/>
          <w:b w:val="false"/>
          <w:sz w:val="20"/>
        </w:rPr>
        <w:t>rate per annum equal to the Interest Rate.</w:t>
      </w:r>
      <w:r>
        <w:rPr>
          <w:rFonts w:ascii="times new roman;times" w:hAnsi="times new roman;times"/>
          <w:sz w:val="20"/>
        </w:rPr>
        <w:t xml:space="preserve">  </w:t>
      </w:r>
      <w:r>
        <w:rPr>
          <w:rFonts w:ascii="Times New Roman" w:hAnsi="Times New Roman"/>
          <w:b w:val="false"/>
          <w:sz w:val="20"/>
        </w:rPr>
        <w:t>Interest shall be payable monthly in arrears in cash on the last day of each month, except if such day is not a Business Day in which case such interest shall be payable on the next succeeding Business Day (each, an “</w:t>
      </w:r>
      <w:r>
        <w:rPr>
          <w:rFonts w:ascii="Times New Roman" w:hAnsi="Times New Roman"/>
          <w:sz w:val="20"/>
        </w:rPr>
        <w:t>Interest Payment Date</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first Interest Payment Date shall be</w:t>
      </w:r>
      <w:r>
        <w:rPr>
          <w:rFonts w:ascii="times new roman;times" w:hAnsi="times new roman;times"/>
          <w:sz w:val="20"/>
        </w:rPr>
        <w:t xml:space="preserve"> </w:t>
      </w:r>
      <w:r>
        <w:rPr>
          <w:rFonts w:ascii="Times New Roman" w:hAnsi="Times New Roman"/>
          <w:b w:val="false"/>
          <w:sz w:val="20"/>
        </w:rPr>
        <w:t>July 31, 2021</w:t>
      </w:r>
      <w:r>
        <w:rPr>
          <w:rFonts w:ascii="times new roman;times" w:hAnsi="times new roman;times"/>
          <w:sz w:val="20"/>
        </w:rPr>
        <w:t xml:space="preserve"> </w:t>
      </w:r>
      <w:r>
        <w:rPr>
          <w:rFonts w:ascii="Times New Roman" w:hAnsi="Times New Roman"/>
          <w:b w:val="false"/>
          <w:sz w:val="20"/>
        </w:rPr>
        <w:t>and shall be pro-rated for the number of days elapsed from the Original Issue Date through July 31, 2021.</w:t>
      </w:r>
      <w:r>
        <w:rPr>
          <w:rFonts w:ascii="times new roman;times" w:hAnsi="times new roman;times"/>
          <w:sz w:val="20"/>
        </w:rPr>
        <w:t xml:space="preserve">   </w:t>
      </w:r>
      <w:r>
        <w:rPr>
          <w:rFonts w:ascii="Times New Roman" w:hAnsi="Times New Roman"/>
          <w:b w:val="false"/>
          <w:sz w:val="20"/>
        </w:rPr>
        <w:t xml:space="preserve">Upon conversion of any portion of the principal amount of this Note into Common Stock in accordance with </w:t>
      </w:r>
      <w:r>
        <w:rPr>
          <w:rFonts w:ascii="Times New Roman" w:hAnsi="Times New Roman"/>
          <w:b w:val="false"/>
          <w:sz w:val="20"/>
          <w:u w:val="single"/>
        </w:rPr>
        <w:t>Section 6</w:t>
      </w:r>
      <w:r>
        <w:rPr>
          <w:rFonts w:ascii="times new roman;times" w:hAnsi="times new roman;times"/>
          <w:sz w:val="20"/>
        </w:rPr>
        <w:t xml:space="preserve"> </w:t>
      </w:r>
      <w:r>
        <w:rPr>
          <w:rFonts w:ascii="Times New Roman" w:hAnsi="Times New Roman"/>
          <w:b w:val="false"/>
          <w:sz w:val="20"/>
        </w:rPr>
        <w:t xml:space="preserve">(whether pursuant to </w:t>
      </w:r>
      <w:r>
        <w:rPr>
          <w:rFonts w:ascii="Times New Roman" w:hAnsi="Times New Roman"/>
          <w:b w:val="false"/>
          <w:sz w:val="20"/>
          <w:u w:val="single"/>
        </w:rPr>
        <w:t>Section 6(a)</w:t>
      </w:r>
      <w:r>
        <w:rPr>
          <w:rFonts w:ascii="times new roman;times" w:hAnsi="times new roman;times"/>
          <w:sz w:val="20"/>
        </w:rPr>
        <w:t xml:space="preserve"> </w:t>
      </w:r>
      <w:r>
        <w:rPr>
          <w:rFonts w:ascii="Times New Roman" w:hAnsi="Times New Roman"/>
          <w:b w:val="false"/>
          <w:sz w:val="20"/>
        </w:rPr>
        <w:t xml:space="preserve">or </w:t>
      </w:r>
      <w:r>
        <w:rPr>
          <w:rFonts w:ascii="Times New Roman" w:hAnsi="Times New Roman"/>
          <w:b w:val="false"/>
          <w:sz w:val="20"/>
          <w:u w:val="single"/>
        </w:rPr>
        <w:t>6(b)</w:t>
      </w:r>
      <w:r>
        <w:rPr>
          <w:rFonts w:ascii="Times New Roman" w:hAnsi="Times New Roman"/>
          <w:b w:val="false"/>
          <w:sz w:val="20"/>
        </w:rPr>
        <w:t xml:space="preserve">), the Company shall pay to the Holder, in cash, the accrued interest with respect to the principal amount of this Note so converted by no later than the second (2nd) Business Day following the applicable Conversion Date.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On each Payment Date, the Company shall make a periodic cash amortization payment in respect of the principal balance of the</w:t>
      </w:r>
      <w:r>
        <w:rPr>
          <w:rFonts w:ascii="times new roman;times" w:hAnsi="times new roman;times"/>
          <w:sz w:val="20"/>
        </w:rPr>
        <w:t xml:space="preserve"> </w:t>
      </w:r>
      <w:r>
        <w:rPr>
          <w:rFonts w:ascii="Times New Roman" w:hAnsi="Times New Roman"/>
          <w:b w:val="false"/>
          <w:sz w:val="20"/>
        </w:rPr>
        <w:t>Notes</w:t>
      </w:r>
      <w:r>
        <w:rPr>
          <w:rFonts w:ascii="times new roman;times" w:hAnsi="times new roman;times"/>
          <w:sz w:val="20"/>
        </w:rPr>
        <w:t xml:space="preserve"> </w:t>
      </w:r>
      <w:r>
        <w:rPr>
          <w:rFonts w:ascii="Times New Roman" w:hAnsi="Times New Roman"/>
          <w:b w:val="false"/>
          <w:sz w:val="20"/>
        </w:rPr>
        <w:t xml:space="preserve">in accordance with </w:t>
      </w:r>
      <w:r>
        <w:rPr>
          <w:rFonts w:ascii="Times New Roman" w:hAnsi="Times New Roman"/>
          <w:b w:val="false"/>
          <w:sz w:val="20"/>
          <w:u w:val="single"/>
        </w:rPr>
        <w:t>Section 3.2(a)(ii)</w:t>
      </w:r>
      <w:r>
        <w:rPr>
          <w:rFonts w:ascii="times new roman;times" w:hAnsi="times new roman;times"/>
          <w:sz w:val="20"/>
        </w:rPr>
        <w:t xml:space="preserve"> </w:t>
      </w:r>
      <w:r>
        <w:rPr>
          <w:rFonts w:ascii="Times New Roman" w:hAnsi="Times New Roman"/>
          <w:b w:val="false"/>
          <w:sz w:val="20"/>
        </w:rPr>
        <w:t>of the Purchase Agreement.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Company shall have the right to prepay the Notes, from time to time,</w:t>
      </w:r>
      <w:r>
        <w:rPr>
          <w:rFonts w:ascii="times new roman;times" w:hAnsi="times new roman;times"/>
          <w:sz w:val="20"/>
        </w:rPr>
        <w:t xml:space="preserve"> </w:t>
      </w:r>
      <w:r>
        <w:rPr>
          <w:rFonts w:ascii="Times New Roman" w:hAnsi="Times New Roman"/>
          <w:b w:val="false"/>
          <w:sz w:val="20"/>
        </w:rPr>
        <w:t xml:space="preserve">in cash following the one year anniversary of the Original Issue Date in accordance with </w:t>
      </w:r>
      <w:r>
        <w:rPr>
          <w:rFonts w:ascii="Times New Roman" w:hAnsi="Times New Roman"/>
          <w:b w:val="false"/>
          <w:sz w:val="20"/>
          <w:u w:val="single"/>
        </w:rPr>
        <w:t>Section 3.2(b)</w:t>
      </w:r>
      <w:r>
        <w:rPr>
          <w:rFonts w:ascii="times new roman;times" w:hAnsi="times new roman;times"/>
          <w:sz w:val="20"/>
        </w:rPr>
        <w:t xml:space="preserve"> </w:t>
      </w:r>
      <w:r>
        <w:rPr>
          <w:rFonts w:ascii="Times New Roman" w:hAnsi="Times New Roman"/>
          <w:b w:val="false"/>
          <w:sz w:val="20"/>
        </w:rPr>
        <w:t>of the Purchase Agreement</w:t>
      </w:r>
      <w:r>
        <w:rPr>
          <w:rFonts w:ascii="times new roman;times" w:hAnsi="times new roman;times"/>
          <w:sz w:val="20"/>
        </w:rPr>
        <w:t xml:space="preserve"> </w:t>
      </w:r>
      <w:r>
        <w:rPr>
          <w:rFonts w:ascii="Times New Roman" w:hAnsi="Times New Roman"/>
          <w:b w:val="false"/>
          <w:sz w:val="20"/>
        </w:rPr>
        <w:t>(including the payment of the prepayment premium</w:t>
      </w:r>
      <w:r>
        <w:rPr>
          <w:rFonts w:ascii="times new roman;times" w:hAnsi="times new roman;times"/>
          <w:sz w:val="20"/>
        </w:rPr>
        <w:t xml:space="preserve"> </w:t>
      </w:r>
      <w:r>
        <w:rPr>
          <w:rFonts w:ascii="Times New Roman" w:hAnsi="Times New Roman"/>
          <w:b w:val="false"/>
          <w:sz w:val="20"/>
        </w:rPr>
        <w:t>specified therein).</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Company is obligated to prepay all or any portion of the</w:t>
      </w:r>
      <w:r>
        <w:rPr>
          <w:rFonts w:ascii="times new roman;times" w:hAnsi="times new roman;times"/>
          <w:sz w:val="20"/>
        </w:rPr>
        <w:t xml:space="preserve"> </w:t>
      </w:r>
      <w:r>
        <w:rPr>
          <w:rFonts w:ascii="Times New Roman" w:hAnsi="Times New Roman"/>
          <w:b w:val="false"/>
          <w:sz w:val="20"/>
        </w:rPr>
        <w:t xml:space="preserve">Notes upon the occurrence of certain events as specified in, and in accordance with, </w:t>
      </w:r>
      <w:r>
        <w:rPr>
          <w:rFonts w:ascii="Times New Roman" w:hAnsi="Times New Roman"/>
          <w:b w:val="false"/>
          <w:sz w:val="20"/>
          <w:u w:val="single"/>
        </w:rPr>
        <w:t>Section 3.2(c)</w:t>
      </w:r>
      <w:r>
        <w:rPr>
          <w:rFonts w:ascii="times new roman;times" w:hAnsi="times new roman;times"/>
          <w:sz w:val="20"/>
        </w:rPr>
        <w:t xml:space="preserve"> </w:t>
      </w:r>
      <w:r>
        <w:rPr>
          <w:rFonts w:ascii="Times New Roman" w:hAnsi="Times New Roman"/>
          <w:b w:val="false"/>
          <w:sz w:val="20"/>
        </w:rPr>
        <w:t>of the Purchase Agreement, including, without limitation, the payment of the premium specified therein.</w:t>
      </w:r>
      <w:r>
        <w:rPr>
          <w:rFonts w:ascii="times new roman;times" w:hAnsi="times new roman;times"/>
          <w:sz w:val="20"/>
        </w:rPr>
        <w:t xml:space="preserve">  </w:t>
      </w:r>
      <w:r>
        <w:rPr>
          <w:rFonts w:ascii="Times New Roman" w:hAnsi="Times New Roman"/>
          <w:b w:val="false"/>
          <w:sz w:val="20"/>
        </w:rPr>
        <w:t xml:space="preserve">The prepayment of all or any portion of the Notes in accordance with </w:t>
      </w:r>
      <w:r>
        <w:rPr>
          <w:rFonts w:ascii="Times New Roman" w:hAnsi="Times New Roman"/>
          <w:b w:val="false"/>
          <w:sz w:val="20"/>
          <w:u w:val="single"/>
        </w:rPr>
        <w:t>Sections</w:t>
      </w:r>
      <w:r>
        <w:rPr>
          <w:rFonts w:ascii="times new roman;times" w:hAnsi="times new roman;times"/>
          <w:sz w:val="20"/>
          <w:u w:val="single"/>
        </w:rPr>
        <w:t xml:space="preserve"> </w:t>
      </w:r>
      <w:r>
        <w:rPr>
          <w:rFonts w:ascii="Times New Roman" w:hAnsi="Times New Roman"/>
          <w:b w:val="false"/>
          <w:sz w:val="20"/>
          <w:u w:val="single"/>
        </w:rPr>
        <w:t>3.2(b)</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3.2(c)</w:t>
      </w:r>
      <w:r>
        <w:rPr>
          <w:rFonts w:ascii="times new roman;times" w:hAnsi="times new roman;times"/>
          <w:sz w:val="20"/>
        </w:rPr>
        <w:t xml:space="preserve"> </w:t>
      </w:r>
      <w:r>
        <w:rPr>
          <w:rFonts w:ascii="Times New Roman" w:hAnsi="Times New Roman"/>
          <w:b w:val="false"/>
          <w:sz w:val="20"/>
        </w:rPr>
        <w:t xml:space="preserve">of the Purchase Agreement shall be allocated in accordance with </w:t>
      </w:r>
      <w:r>
        <w:rPr>
          <w:rFonts w:ascii="Times New Roman" w:hAnsi="Times New Roman"/>
          <w:b w:val="false"/>
          <w:sz w:val="20"/>
          <w:u w:val="single"/>
        </w:rPr>
        <w:t>Section 3.3</w:t>
      </w:r>
      <w:r>
        <w:rPr>
          <w:rFonts w:ascii="times new roman;times" w:hAnsi="times new roman;times"/>
          <w:sz w:val="20"/>
        </w:rPr>
        <w:t xml:space="preserve"> </w:t>
      </w:r>
      <w:r>
        <w:rPr>
          <w:rFonts w:ascii="Times New Roman" w:hAnsi="Times New Roman"/>
          <w:b w:val="false"/>
          <w:sz w:val="20"/>
        </w:rPr>
        <w:t>of the Purchase Agreement.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Except as expressly provided in </w:t>
      </w:r>
      <w:r>
        <w:rPr>
          <w:rFonts w:ascii="Times New Roman" w:hAnsi="Times New Roman"/>
          <w:b w:val="false"/>
          <w:sz w:val="20"/>
          <w:u w:val="single"/>
        </w:rPr>
        <w:t>Sections</w:t>
      </w:r>
      <w:r>
        <w:rPr>
          <w:rFonts w:ascii="times new roman;times" w:hAnsi="times new roman;times"/>
          <w:sz w:val="20"/>
          <w:u w:val="single"/>
        </w:rPr>
        <w:t xml:space="preserve"> </w:t>
      </w:r>
      <w:r>
        <w:rPr>
          <w:rFonts w:ascii="Times New Roman" w:hAnsi="Times New Roman"/>
          <w:b w:val="false"/>
          <w:sz w:val="20"/>
          <w:u w:val="single"/>
        </w:rPr>
        <w:t>3.2(a)(ii)</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u w:val="single"/>
        </w:rPr>
        <w:t>3.2(b)</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3.2(c)</w:t>
      </w:r>
      <w:r>
        <w:rPr>
          <w:rFonts w:ascii="times new roman;times" w:hAnsi="times new roman;times"/>
          <w:sz w:val="20"/>
        </w:rPr>
        <w:t xml:space="preserve"> </w:t>
      </w:r>
      <w:r>
        <w:rPr>
          <w:rFonts w:ascii="Times New Roman" w:hAnsi="Times New Roman"/>
          <w:b w:val="false"/>
          <w:sz w:val="20"/>
        </w:rPr>
        <w:t>of the Purchase Agreement and except as expressly provided in this</w:t>
      </w:r>
      <w:r>
        <w:rPr>
          <w:rFonts w:ascii="times new roman;times" w:hAnsi="times new roman;times"/>
          <w:sz w:val="20"/>
        </w:rPr>
        <w:t xml:space="preserve"> </w:t>
      </w:r>
      <w:r>
        <w:rPr>
          <w:rFonts w:ascii="Times New Roman" w:hAnsi="Times New Roman"/>
          <w:b w:val="false"/>
          <w:sz w:val="20"/>
        </w:rPr>
        <w:t>Note, the Note may not be prepaid in whole or in part absent the written consent of the Holder.</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2.</w:t>
      </w:r>
      <w:r>
        <w:rPr>
          <w:rFonts w:ascii="times new roman;times" w:hAnsi="times new roman;times"/>
          <w:caps w:val="false"/>
          <w:smallCaps w:val="false"/>
          <w:sz w:val="20"/>
        </w:rPr>
        <w:t xml:space="preserve">                   </w:t>
      </w:r>
      <w:r>
        <w:rPr>
          <w:rFonts w:ascii="Times New Roman" w:hAnsi="Times New Roman"/>
          <w:b w:val="false"/>
          <w:sz w:val="20"/>
          <w:u w:val="single"/>
        </w:rPr>
        <w:t>Ranking and Covenants</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(i) No Indebtedness of the Company or any Subsidiary shall be</w:t>
      </w:r>
      <w:r>
        <w:rPr>
          <w:rFonts w:ascii="times new roman;times" w:hAnsi="times new roman;times"/>
          <w:sz w:val="20"/>
        </w:rPr>
        <w:t xml:space="preserve"> </w:t>
      </w:r>
      <w:r>
        <w:rPr>
          <w:rFonts w:ascii="Times New Roman" w:hAnsi="Times New Roman"/>
          <w:b w:val="false"/>
          <w:sz w:val="20"/>
        </w:rPr>
        <w:t>senior to or on a parity with the Notes in right of payment, whether with respect to interest, damages or upon liquidation or dissolution or otherwise and (ii) the Company will not, and will not permit any Subsidiary to, directly or indirectly, enter into, create, incur, assume or suffer to exist any Indebtedness of any kind, on or with respect to any of its property or assets now owned or hereafter acquired or any interest therein or any income or profits therefrom, except to the extent expressly permitted by, and subject to any approval required under, the Note Documents.</w:t>
      </w:r>
      <w:r>
        <w:rPr>
          <w:rFonts w:ascii="times new roman;times" w:hAnsi="times new roman;times"/>
          <w:sz w:val="20"/>
        </w:rPr>
        <w:t xml:space="preserve">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The covenants set forth in the Purchase Agreement (including </w:t>
      </w:r>
      <w:r>
        <w:rPr>
          <w:rFonts w:ascii="Times New Roman" w:hAnsi="Times New Roman"/>
          <w:b w:val="false"/>
          <w:sz w:val="20"/>
          <w:u w:val="single"/>
        </w:rPr>
        <w:t>Articles</w:t>
      </w:r>
      <w:r>
        <w:rPr>
          <w:rFonts w:ascii="times new roman;times" w:hAnsi="times new roman;times"/>
          <w:sz w:val="20"/>
          <w:u w:val="single"/>
        </w:rPr>
        <w:t xml:space="preserve"> </w:t>
      </w:r>
      <w:r>
        <w:rPr>
          <w:rFonts w:ascii="Times New Roman" w:hAnsi="Times New Roman"/>
          <w:b w:val="false"/>
          <w:sz w:val="20"/>
          <w:u w:val="single"/>
        </w:rPr>
        <w:t>8</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9</w:t>
      </w:r>
      <w:r>
        <w:rPr>
          <w:rFonts w:ascii="times new roman;times" w:hAnsi="times new roman;times"/>
          <w:sz w:val="20"/>
        </w:rPr>
        <w:t xml:space="preserve"> </w:t>
      </w:r>
      <w:r>
        <w:rPr>
          <w:rFonts w:ascii="Times New Roman" w:hAnsi="Times New Roman"/>
          <w:b w:val="false"/>
          <w:sz w:val="20"/>
        </w:rPr>
        <w:t>of the Purchase Agreement and the affirmative and negative covenants set forth therein) are incorporated by reference herein and are for the benefit of the holders of the Notes.</w:t>
      </w:r>
      <w:r>
        <w:rPr>
          <w:rFonts w:ascii="times new roman;times" w:hAnsi="times new roman;times"/>
          <w:sz w:val="20"/>
        </w:rPr>
        <w:t xml:space="preserve">  </w:t>
      </w:r>
      <w:r>
        <w:rPr>
          <w:rFonts w:ascii="Times New Roman" w:hAnsi="Times New Roman"/>
          <w:b w:val="false"/>
          <w:sz w:val="20"/>
        </w:rPr>
        <w:t xml:space="preserve">The covenants set forth in </w:t>
      </w:r>
      <w:r>
        <w:rPr>
          <w:rFonts w:ascii="Times New Roman" w:hAnsi="Times New Roman"/>
          <w:b w:val="false"/>
          <w:sz w:val="20"/>
          <w:u w:val="single"/>
        </w:rPr>
        <w:t>Articles 8</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9</w:t>
      </w:r>
      <w:r>
        <w:rPr>
          <w:rFonts w:ascii="times new roman;times" w:hAnsi="times new roman;times"/>
          <w:sz w:val="20"/>
        </w:rPr>
        <w:t xml:space="preserve"> </w:t>
      </w:r>
      <w:r>
        <w:rPr>
          <w:rFonts w:ascii="Times New Roman" w:hAnsi="Times New Roman"/>
          <w:b w:val="false"/>
          <w:sz w:val="20"/>
        </w:rPr>
        <w:t>of the Purchase Agreement may only be amended or waived by the written consent of the Holder.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Company covenants that it will at all times reserve and keep available out of its authorized but unissued and otherwise unreserved Common Stock, solely for the purpose of enabling it to issue Underlying Shares as required under</w:t>
      </w:r>
      <w:r>
        <w:rPr>
          <w:rFonts w:ascii="times new roman;times" w:hAnsi="times new roman;times"/>
          <w:sz w:val="20"/>
        </w:rPr>
        <w:t xml:space="preserve"> </w:t>
      </w:r>
      <w:r>
        <w:rPr>
          <w:rFonts w:ascii="Times New Roman" w:hAnsi="Times New Roman"/>
          <w:b w:val="false"/>
          <w:sz w:val="20"/>
        </w:rPr>
        <w:t xml:space="preserve">the Notes and Warrants, the number of Underlying Shares which are then issuable and deliverable upon the conversion of (and otherwise in respect of) each Note (taking into account the adjustments set forth in </w:t>
      </w:r>
      <w:r>
        <w:rPr>
          <w:rFonts w:ascii="Times New Roman" w:hAnsi="Times New Roman"/>
          <w:b w:val="false"/>
          <w:sz w:val="20"/>
          <w:u w:val="single"/>
        </w:rPr>
        <w:t>Section 10</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and exercise of the Warrants (without giving effect to any limitations set forth therein), free from preemptive rights or any other contingent purchase rights of any other Person.</w:t>
      </w:r>
      <w:r>
        <w:rPr>
          <w:rFonts w:ascii="times new roman;times" w:hAnsi="times new roman;times"/>
          <w:sz w:val="20"/>
        </w:rPr>
        <w:t xml:space="preserve">  </w:t>
      </w:r>
      <w:r>
        <w:rPr>
          <w:rFonts w:ascii="Times New Roman" w:hAnsi="Times New Roman"/>
          <w:b w:val="false"/>
          <w:sz w:val="20"/>
        </w:rPr>
        <w:t>The Company covenants that all Underlying Shares so issuable and deliverable shall, upon issuance in accordance with the terms of the Notes and/or Warrants, be duly and validly authorized and issued and fully paid and nonassessable.</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rPr/>
      </w:pPr>
      <w:r>
        <w:rPr/>
      </w:r>
    </w:p>
    <w:p>
      <w:pPr>
        <w:pStyle w:val="TextBody"/>
        <w:jc w:val="left"/>
        <w:rPr>
          <w:sz w:val="20"/>
        </w:rPr>
      </w:pPr>
      <w:r>
        <w:rPr>
          <w:sz w:val="20"/>
        </w:rPr>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3.</w:t>
      </w:r>
      <w:r>
        <w:rPr>
          <w:rFonts w:ascii="times new roman;times" w:hAnsi="times new roman;times"/>
          <w:caps w:val="false"/>
          <w:smallCaps w:val="false"/>
          <w:sz w:val="20"/>
        </w:rPr>
        <w:t xml:space="preserve">                   </w:t>
      </w:r>
      <w:r>
        <w:rPr>
          <w:rFonts w:ascii="Times New Roman" w:hAnsi="Times New Roman"/>
          <w:b w:val="false"/>
          <w:sz w:val="20"/>
          <w:u w:val="single"/>
        </w:rPr>
        <w:t>Registration of Notes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shall register the Notes upon records to be maintained by the Company for that purpose (the “</w:t>
      </w:r>
      <w:r>
        <w:rPr>
          <w:rFonts w:ascii="Times New Roman" w:hAnsi="Times New Roman"/>
          <w:sz w:val="20"/>
        </w:rPr>
        <w:t>Note Register</w:t>
      </w:r>
      <w:r>
        <w:rPr>
          <w:rFonts w:ascii="times new roman;times" w:hAnsi="times new roman;times"/>
          <w:sz w:val="20"/>
        </w:rPr>
        <w:t>”</w:t>
      </w:r>
      <w:r>
        <w:rPr>
          <w:rFonts w:ascii="Times New Roman" w:hAnsi="Times New Roman"/>
          <w:b w:val="false"/>
          <w:sz w:val="20"/>
        </w:rPr>
        <w:t>) in the name of each record holder thereof from time to time.</w:t>
      </w:r>
      <w:r>
        <w:rPr>
          <w:rFonts w:ascii="times new roman;times" w:hAnsi="times new roman;times"/>
          <w:sz w:val="20"/>
        </w:rPr>
        <w:t xml:space="preserve">  </w:t>
      </w:r>
      <w:r>
        <w:rPr>
          <w:rFonts w:ascii="Times New Roman" w:hAnsi="Times New Roman"/>
          <w:b w:val="false"/>
          <w:sz w:val="20"/>
        </w:rPr>
        <w:t>The Company may deem and treat the registered Holder of this Note as the absolute owner hereof for the purpose of any conversion hereof or any payment of interest or principal hereon, and for all other purposes, absent actual notice to the contrary.</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4.</w:t>
      </w:r>
      <w:r>
        <w:rPr>
          <w:rFonts w:ascii="times new roman;times" w:hAnsi="times new roman;times"/>
          <w:caps w:val="false"/>
          <w:smallCaps w:val="false"/>
          <w:sz w:val="20"/>
        </w:rPr>
        <w:t xml:space="preserve">                   </w:t>
      </w:r>
      <w:r>
        <w:rPr>
          <w:rFonts w:ascii="Times New Roman" w:hAnsi="Times New Roman"/>
          <w:b w:val="false"/>
          <w:sz w:val="20"/>
          <w:u w:val="single"/>
        </w:rPr>
        <w:t>Registration of Transfers and Exchanges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Subject to compliance with applicable federal and state securities laws, this</w:t>
      </w:r>
      <w:r>
        <w:rPr>
          <w:rFonts w:ascii="times new roman;times" w:hAnsi="times new roman;times"/>
          <w:sz w:val="20"/>
        </w:rPr>
        <w:t xml:space="preserve"> </w:t>
      </w:r>
      <w:r>
        <w:rPr>
          <w:rFonts w:ascii="Times New Roman" w:hAnsi="Times New Roman"/>
          <w:b w:val="false"/>
          <w:sz w:val="20"/>
        </w:rPr>
        <w:t>Note and all rights hereunder are transferable in whole or in part upon the books of the Company by the Holder hereof; provided, however, that the transferee shall agree in writing to be bound by the terms and subject to the conditions of this Note, the Purchase Agreement and the other Note Documents</w:t>
      </w:r>
      <w:r>
        <w:rPr>
          <w:rFonts w:ascii="times new roman;times" w:hAnsi="times new roman;times"/>
          <w:sz w:val="20"/>
        </w:rPr>
        <w:t xml:space="preserve"> </w:t>
      </w:r>
      <w:r>
        <w:rPr>
          <w:rFonts w:ascii="Times New Roman" w:hAnsi="Times New Roman"/>
          <w:b w:val="false"/>
          <w:sz w:val="20"/>
        </w:rPr>
        <w:t>to which the transferring Holder is a party.</w:t>
      </w:r>
      <w:r>
        <w:rPr>
          <w:rFonts w:ascii="times new roman;times" w:hAnsi="times new roman;times"/>
          <w:sz w:val="20"/>
        </w:rPr>
        <w:t xml:space="preserve">  </w:t>
      </w:r>
      <w:r>
        <w:rPr>
          <w:rFonts w:ascii="Times New Roman" w:hAnsi="Times New Roman"/>
          <w:b w:val="false"/>
          <w:sz w:val="20"/>
        </w:rPr>
        <w:t>The Company shall register the transfer of any portion of this Note in the Note Register upon surrender of this Note to the Company at its address for notice set forth herein.</w:t>
      </w:r>
      <w:r>
        <w:rPr>
          <w:rFonts w:ascii="times new roman;times" w:hAnsi="times new roman;times"/>
          <w:sz w:val="20"/>
        </w:rPr>
        <w:t xml:space="preserve">  </w:t>
      </w:r>
      <w:r>
        <w:rPr>
          <w:rFonts w:ascii="Times New Roman" w:hAnsi="Times New Roman"/>
          <w:b w:val="false"/>
          <w:sz w:val="20"/>
        </w:rPr>
        <w:t>Upon any such registration or transfer, a new Note, in substantially the form of this Note (any such new Note, a “</w:t>
      </w:r>
      <w:r>
        <w:rPr>
          <w:rFonts w:ascii="Times New Roman" w:hAnsi="Times New Roman"/>
          <w:sz w:val="20"/>
        </w:rPr>
        <w:t>New Note</w:t>
      </w:r>
      <w:r>
        <w:rPr>
          <w:rFonts w:ascii="times new roman;times" w:hAnsi="times new roman;times"/>
          <w:sz w:val="20"/>
        </w:rPr>
        <w:t>”</w:t>
      </w:r>
      <w:r>
        <w:rPr>
          <w:rFonts w:ascii="Times New Roman" w:hAnsi="Times New Roman"/>
          <w:b w:val="false"/>
          <w:sz w:val="20"/>
        </w:rPr>
        <w:t>), evidencing the portion of this Note so transferred shall be issued to the transferee and a New Note evidencing the remaining portion of this Note not so transferred, if any, shall be issued to the transferring Holder.</w:t>
      </w:r>
      <w:r>
        <w:rPr>
          <w:rFonts w:ascii="times new roman;times" w:hAnsi="times new roman;times"/>
          <w:sz w:val="20"/>
        </w:rPr>
        <w:t xml:space="preserve">  </w:t>
      </w:r>
      <w:r>
        <w:rPr>
          <w:rFonts w:ascii="Times New Roman" w:hAnsi="Times New Roman"/>
          <w:b w:val="false"/>
          <w:sz w:val="20"/>
        </w:rPr>
        <w:t>The acceptance of the New Note by the transferee thereof shall be deemed the acceptance by such transferee of all of the rights and obligations of a holder of a Note.</w:t>
      </w:r>
      <w:r>
        <w:rPr>
          <w:rFonts w:ascii="times new roman;times" w:hAnsi="times new roman;times"/>
          <w:sz w:val="20"/>
        </w:rPr>
        <w:t xml:space="preserve">  </w:t>
      </w:r>
      <w:r>
        <w:rPr>
          <w:rFonts w:ascii="Times New Roman" w:hAnsi="Times New Roman"/>
          <w:b w:val="false"/>
          <w:sz w:val="20"/>
        </w:rPr>
        <w:t>This Note is exchangeable for an equal aggregate principal amount of Notes of different authorized denominations, as requested by the Holder surrendering the same.</w:t>
      </w:r>
      <w:r>
        <w:rPr>
          <w:rFonts w:ascii="times new roman;times" w:hAnsi="times new roman;times"/>
          <w:sz w:val="20"/>
        </w:rPr>
        <w:t xml:space="preserve">  </w:t>
      </w:r>
      <w:r>
        <w:rPr>
          <w:rFonts w:ascii="Times New Roman" w:hAnsi="Times New Roman"/>
          <w:b w:val="false"/>
          <w:sz w:val="20"/>
        </w:rPr>
        <w:t>No service charge or other fee will be imposed in connection with any such registration of transfer or exchange.</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5.</w:t>
      </w:r>
      <w:r>
        <w:rPr>
          <w:rFonts w:ascii="times new roman;times" w:hAnsi="times new roman;times"/>
          <w:caps w:val="false"/>
          <w:smallCaps w:val="false"/>
          <w:sz w:val="20"/>
        </w:rPr>
        <w:t xml:space="preserve">                   </w:t>
      </w:r>
      <w:r>
        <w:rPr>
          <w:rFonts w:ascii="Times New Roman" w:hAnsi="Times New Roman"/>
          <w:b w:val="false"/>
          <w:sz w:val="20"/>
          <w:u w:val="single"/>
        </w:rPr>
        <w:t>Conversion</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At the Option of the Holder</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All or any portion of this Note shall be convertible into shares of Common Stock, at the option of the Holder, at any time and from time to time from and after the Original Issue Date.</w:t>
      </w:r>
      <w:r>
        <w:rPr>
          <w:rFonts w:ascii="times new roman;times" w:hAnsi="times new roman;times"/>
          <w:sz w:val="20"/>
        </w:rPr>
        <w:t xml:space="preserve">  </w:t>
      </w:r>
      <w:r>
        <w:rPr>
          <w:rFonts w:ascii="Times New Roman" w:hAnsi="Times New Roman"/>
          <w:b w:val="false"/>
          <w:sz w:val="20"/>
        </w:rPr>
        <w:t>The number of Underlying Shares issuable upon any conversion hereunder shall equal the outstanding principal amount of this Note to be converted divided by the Conversion Price on the Conversion Date</w:t>
      </w:r>
      <w:r>
        <w:rPr>
          <w:rFonts w:ascii="times new roman;times" w:hAnsi="times new roman;times"/>
          <w:sz w:val="20"/>
        </w:rPr>
        <w:t xml:space="preserve"> </w:t>
      </w:r>
      <w:r>
        <w:rPr>
          <w:rFonts w:ascii="Times New Roman" w:hAnsi="Times New Roman"/>
          <w:b w:val="false"/>
          <w:sz w:val="20"/>
        </w:rPr>
        <w:t>(and any accrued interest on the principal amount of this Note that is being converted shall be paid, in cash, by the Company by no later than the second (2) Business Day following</w:t>
      </w:r>
      <w:r>
        <w:rPr>
          <w:rFonts w:ascii="times new roman;times" w:hAnsi="times new roman;times"/>
          <w:sz w:val="20"/>
        </w:rPr>
        <w:t xml:space="preserve"> </w:t>
      </w:r>
      <w:r>
        <w:rPr>
          <w:rFonts w:ascii="Times New Roman" w:hAnsi="Times New Roman"/>
          <w:b w:val="false"/>
          <w:sz w:val="20"/>
        </w:rPr>
        <w:t>the Conversion Date).</w:t>
      </w:r>
      <w:r>
        <w:rPr>
          <w:rFonts w:ascii="times new roman;times" w:hAnsi="times new roman;times"/>
          <w:sz w:val="20"/>
        </w:rPr>
        <w:t xml:space="preserve">  </w:t>
      </w:r>
      <w:r>
        <w:rPr>
          <w:rFonts w:ascii="Times New Roman" w:hAnsi="Times New Roman"/>
          <w:b w:val="false"/>
          <w:sz w:val="20"/>
        </w:rPr>
        <w:t xml:space="preserve">The Holder shall effect conversions under this </w:t>
      </w:r>
      <w:r>
        <w:rPr>
          <w:rFonts w:ascii="Times New Roman" w:hAnsi="Times New Roman"/>
          <w:b w:val="false"/>
          <w:sz w:val="20"/>
          <w:u w:val="single"/>
        </w:rPr>
        <w:t>Section 6(a)</w:t>
      </w:r>
      <w:r>
        <w:rPr>
          <w:rFonts w:ascii="times new roman;times" w:hAnsi="times new roman;times"/>
          <w:sz w:val="20"/>
        </w:rPr>
        <w:t xml:space="preserve"> </w:t>
      </w:r>
      <w:r>
        <w:rPr>
          <w:rFonts w:ascii="Times New Roman" w:hAnsi="Times New Roman"/>
          <w:b w:val="false"/>
          <w:sz w:val="20"/>
        </w:rPr>
        <w:t xml:space="preserve">by delivering to the Company a Conversion Notice together with a schedule in the form of </w:t>
      </w:r>
      <w:r>
        <w:rPr>
          <w:rFonts w:ascii="Times New Roman" w:hAnsi="Times New Roman"/>
          <w:b w:val="false"/>
          <w:sz w:val="20"/>
          <w:u w:val="single"/>
        </w:rPr>
        <w:t>Schedule 2</w:t>
      </w:r>
      <w:r>
        <w:rPr>
          <w:rFonts w:ascii="times new roman;times" w:hAnsi="times new roman;times"/>
          <w:sz w:val="20"/>
        </w:rPr>
        <w:t xml:space="preserve"> </w:t>
      </w:r>
      <w:r>
        <w:rPr>
          <w:rFonts w:ascii="Times New Roman" w:hAnsi="Times New Roman"/>
          <w:b w:val="false"/>
          <w:sz w:val="20"/>
        </w:rPr>
        <w:t>attached hereto (the “</w:t>
      </w:r>
      <w:r>
        <w:rPr>
          <w:rFonts w:ascii="Times New Roman" w:hAnsi="Times New Roman"/>
          <w:sz w:val="20"/>
        </w:rPr>
        <w:t>Conversion Schedule</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the Holder is converting less than all of the principal amount of this Note, the Company shall honor such conversion to the extent permissible hereunder and shall promptly deliver to the Holder a Conversion Schedule indicating the principal amount which has not been converted.</w:t>
      </w:r>
      <w:r>
        <w:rPr>
          <w:rFonts w:ascii="times new roman;times" w:hAnsi="times new roman;times"/>
          <w:sz w:val="20"/>
        </w:rPr>
        <w:t xml:space="preserve">  </w:t>
      </w:r>
      <w:r>
        <w:rPr>
          <w:rFonts w:ascii="Times New Roman" w:hAnsi="Times New Roman"/>
          <w:b w:val="false"/>
          <w:sz w:val="20"/>
        </w:rPr>
        <w:t xml:space="preserve">Any conversion of this Note (whether pursuant to </w:t>
      </w:r>
      <w:r>
        <w:rPr>
          <w:rFonts w:ascii="Times New Roman" w:hAnsi="Times New Roman"/>
          <w:b w:val="false"/>
          <w:sz w:val="20"/>
          <w:u w:val="single"/>
        </w:rPr>
        <w:t>Section 6(a)</w:t>
      </w:r>
      <w:r>
        <w:rPr>
          <w:rFonts w:ascii="times new roman;times" w:hAnsi="times new roman;times"/>
          <w:sz w:val="20"/>
        </w:rPr>
        <w:t xml:space="preserve"> </w:t>
      </w:r>
      <w:r>
        <w:rPr>
          <w:rFonts w:ascii="Times New Roman" w:hAnsi="Times New Roman"/>
          <w:b w:val="false"/>
          <w:sz w:val="20"/>
        </w:rPr>
        <w:t xml:space="preserve">or </w:t>
      </w:r>
      <w:r>
        <w:rPr>
          <w:rFonts w:ascii="Times New Roman" w:hAnsi="Times New Roman"/>
          <w:b w:val="false"/>
          <w:sz w:val="20"/>
          <w:u w:val="single"/>
        </w:rPr>
        <w:t>6(b)</w:t>
      </w:r>
      <w:r>
        <w:rPr>
          <w:rFonts w:ascii="Times New Roman" w:hAnsi="Times New Roman"/>
          <w:b w:val="false"/>
          <w:sz w:val="20"/>
        </w:rPr>
        <w:t>) in excess of the monthly principal amortization payment</w:t>
      </w:r>
      <w:r>
        <w:rPr>
          <w:rFonts w:ascii="times new roman;times" w:hAnsi="times new roman;times"/>
          <w:sz w:val="20"/>
        </w:rPr>
        <w:t xml:space="preserve"> </w:t>
      </w:r>
      <w:r>
        <w:rPr>
          <w:rFonts w:ascii="Times New Roman" w:hAnsi="Times New Roman"/>
          <w:b w:val="false"/>
          <w:sz w:val="20"/>
        </w:rPr>
        <w:t>required to be paid on the next Payment Date shall, at the election of the Holder,</w:t>
      </w:r>
      <w:r>
        <w:rPr>
          <w:rFonts w:ascii="times new roman;times" w:hAnsi="times new roman;times"/>
          <w:sz w:val="20"/>
        </w:rPr>
        <w:t xml:space="preserve"> </w:t>
      </w:r>
      <w:r>
        <w:rPr>
          <w:rFonts w:ascii="Times New Roman" w:hAnsi="Times New Roman"/>
          <w:b w:val="false"/>
          <w:sz w:val="20"/>
        </w:rPr>
        <w:t>be credited and applied against the next subsequent monthly principal amortization payment or any other monthly principal amortization payment, as designated by the Holder</w:t>
      </w:r>
      <w:r>
        <w:rPr>
          <w:rFonts w:ascii="times new roman;times" w:hAnsi="times new roman;times"/>
          <w:sz w:val="20"/>
        </w:rPr>
        <w:t xml:space="preserve"> </w:t>
      </w:r>
      <w:r>
        <w:rPr>
          <w:rFonts w:ascii="Times New Roman" w:hAnsi="Times New Roman"/>
          <w:b w:val="false"/>
          <w:sz w:val="20"/>
        </w:rPr>
        <w:t>in its sole discretion.</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3</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At the Option of the Company</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at any time (i) the VWAP exceeds 200% of the Conversion Price then in effect for at least ninety (90) consecutive Trading Days (such ninety (90) consecutive Trading Day period that commences after the first anniversary of the Closing Date, the “</w:t>
      </w:r>
      <w:r>
        <w:rPr>
          <w:rFonts w:ascii="Times New Roman" w:hAnsi="Times New Roman"/>
          <w:sz w:val="20"/>
        </w:rPr>
        <w:t>Mandatory Conversion Measuring Period</w:t>
      </w:r>
      <w:r>
        <w:rPr>
          <w:rFonts w:ascii="times new roman;times" w:hAnsi="times new roman;times"/>
          <w:sz w:val="20"/>
        </w:rPr>
        <w:t>”</w:t>
      </w:r>
      <w:r>
        <w:rPr>
          <w:rFonts w:ascii="Times New Roman" w:hAnsi="Times New Roman"/>
          <w:b w:val="false"/>
          <w:sz w:val="20"/>
        </w:rPr>
        <w:t>) and the VWAP continues to exceed 200% of the Conversion Price for each Trading Day following the Mandatory Conversion Measuring Period through and including the Conversion Date, and (ii) the Equity Conditions are satisfied for each day of such Mandatory Conversion Measuring Period and continue to be satisfied for each day following the Mandatory Conversion Measuring Period through and including the Conversion Date, then the Company may elect to require the Holder to convert (a “</w:t>
      </w:r>
      <w:r>
        <w:rPr>
          <w:rFonts w:ascii="Times New Roman" w:hAnsi="Times New Roman"/>
          <w:sz w:val="20"/>
        </w:rPr>
        <w:t>Mandatory Conversion</w:t>
      </w:r>
      <w:r>
        <w:rPr>
          <w:rFonts w:ascii="times new roman;times" w:hAnsi="times new roman;times"/>
          <w:sz w:val="20"/>
        </w:rPr>
        <w:t>”</w:t>
      </w:r>
      <w:r>
        <w:rPr>
          <w:rFonts w:ascii="Times New Roman" w:hAnsi="Times New Roman"/>
          <w:b w:val="false"/>
          <w:sz w:val="20"/>
        </w:rPr>
        <w:t>) a portion of the outstanding principal amount of this Note, up to its entirety, into Common Stock by delivering an irrevocable written notice of such election to the holders of the Notes within five (5) Trading Days following the end of such Mandatory Conversion Measuring Period (the “</w:t>
      </w:r>
      <w:r>
        <w:rPr>
          <w:rFonts w:ascii="Times New Roman" w:hAnsi="Times New Roman"/>
          <w:sz w:val="20"/>
        </w:rPr>
        <w:t>Mandatory Conversion Notice</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For purposes of example only, if the Conversion Price is $1.00, then the VWAP would need to be greater than $2.00 for each Trading Day in the relevant period for the condition set forth in </w:t>
      </w:r>
      <w:r>
        <w:rPr>
          <w:rFonts w:ascii="Times New Roman" w:hAnsi="Times New Roman"/>
          <w:b w:val="false"/>
          <w:sz w:val="20"/>
          <w:u w:val="single"/>
        </w:rPr>
        <w:t>Section 6(b)(i)</w:t>
      </w:r>
      <w:r>
        <w:rPr>
          <w:rFonts w:ascii="times new roman;times" w:hAnsi="times new roman;times"/>
          <w:sz w:val="20"/>
        </w:rPr>
        <w:t xml:space="preserve"> </w:t>
      </w:r>
      <w:r>
        <w:rPr>
          <w:rFonts w:ascii="Times New Roman" w:hAnsi="Times New Roman"/>
          <w:b w:val="false"/>
          <w:sz w:val="20"/>
        </w:rPr>
        <w:t>to be satisfied.</w:t>
      </w:r>
      <w:r>
        <w:rPr>
          <w:rFonts w:ascii="times new roman;times" w:hAnsi="times new roman;times"/>
          <w:sz w:val="20"/>
        </w:rPr>
        <w:t xml:space="preserve">  </w:t>
      </w:r>
      <w:r>
        <w:rPr>
          <w:rFonts w:ascii="Times New Roman" w:hAnsi="Times New Roman"/>
          <w:b w:val="false"/>
          <w:sz w:val="20"/>
        </w:rPr>
        <w:t xml:space="preserve">The Mandatory Conversion Notice shall state: (i) the Conversion Date applicable to such Mandatory Conversion, which shall be the tenth (10th) Trading Day after the delivery of such Mandatory Conversion Notice; (ii) the aggregate principal amount of the Notes to be converted pursuant to the Mandatory Conversion; (iii) the number of shares of Common Stock to be issued to the Holder upon such Mandatory Conversion (taking into account the limitations set forth in </w:t>
      </w:r>
      <w:r>
        <w:rPr>
          <w:rFonts w:ascii="Times New Roman" w:hAnsi="Times New Roman"/>
          <w:b w:val="false"/>
          <w:sz w:val="20"/>
          <w:u w:val="single"/>
        </w:rPr>
        <w:t>Section 6(c)</w:t>
      </w:r>
      <w:r>
        <w:rPr>
          <w:rFonts w:ascii="times new roman;times" w:hAnsi="times new roman;times"/>
          <w:sz w:val="20"/>
        </w:rPr>
        <w:t xml:space="preserve"> </w:t>
      </w:r>
      <w:r>
        <w:rPr>
          <w:rFonts w:ascii="Times New Roman" w:hAnsi="Times New Roman"/>
          <w:b w:val="false"/>
          <w:sz w:val="20"/>
        </w:rPr>
        <w:t>hereof); and (iv) that the Mandatory Conversion conditions (including the Equity Conditions) have been satisfied at all times during the Mandatory Conversion Measuring Period and through and including the delivery of the Mandatory Conversion Notice.</w:t>
      </w:r>
      <w:r>
        <w:rPr>
          <w:rFonts w:ascii="times new roman;times" w:hAnsi="times new roman;times"/>
          <w:sz w:val="20"/>
        </w:rPr>
        <w:t xml:space="preserve">   </w:t>
      </w:r>
      <w:r>
        <w:rPr>
          <w:rFonts w:ascii="Times New Roman" w:hAnsi="Times New Roman"/>
          <w:b w:val="false"/>
          <w:sz w:val="20"/>
        </w:rPr>
        <w:t xml:space="preserve">The principal amount of the Notes convertible as provided in </w:t>
      </w:r>
      <w:r>
        <w:rPr>
          <w:rFonts w:ascii="Times New Roman" w:hAnsi="Times New Roman"/>
          <w:b w:val="false"/>
          <w:sz w:val="20"/>
          <w:u w:val="single"/>
        </w:rPr>
        <w:t>Section 6(b)</w:t>
      </w:r>
      <w:r>
        <w:rPr>
          <w:rFonts w:ascii="times new roman;times" w:hAnsi="times new roman;times"/>
          <w:sz w:val="20"/>
        </w:rPr>
        <w:t xml:space="preserve"> </w:t>
      </w:r>
      <w:r>
        <w:rPr>
          <w:rFonts w:ascii="Times New Roman" w:hAnsi="Times New Roman"/>
          <w:b w:val="false"/>
          <w:sz w:val="20"/>
        </w:rPr>
        <w:t>of the Notes shall be limited to a number of shares of Common Stock equal to the Volume Limit as of the Conversion Date applicable to such Mandatory Conversion.</w:t>
      </w:r>
      <w:r>
        <w:rPr>
          <w:rFonts w:ascii="times new roman;times" w:hAnsi="times new roman;times"/>
          <w:sz w:val="20"/>
        </w:rPr>
        <w:t xml:space="preserve">  </w:t>
      </w:r>
      <w:r>
        <w:rPr>
          <w:rFonts w:ascii="Times New Roman" w:hAnsi="Times New Roman"/>
          <w:b w:val="false"/>
          <w:sz w:val="20"/>
        </w:rPr>
        <w:t xml:space="preserve">The principal amount of this Note convertible as provided in this </w:t>
      </w:r>
      <w:r>
        <w:rPr>
          <w:rFonts w:ascii="Times New Roman" w:hAnsi="Times New Roman"/>
          <w:b w:val="false"/>
          <w:sz w:val="20"/>
          <w:u w:val="single"/>
        </w:rPr>
        <w:t>Section 6(b)</w:t>
      </w:r>
      <w:r>
        <w:rPr>
          <w:rFonts w:ascii="times new roman;times" w:hAnsi="times new roman;times"/>
          <w:sz w:val="20"/>
        </w:rPr>
        <w:t xml:space="preserve"> </w:t>
      </w:r>
      <w:r>
        <w:rPr>
          <w:rFonts w:ascii="Times New Roman" w:hAnsi="Times New Roman"/>
          <w:b w:val="false"/>
          <w:sz w:val="20"/>
        </w:rPr>
        <w:t xml:space="preserve">shall be limited by </w:t>
      </w:r>
      <w:r>
        <w:rPr>
          <w:rFonts w:ascii="Times New Roman" w:hAnsi="Times New Roman"/>
          <w:b w:val="false"/>
          <w:sz w:val="20"/>
          <w:u w:val="single"/>
        </w:rPr>
        <w:t>Section 6(c)</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tenth (10th) Trading Day after the delivery of such Mandatory Conversion Notice will be the “</w:t>
      </w:r>
      <w:r>
        <w:rPr>
          <w:rFonts w:ascii="Times New Roman" w:hAnsi="Times New Roman"/>
          <w:sz w:val="20"/>
        </w:rPr>
        <w:t>Conversion Date</w:t>
      </w:r>
      <w:r>
        <w:rPr>
          <w:rFonts w:ascii="times new roman;times" w:hAnsi="times new roman;times"/>
          <w:sz w:val="20"/>
        </w:rPr>
        <w:t xml:space="preserve">” </w:t>
      </w:r>
      <w:r>
        <w:rPr>
          <w:rFonts w:ascii="Times New Roman" w:hAnsi="Times New Roman"/>
          <w:b w:val="false"/>
          <w:sz w:val="20"/>
        </w:rPr>
        <w:t>for such Mandatory Conversion.</w:t>
      </w:r>
      <w:r>
        <w:rPr>
          <w:rFonts w:ascii="times new roman;times" w:hAnsi="times new roman;times"/>
          <w:sz w:val="20"/>
        </w:rPr>
        <w:t xml:space="preserve">  </w:t>
      </w:r>
      <w:r>
        <w:rPr>
          <w:rFonts w:ascii="Times New Roman" w:hAnsi="Times New Roman"/>
          <w:b w:val="false"/>
          <w:sz w:val="20"/>
        </w:rPr>
        <w:t>If any of the Mandatory Conversion conditions (including any of the Equity Conditions) do not continue to be satisfied after the delivery by the Company of the Mandatory Conversion Notice and prior to the Conversion Date, the Company shall promptly deliver to the holders of the Notes a notice of such failure and each holder shall have the right, in its sole discretion, to either (I)</w:t>
      </w:r>
      <w:r>
        <w:rPr>
          <w:rFonts w:ascii="times new roman;times" w:hAnsi="times new roman;times"/>
          <w:sz w:val="20"/>
        </w:rPr>
        <w:t> </w:t>
      </w:r>
      <w:r>
        <w:rPr>
          <w:rFonts w:ascii="Times New Roman" w:hAnsi="Times New Roman"/>
          <w:b w:val="false"/>
          <w:sz w:val="20"/>
        </w:rPr>
        <w:t xml:space="preserve">waive such failure, in which case the Company shall complete the Mandatory Conversion in accordance with this </w:t>
      </w:r>
      <w:r>
        <w:rPr>
          <w:rFonts w:ascii="Times New Roman" w:hAnsi="Times New Roman"/>
          <w:b w:val="false"/>
          <w:sz w:val="20"/>
          <w:u w:val="single"/>
        </w:rPr>
        <w:t>Section 6(b)</w:t>
      </w:r>
      <w:r>
        <w:rPr>
          <w:rFonts w:ascii="Times New Roman" w:hAnsi="Times New Roman"/>
          <w:b w:val="false"/>
          <w:sz w:val="20"/>
        </w:rPr>
        <w:t>, or (II) elect that the conversion of such holder’s Notes pursuant to the Mandatory Conversion not occur.</w:t>
      </w:r>
      <w:r>
        <w:rPr>
          <w:rFonts w:ascii="times new roman;times" w:hAnsi="times new roman;times"/>
          <w:sz w:val="20"/>
        </w:rPr>
        <w:t xml:space="preserve">  </w:t>
      </w:r>
      <w:r>
        <w:rPr>
          <w:rFonts w:ascii="Times New Roman" w:hAnsi="Times New Roman"/>
          <w:b w:val="false"/>
          <w:sz w:val="20"/>
        </w:rPr>
        <w:t>Notwithstanding the foregoing, the Company may effect only one (1) Mandatory Conversion during any one hundred fifty (150) consecutive Trading Days.</w:t>
      </w:r>
      <w:r>
        <w:rPr>
          <w:rFonts w:ascii="times new roman;times" w:hAnsi="times new roman;times"/>
          <w:sz w:val="20"/>
        </w:rPr>
        <w:t xml:space="preserve">  </w:t>
      </w:r>
      <w:r>
        <w:rPr>
          <w:rFonts w:ascii="Times New Roman" w:hAnsi="Times New Roman"/>
          <w:b w:val="false"/>
          <w:sz w:val="20"/>
        </w:rPr>
        <w:t>If the Holder delivers a Conversion Notice following its receipt of the Mandatory Conversion Notice and prior to the Conversion Date applicable to such Mandatory Conversion, the principal amount of the Notes converted by the Holder as part of such Conversion Notice shall reduce the principal amount of the Holder’s Note to be converted on the Conversion Date applicable to such Mandatory Conversion, unless the Holder elects otherwise in its Conversion Notice.</w:t>
      </w:r>
      <w:r>
        <w:rPr>
          <w:rFonts w:ascii="times new roman;times" w:hAnsi="times new roman;times"/>
          <w:sz w:val="20"/>
        </w:rPr>
        <w:t xml:space="preserve">  </w:t>
      </w:r>
    </w:p>
    <w:p>
      <w:pPr>
        <w:pStyle w:val="TextBody"/>
        <w:spacing w:before="240" w:after="0"/>
        <w:jc w:val="both"/>
        <w:rPr/>
      </w:pPr>
      <w:r>
        <w:rPr/>
        <w:t> </w:t>
      </w:r>
      <w:r>
        <w:rPr>
          <w:rFonts w:ascii="Times New Roman" w:hAnsi="Times New Roman"/>
          <w:sz w:val="20"/>
        </w:rPr>
        <w:t xml:space="preserve">If the Company elects to cause a Mandatory Conversion of any portion of this Note pursuant to this </w:t>
      </w:r>
      <w:r>
        <w:rPr>
          <w:rFonts w:ascii="Times New Roman" w:hAnsi="Times New Roman"/>
          <w:sz w:val="20"/>
          <w:u w:val="single"/>
        </w:rPr>
        <w:t>Section</w:t>
      </w:r>
      <w:r>
        <w:rPr>
          <w:rFonts w:ascii="times new roman;times" w:hAnsi="times new roman;times"/>
          <w:sz w:val="20"/>
          <w:u w:val="single"/>
        </w:rPr>
        <w:t> </w:t>
      </w:r>
      <w:r>
        <w:rPr>
          <w:rFonts w:ascii="Times New Roman" w:hAnsi="Times New Roman"/>
          <w:sz w:val="20"/>
          <w:u w:val="single"/>
        </w:rPr>
        <w:t>6(b)</w:t>
      </w:r>
      <w:r>
        <w:rPr>
          <w:rFonts w:ascii="Times New Roman" w:hAnsi="Times New Roman"/>
          <w:sz w:val="20"/>
        </w:rPr>
        <w:t>, then it must simultaneously take the same action in the same proportion with respect to all other Notes.</w:t>
      </w:r>
      <w:r>
        <w:rPr>
          <w:rFonts w:ascii="times new roman;times" w:hAnsi="times new roman;times"/>
          <w:sz w:val="20"/>
        </w:rPr>
        <w:t xml:space="preserve">  </w:t>
      </w:r>
      <w:r>
        <w:rPr>
          <w:rFonts w:ascii="Times New Roman" w:hAnsi="Times New Roman"/>
          <w:sz w:val="20"/>
        </w:rPr>
        <w:t>If the Company</w:t>
      </w:r>
      <w:r>
        <w:rPr>
          <w:rFonts w:ascii="times new roman;times" w:hAnsi="times new roman;times"/>
          <w:sz w:val="20"/>
        </w:rPr>
        <w:t xml:space="preserve"> </w:t>
      </w:r>
      <w:r>
        <w:rPr>
          <w:rFonts w:ascii="Times New Roman" w:hAnsi="Times New Roman"/>
          <w:sz w:val="20"/>
        </w:rPr>
        <w:t xml:space="preserve">elects a Mandatory Conversion pursuant to </w:t>
      </w:r>
      <w:r>
        <w:rPr>
          <w:rFonts w:ascii="Times New Roman" w:hAnsi="Times New Roman"/>
          <w:sz w:val="20"/>
          <w:u w:val="single"/>
        </w:rPr>
        <w:t>Section 6(b)</w:t>
      </w:r>
      <w:r>
        <w:rPr>
          <w:rFonts w:ascii="times new roman;times" w:hAnsi="times new roman;times"/>
          <w:sz w:val="20"/>
        </w:rPr>
        <w:t xml:space="preserve"> </w:t>
      </w:r>
      <w:r>
        <w:rPr>
          <w:rFonts w:ascii="Times New Roman" w:hAnsi="Times New Roman"/>
          <w:sz w:val="20"/>
        </w:rPr>
        <w:t>of the Notes with respect to less than the principal amount of all of the Notes then outstanding, then the Company</w:t>
      </w:r>
      <w:r>
        <w:rPr>
          <w:rFonts w:ascii="times new roman;times" w:hAnsi="times new roman;times"/>
          <w:sz w:val="20"/>
        </w:rPr>
        <w:t xml:space="preserve"> </w:t>
      </w:r>
      <w:r>
        <w:rPr>
          <w:rFonts w:ascii="Times New Roman" w:hAnsi="Times New Roman"/>
          <w:sz w:val="20"/>
        </w:rPr>
        <w:t>shall require conversion of the Notes from each holder of the Notes in an amount equal to the product of (i) the aggregate principal amount of the Notes which the Company</w:t>
      </w:r>
      <w:r>
        <w:rPr>
          <w:rFonts w:ascii="times new roman;times" w:hAnsi="times new roman;times"/>
          <w:sz w:val="20"/>
        </w:rPr>
        <w:t xml:space="preserve"> </w:t>
      </w:r>
      <w:r>
        <w:rPr>
          <w:rFonts w:ascii="Times New Roman" w:hAnsi="Times New Roman"/>
          <w:sz w:val="20"/>
        </w:rPr>
        <w:t xml:space="preserve">has elected to cause to be converted pursuant to </w:t>
      </w:r>
      <w:r>
        <w:rPr>
          <w:rFonts w:ascii="Times New Roman" w:hAnsi="Times New Roman"/>
          <w:sz w:val="20"/>
          <w:u w:val="single"/>
        </w:rPr>
        <w:t>Section 6(b)</w:t>
      </w:r>
      <w:r>
        <w:rPr>
          <w:rFonts w:ascii="times new roman;times" w:hAnsi="times new roman;times"/>
          <w:sz w:val="20"/>
        </w:rPr>
        <w:t xml:space="preserve"> </w:t>
      </w:r>
      <w:r>
        <w:rPr>
          <w:rFonts w:ascii="Times New Roman" w:hAnsi="Times New Roman"/>
          <w:sz w:val="20"/>
        </w:rPr>
        <w:t>of the Notes, multiplied by (ii) a fraction, the numerator of which is the principal amount of such holder’s Note and the denominator of which is the principal amount of the Notes then outstanding.</w:t>
      </w:r>
      <w:r>
        <w:rPr>
          <w:rFonts w:ascii="times new roman;times" w:hAnsi="times new roman;times"/>
          <w:sz w:val="20"/>
        </w:rPr>
        <w:t xml:space="preserve"> </w:t>
      </w:r>
    </w:p>
    <w:p>
      <w:pPr>
        <w:pStyle w:val="TextBody"/>
        <w:spacing w:before="0" w:after="0"/>
        <w:jc w:val="both"/>
        <w:rPr/>
      </w:pPr>
      <w:r>
        <w:rPr/>
        <w:t>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4</w:t>
            </w:r>
          </w:p>
        </w:tc>
      </w:tr>
    </w:tbl>
    <w:p>
      <w:pPr>
        <w:pStyle w:val="HorizontalLine"/>
        <w:rPr/>
      </w:pPr>
      <w:r>
        <w:rPr/>
      </w:r>
    </w:p>
    <w:p>
      <w:pPr>
        <w:pStyle w:val="TextBody"/>
        <w:jc w:val="left"/>
        <w:rPr>
          <w:sz w:val="20"/>
        </w:rPr>
      </w:pPr>
      <w:r>
        <w:rPr>
          <w:sz w:val="20"/>
        </w:rPr>
      </w:r>
    </w:p>
    <w:p>
      <w:pPr>
        <w:pStyle w:val="Heading1"/>
        <w:keepNext w:val="true"/>
        <w:spacing w:before="0" w:after="240"/>
        <w:ind w:left="0" w:right="0" w:firstLine="720"/>
        <w:jc w:val="both"/>
        <w:rPr>
          <w:rFonts w:ascii="times new roman;times" w:hAnsi="times new roman;times"/>
          <w:sz w:val="20"/>
        </w:rPr>
      </w:pPr>
      <w:r>
        <w:rPr>
          <w:rFonts w:ascii="Times New Roman" w:hAnsi="Times New Roman"/>
          <w:b w:val="false"/>
          <w:sz w:val="20"/>
        </w:rPr>
        <w:t>6.</w:t>
      </w:r>
      <w:r>
        <w:rPr>
          <w:rFonts w:ascii="times new roman;times" w:hAnsi="times new roman;times"/>
          <w:caps w:val="false"/>
          <w:smallCaps w:val="false"/>
          <w:sz w:val="20"/>
        </w:rPr>
        <w:t xml:space="preserve">                   </w:t>
      </w:r>
      <w:r>
        <w:rPr>
          <w:rFonts w:ascii="Times New Roman" w:hAnsi="Times New Roman"/>
          <w:b w:val="false"/>
          <w:sz w:val="20"/>
          <w:u w:val="single"/>
        </w:rPr>
        <w:t>Mechanics of Conversion; Restrictive Legends</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Upon conversion of this Note, the Company shall promptly (but in no event later than three (3) Trading Days after the Conversion Date) issue or cause to be issued and cause to be delivered to or upon the written order of the Holder and in such name or names as the Holder may designate a certificate for the Underlying Shares issuable upon such conversion</w:t>
      </w:r>
      <w:r>
        <w:rPr>
          <w:rFonts w:ascii="times new roman;times" w:hAnsi="times new roman;times"/>
          <w:sz w:val="20"/>
        </w:rPr>
        <w:t xml:space="preserve"> </w:t>
      </w:r>
      <w:r>
        <w:rPr>
          <w:rFonts w:ascii="Times New Roman" w:hAnsi="Times New Roman"/>
          <w:b w:val="false"/>
          <w:sz w:val="20"/>
        </w:rPr>
        <w:t>(or the Holder or its designee shall receive a credit for such Underlying Shares issuable upon such conversion to its balance account with DTC through its Deposit Withdrawal Agent Commission System).</w:t>
      </w:r>
      <w:r>
        <w:rPr>
          <w:rFonts w:ascii="times new roman;times" w:hAnsi="times new roman;times"/>
          <w:sz w:val="20"/>
        </w:rPr>
        <w:t xml:space="preserve">  </w:t>
      </w:r>
      <w:r>
        <w:rPr>
          <w:rFonts w:ascii="Times New Roman" w:hAnsi="Times New Roman"/>
          <w:b w:val="false"/>
          <w:sz w:val="20"/>
        </w:rPr>
        <w:t>The Holder, or any Person so designated by the Holder to receive Underlying Shares, shall be deemed to have become</w:t>
      </w:r>
      <w:r>
        <w:rPr>
          <w:rFonts w:ascii="times new roman;times" w:hAnsi="times new roman;times"/>
          <w:sz w:val="20"/>
        </w:rPr>
        <w:t xml:space="preserve"> </w:t>
      </w:r>
      <w:r>
        <w:rPr>
          <w:rFonts w:ascii="Times New Roman" w:hAnsi="Times New Roman"/>
          <w:b w:val="false"/>
          <w:sz w:val="20"/>
        </w:rPr>
        <w:t>the</w:t>
      </w:r>
      <w:r>
        <w:rPr>
          <w:rFonts w:ascii="times new roman;times" w:hAnsi="times new roman;times"/>
          <w:sz w:val="20"/>
        </w:rPr>
        <w:t xml:space="preserve"> </w:t>
      </w:r>
      <w:r>
        <w:rPr>
          <w:rFonts w:ascii="Times New Roman" w:hAnsi="Times New Roman"/>
          <w:b w:val="false"/>
          <w:sz w:val="20"/>
        </w:rPr>
        <w:t>holder of record of such Underlying Shares as of the Conversion Date.</w:t>
      </w:r>
      <w:r>
        <w:rPr>
          <w:rFonts w:ascii="times new roman;times" w:hAnsi="times new roman;times"/>
          <w:sz w:val="20"/>
        </w:rPr>
        <w:t xml:space="preserve">  </w:t>
      </w:r>
      <w:r>
        <w:rPr>
          <w:rFonts w:ascii="Times New Roman" w:hAnsi="Times New Roman"/>
          <w:b w:val="false"/>
          <w:sz w:val="20"/>
        </w:rPr>
        <w:t>The Company shall, upon request of the Holder, use its reasonable best efforts to deliver the Underlying Shares hereunder</w:t>
      </w:r>
      <w:r>
        <w:rPr>
          <w:rFonts w:ascii="times new roman;times" w:hAnsi="times new roman;times"/>
          <w:sz w:val="20"/>
        </w:rPr>
        <w:t xml:space="preserve"> </w:t>
      </w:r>
      <w:r>
        <w:rPr>
          <w:rFonts w:ascii="Times New Roman" w:hAnsi="Times New Roman"/>
          <w:b w:val="false"/>
          <w:sz w:val="20"/>
        </w:rPr>
        <w:t>electronically through The Depository Trust Company (the “</w:t>
      </w:r>
      <w:r>
        <w:rPr>
          <w:rFonts w:ascii="Times New Roman" w:hAnsi="Times New Roman"/>
          <w:sz w:val="20"/>
        </w:rPr>
        <w:t>DTC</w:t>
      </w:r>
      <w:r>
        <w:rPr>
          <w:rFonts w:ascii="times new roman;times" w:hAnsi="times new roman;times"/>
          <w:sz w:val="20"/>
        </w:rPr>
        <w:t>”</w:t>
      </w:r>
      <w:r>
        <w:rPr>
          <w:rFonts w:ascii="Times New Roman" w:hAnsi="Times New Roman"/>
          <w:b w:val="false"/>
          <w:sz w:val="20"/>
        </w:rPr>
        <w:t>), and to credit the number of shares of Common Stock to which the Holder shall be entitled to the Holder’s or its designee’s balance account with the DTC through its Deposit Withdrawal Agent Commission System.</w:t>
      </w:r>
      <w:r>
        <w:rPr>
          <w:rFonts w:ascii="times new roman;times" w:hAnsi="times new roman;times"/>
          <w:sz w:val="20"/>
        </w:rPr>
        <w:t xml:space="preserve">  </w:t>
      </w:r>
      <w:r>
        <w:rPr>
          <w:rFonts w:ascii="Times New Roman" w:hAnsi="Times New Roman"/>
          <w:b w:val="false"/>
          <w:sz w:val="20"/>
        </w:rPr>
        <w:t xml:space="preserve">If the Company is not presently eligible to deliver its Common Stock electronically through DTC, the Company shall use its best efforts to take all action necessary to become so eligible promptly following the Closing Date.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Holder shall not be required to deliver the original Note in order to effect a conversion hereunder.</w:t>
      </w:r>
      <w:r>
        <w:rPr>
          <w:rFonts w:ascii="times new roman;times" w:hAnsi="times new roman;times"/>
          <w:sz w:val="20"/>
        </w:rPr>
        <w:t xml:space="preserve">  </w:t>
      </w:r>
      <w:r>
        <w:rPr>
          <w:rFonts w:ascii="Times New Roman" w:hAnsi="Times New Roman"/>
          <w:b w:val="false"/>
          <w:sz w:val="20"/>
        </w:rPr>
        <w:t xml:space="preserve">Execution and delivery of the Conversion Notice shall have the same effect as cancellation of the original Note and issuance of a New Note representing the remaining outstanding principal amount; </w:t>
      </w:r>
      <w:r>
        <w:rPr>
          <w:rFonts w:ascii="Times New Roman" w:hAnsi="Times New Roman"/>
          <w:b w:val="false"/>
          <w:sz w:val="20"/>
          <w:u w:val="single"/>
        </w:rPr>
        <w:t>provided</w:t>
      </w:r>
      <w:r>
        <w:rPr>
          <w:rFonts w:ascii="times new roman;times" w:hAnsi="times new roman;times"/>
          <w:sz w:val="20"/>
        </w:rPr>
        <w:t xml:space="preserve"> </w:t>
      </w:r>
      <w:r>
        <w:rPr>
          <w:rFonts w:ascii="Times New Roman" w:hAnsi="Times New Roman"/>
          <w:b w:val="false"/>
          <w:sz w:val="20"/>
        </w:rPr>
        <w:t>that the cancellation of the original Note shall not be deemed effective until a certificate for such Underlying Shares is delivered to the Holder, or the Holder or its designee receives a credit for such Underlying Shares to its balance account with DTC through its Deposit Withdrawal Agent Commission System.</w:t>
      </w:r>
      <w:r>
        <w:rPr>
          <w:rFonts w:ascii="times new roman;times" w:hAnsi="times new roman;times"/>
          <w:sz w:val="20"/>
        </w:rPr>
        <w:t xml:space="preserve">  </w:t>
      </w:r>
      <w:r>
        <w:rPr>
          <w:rFonts w:ascii="Times New Roman" w:hAnsi="Times New Roman"/>
          <w:b w:val="false"/>
          <w:sz w:val="20"/>
        </w:rPr>
        <w:t>Upon surrender of this Note following one or more partial conversions, the Company shall promptly deliver to the Holder a New Note representing the remaining outstanding principal amount.</w:t>
      </w:r>
      <w:r>
        <w:rPr>
          <w:rFonts w:ascii="times new roman;times" w:hAnsi="times new roman;times"/>
          <w:sz w:val="20"/>
        </w:rPr>
        <w:t xml:space="preserve">  </w:t>
      </w:r>
      <w:r>
        <w:rPr>
          <w:rFonts w:ascii="Times New Roman" w:hAnsi="Times New Roman"/>
          <w:b w:val="false"/>
          <w:sz w:val="20"/>
        </w:rPr>
        <w:t xml:space="preserve">The Holder shall deliver the original Note to the Company within thirty (30) days after the conversion of the entire Note hereunder, </w:t>
      </w:r>
      <w:r>
        <w:rPr>
          <w:rFonts w:ascii="Times New Roman" w:hAnsi="Times New Roman"/>
          <w:b w:val="false"/>
          <w:sz w:val="20"/>
          <w:u w:val="single"/>
        </w:rPr>
        <w:t>provided</w:t>
      </w:r>
      <w:r>
        <w:rPr>
          <w:rFonts w:ascii="Times New Roman" w:hAnsi="Times New Roman"/>
          <w:b w:val="false"/>
          <w:sz w:val="20"/>
        </w:rPr>
        <w:t>, that the Holder’s failure to so deliver the original Note shall not affect the validity of such conversion or any of the Company’s obligations under this Note, and the Company’s sole remedy for the Holder’s failure to deliver the original Note shall be to obtain an affidavit of lost note from the Holder.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The Company’s obligations to issue and deliver Underlying Shares upon conversion of this Note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Underlying Shares (other than such limitations contemplated by this Note).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If by the fifth (5th) Trading Day after a Conversion Date the Company fails to deliver or cause to be delivered to the Holder such Underlying Shares in such amounts and in the manner required pursuant to </w:t>
      </w:r>
      <w:r>
        <w:rPr>
          <w:rFonts w:ascii="Times New Roman" w:hAnsi="Times New Roman"/>
          <w:b w:val="false"/>
          <w:sz w:val="20"/>
          <w:u w:val="single"/>
        </w:rPr>
        <w:t>Section 7(a)</w:t>
      </w:r>
      <w:r>
        <w:rPr>
          <w:rFonts w:ascii="Times New Roman" w:hAnsi="Times New Roman"/>
          <w:b w:val="false"/>
          <w:sz w:val="20"/>
        </w:rPr>
        <w:t>, then the Holder will have the right to rescind such conversion (including any Mandatory Conversion).</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If by the third (3rd) Trading Day after a Conversion Date the Company fails to deliver or cause to be delivered to the Holder such Underlying Shares in such amounts and in the manner required pursuant to </w:t>
      </w:r>
      <w:r>
        <w:rPr>
          <w:rFonts w:ascii="Times New Roman" w:hAnsi="Times New Roman"/>
          <w:b w:val="false"/>
          <w:sz w:val="20"/>
          <w:u w:val="single"/>
        </w:rPr>
        <w:t>Section 7(a)</w:t>
      </w:r>
      <w:r>
        <w:rPr>
          <w:rFonts w:ascii="Times New Roman" w:hAnsi="Times New Roman"/>
          <w:b w:val="false"/>
          <w:sz w:val="20"/>
        </w:rPr>
        <w:t xml:space="preserve">, and if after such third (3rd) Trading Day the Holder purchases (in an open market transaction or otherwise) shares of Common Stock to deliver in satisfaction of a sale by the Holder of the Underlying Shares which the Holder anticipated receiving upon such conversion (a </w:t>
      </w:r>
      <w:r>
        <w:rPr>
          <w:rFonts w:ascii="times new roman;times" w:hAnsi="times new roman;times"/>
          <w:sz w:val="20"/>
        </w:rPr>
        <w:t>“</w:t>
      </w:r>
      <w:r>
        <w:rPr>
          <w:rFonts w:ascii="Times New Roman" w:hAnsi="Times New Roman"/>
          <w:sz w:val="20"/>
        </w:rPr>
        <w:t>Buy-In”</w:t>
      </w:r>
      <w:r>
        <w:rPr>
          <w:rFonts w:ascii="Times New Roman" w:hAnsi="Times New Roman"/>
          <w:b w:val="false"/>
          <w:sz w:val="20"/>
        </w:rPr>
        <w:t>), then the Company shall, at the option of the Holder (in its sole discretion), either (i) pay cash to the Holder (in addition to any other remedies available to or elected by the Holder) in an amount equal to the Holder’s total purchase price (including brokerage commissions, if any) for the shares of Common Stock so purchased (the “</w:t>
      </w:r>
      <w:r>
        <w:rPr>
          <w:rFonts w:ascii="Times New Roman" w:hAnsi="Times New Roman"/>
          <w:sz w:val="20"/>
        </w:rPr>
        <w:t>Buy-In Price</w:t>
      </w:r>
      <w:r>
        <w:rPr>
          <w:rFonts w:ascii="times new roman;times" w:hAnsi="times new roman;times"/>
          <w:sz w:val="20"/>
        </w:rPr>
        <w:t>”</w:t>
      </w:r>
      <w:r>
        <w:rPr>
          <w:rFonts w:ascii="Times New Roman" w:hAnsi="Times New Roman"/>
          <w:b w:val="false"/>
          <w:sz w:val="20"/>
        </w:rPr>
        <w:t>), at which point the Company’s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Price on the date of the event giving rise to the Company’s obligation to deliver such certificate.</w:t>
      </w:r>
      <w:r>
        <w:rPr>
          <w:rFonts w:ascii="times new roman;times" w:hAnsi="times new roman;times"/>
          <w:sz w:val="20"/>
        </w:rPr>
        <w:t xml:space="preserve">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(f)</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Each certificate for Underlying Shares shall bear a restrictive legend only if (i) there is not then an effective Registration Statement covering the resale of the Underlying Shares and naming the Holder as a selling stockholder thereunder and (ii) the Underlying Shares are not freely transferable by the Holder without volume restrictions pursuant to Rule 144; provided, that, no such restrictive legend shall be required if, in the opinion of counsel for the Holder or the Company, the securities represented thereby are not, at such time, required by law to bear such legend.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5</w:t>
            </w:r>
          </w:p>
        </w:tc>
      </w:tr>
    </w:tbl>
    <w:p>
      <w:pPr>
        <w:pStyle w:val="HorizontalLine"/>
        <w:rPr/>
      </w:pPr>
      <w:r>
        <w:rPr/>
      </w:r>
    </w:p>
    <w:p>
      <w:pPr>
        <w:pStyle w:val="TextBody"/>
        <w:jc w:val="left"/>
        <w:rPr>
          <w:sz w:val="20"/>
        </w:rPr>
      </w:pPr>
      <w:r>
        <w:rPr>
          <w:sz w:val="20"/>
        </w:rPr>
      </w:r>
    </w:p>
    <w:p>
      <w:pPr>
        <w:pStyle w:val="Heading1"/>
        <w:keepNext w:val="true"/>
        <w:spacing w:before="240" w:after="240"/>
        <w:ind w:left="0" w:right="0" w:firstLine="720"/>
        <w:jc w:val="both"/>
        <w:rPr>
          <w:rFonts w:ascii="times new roman;times" w:hAnsi="times new roman;times"/>
          <w:sz w:val="20"/>
        </w:rPr>
      </w:pPr>
      <w:r>
        <w:rPr>
          <w:rFonts w:ascii="Times New Roman" w:hAnsi="Times New Roman"/>
          <w:b w:val="false"/>
          <w:sz w:val="20"/>
        </w:rPr>
        <w:t>7.</w:t>
      </w:r>
      <w:r>
        <w:rPr>
          <w:rFonts w:ascii="times new roman;times" w:hAnsi="times new roman;times"/>
          <w:caps w:val="false"/>
          <w:smallCaps w:val="false"/>
          <w:sz w:val="20"/>
        </w:rPr>
        <w:t xml:space="preserve">                   </w:t>
      </w:r>
      <w:r>
        <w:rPr>
          <w:rFonts w:ascii="Times New Roman" w:hAnsi="Times New Roman"/>
          <w:b w:val="false"/>
          <w:sz w:val="20"/>
          <w:u w:val="single"/>
        </w:rPr>
        <w:t>Events of Default</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At any time or times following the occurrence of an Event of Default, the</w:t>
      </w:r>
      <w:r>
        <w:rPr>
          <w:rFonts w:ascii="times new roman;times" w:hAnsi="times new roman;times"/>
          <w:sz w:val="20"/>
        </w:rPr>
        <w:t xml:space="preserve"> </w:t>
      </w:r>
      <w:r>
        <w:rPr>
          <w:rFonts w:ascii="Times New Roman" w:hAnsi="Times New Roman"/>
          <w:b w:val="false"/>
          <w:sz w:val="20"/>
        </w:rPr>
        <w:t xml:space="preserve">Holder shall have the rights and remedies set forth in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 xml:space="preserve">of the Purchase Agreement, including the right of acceleration set forth in </w:t>
      </w:r>
      <w:r>
        <w:rPr>
          <w:rFonts w:ascii="Times New Roman" w:hAnsi="Times New Roman"/>
          <w:b w:val="false"/>
          <w:sz w:val="20"/>
          <w:u w:val="single"/>
        </w:rPr>
        <w:t>Section 10.2</w:t>
      </w:r>
      <w:r>
        <w:rPr>
          <w:rFonts w:ascii="times new roman;times" w:hAnsi="times new roman;times"/>
          <w:sz w:val="20"/>
        </w:rPr>
        <w:t xml:space="preserve"> </w:t>
      </w:r>
      <w:r>
        <w:rPr>
          <w:rFonts w:ascii="Times New Roman" w:hAnsi="Times New Roman"/>
          <w:b w:val="false"/>
          <w:sz w:val="20"/>
        </w:rPr>
        <w:t>of the Purchase Agreement.</w:t>
      </w:r>
      <w:r>
        <w:rPr>
          <w:rFonts w:ascii="times new roman;times" w:hAnsi="times new roman;times"/>
          <w:sz w:val="20"/>
        </w:rPr>
        <w:t>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 xml:space="preserve">If this Note is accelerated in accordance with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of the Purchase Agreement and is not redeemed, in cash, in accordance with, and for the payment required under,</w:t>
      </w:r>
      <w:r>
        <w:rPr>
          <w:rFonts w:ascii="times new roman;times" w:hAnsi="times new roman;times"/>
          <w:sz w:val="20"/>
        </w:rPr>
        <w:t xml:space="preserve"> </w:t>
      </w:r>
      <w:r>
        <w:rPr>
          <w:rFonts w:ascii="Times New Roman" w:hAnsi="Times New Roman"/>
          <w:b w:val="false"/>
          <w:sz w:val="20"/>
          <w:u w:val="single"/>
        </w:rPr>
        <w:t>Section 10.2</w:t>
      </w:r>
      <w:r>
        <w:rPr>
          <w:rFonts w:ascii="times new roman;times" w:hAnsi="times new roman;times"/>
          <w:sz w:val="20"/>
        </w:rPr>
        <w:t xml:space="preserve"> </w:t>
      </w:r>
      <w:r>
        <w:rPr>
          <w:rFonts w:ascii="Times New Roman" w:hAnsi="Times New Roman"/>
          <w:b w:val="false"/>
          <w:sz w:val="20"/>
        </w:rPr>
        <w:t>of the Purchase Agreement</w:t>
      </w:r>
      <w:r>
        <w:rPr>
          <w:rFonts w:ascii="times new roman;times" w:hAnsi="times new roman;times"/>
          <w:sz w:val="20"/>
        </w:rPr>
        <w:t xml:space="preserve"> </w:t>
      </w:r>
      <w:r>
        <w:rPr>
          <w:rFonts w:ascii="Times New Roman" w:hAnsi="Times New Roman"/>
          <w:b w:val="false"/>
          <w:sz w:val="20"/>
        </w:rPr>
        <w:t>(the “</w:t>
      </w:r>
      <w:r>
        <w:rPr>
          <w:rFonts w:ascii="Times New Roman" w:hAnsi="Times New Roman"/>
          <w:sz w:val="20"/>
        </w:rPr>
        <w:t>EofD Redemption Amount</w:t>
      </w:r>
      <w:r>
        <w:rPr>
          <w:rFonts w:ascii="times new roman;times" w:hAnsi="times new roman;times"/>
          <w:sz w:val="20"/>
        </w:rPr>
        <w:t>”</w:t>
      </w:r>
      <w:r>
        <w:rPr>
          <w:rFonts w:ascii="Times New Roman" w:hAnsi="Times New Roman"/>
          <w:b w:val="false"/>
          <w:sz w:val="20"/>
        </w:rPr>
        <w:t>), then, in addition to all other remedies that may be available, the Holder may require the Company to pay all or any portion of the EofD Redemption Amount</w:t>
      </w:r>
      <w:r>
        <w:rPr>
          <w:rFonts w:ascii="times new roman;times" w:hAnsi="times new roman;times"/>
          <w:sz w:val="20"/>
        </w:rPr>
        <w:t xml:space="preserve"> </w:t>
      </w:r>
      <w:r>
        <w:rPr>
          <w:rFonts w:ascii="Times New Roman" w:hAnsi="Times New Roman"/>
          <w:b w:val="false"/>
          <w:sz w:val="20"/>
        </w:rPr>
        <w:t>from time to time in shares of Common Stock of the Company as specified in one or more written notices from the Holder to the Company, with the number of such shares of Common Stock to be issued pursuant to any written notice from the Holder to the Company to be determined by dividing the EofD Redemption Amount</w:t>
      </w:r>
      <w:r>
        <w:rPr>
          <w:rFonts w:ascii="times new roman;times" w:hAnsi="times new roman;times"/>
          <w:sz w:val="20"/>
        </w:rPr>
        <w:t xml:space="preserve"> </w:t>
      </w:r>
      <w:r>
        <w:rPr>
          <w:rFonts w:ascii="Times New Roman" w:hAnsi="Times New Roman"/>
          <w:b w:val="false"/>
          <w:sz w:val="20"/>
        </w:rPr>
        <w:t>to be paid in shares of Common Stock, as specified by the Holder in such written notice to the Company, by 93% of the lower of (y) the Market Price as of the date such EofD Redemption Amount became</w:t>
      </w:r>
      <w:r>
        <w:rPr>
          <w:rFonts w:ascii="times new roman;times" w:hAnsi="times new roman;times"/>
          <w:sz w:val="20"/>
        </w:rPr>
        <w:t xml:space="preserve"> </w:t>
      </w:r>
      <w:r>
        <w:rPr>
          <w:rFonts w:ascii="Times New Roman" w:hAnsi="Times New Roman"/>
          <w:b w:val="false"/>
          <w:sz w:val="20"/>
        </w:rPr>
        <w:t>due and payable to the Holder and (z) the Market Price as of the date of such written notice by the Holder to the Company.</w:t>
      </w:r>
      <w:r>
        <w:rPr>
          <w:rFonts w:ascii="times new roman;times" w:hAnsi="times new roman;times"/>
          <w:sz w:val="20"/>
        </w:rPr>
        <w:t xml:space="preserve">  </w:t>
      </w:r>
      <w:r>
        <w:rPr>
          <w:rFonts w:ascii="Times New Roman" w:hAnsi="Times New Roman"/>
          <w:b w:val="false"/>
          <w:sz w:val="20"/>
        </w:rPr>
        <w:t>In the event the Holder exercises its rights under this paragraph, the Company agrees promptly to take all actions as may be required, including without limitation seeking to obtain stockholder approval if required, in order to comply with its obligations under this paragraph.</w:t>
      </w:r>
      <w:r>
        <w:rPr>
          <w:rFonts w:ascii="times new roman;times" w:hAnsi="times new roman;times"/>
          <w:sz w:val="20"/>
        </w:rPr>
        <w:t xml:space="preserve">  </w:t>
      </w:r>
      <w:r>
        <w:rPr>
          <w:rFonts w:ascii="Times New Roman" w:hAnsi="Times New Roman"/>
          <w:b w:val="false"/>
          <w:sz w:val="20"/>
        </w:rPr>
        <w:t>The term “</w:t>
      </w:r>
      <w:r>
        <w:rPr>
          <w:rFonts w:ascii="Times New Roman" w:hAnsi="Times New Roman"/>
          <w:sz w:val="20"/>
        </w:rPr>
        <w:t>Market Price</w:t>
      </w:r>
      <w:r>
        <w:rPr>
          <w:rFonts w:ascii="times new roman;times" w:hAnsi="times new roman;times"/>
          <w:sz w:val="20"/>
        </w:rPr>
        <w:t xml:space="preserve">” </w:t>
      </w:r>
      <w:r>
        <w:rPr>
          <w:rFonts w:ascii="Times New Roman" w:hAnsi="Times New Roman"/>
          <w:b w:val="false"/>
          <w:sz w:val="20"/>
        </w:rPr>
        <w:t>means, with respect to any date of determination, the arithmetic average of the VWAP for each of the twenty (20) consecutive Trading Days prior to such date of determination.</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8.</w:t>
      </w:r>
      <w:r>
        <w:rPr>
          <w:rFonts w:ascii="times new roman;times" w:hAnsi="times new roman;times"/>
          <w:caps w:val="false"/>
          <w:smallCaps w:val="false"/>
          <w:sz w:val="20"/>
        </w:rPr>
        <w:t xml:space="preserve">                   </w:t>
      </w:r>
      <w:r>
        <w:rPr>
          <w:rFonts w:ascii="Times New Roman" w:hAnsi="Times New Roman"/>
          <w:b w:val="false"/>
          <w:sz w:val="20"/>
          <w:u w:val="single"/>
        </w:rPr>
        <w:t>Charges, Taxes and Expenses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Issuance of certificates for Underlying Shares upon conversion of (or otherwise in respect of) this Note shall be made without charge to the Holder for any issue or transfer tax, withholding tax, transfer agent fee or other incidental tax or expense in respect of the issuance of such certificate, all of which taxes and expenses shall be paid by the Company;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 that the Company shall not be required to pay any tax which may be payable in respect of any transfer involved in the registration of any certificates for Underlying Shares or Notes in a name other than that of the Holder.</w:t>
      </w:r>
      <w:r>
        <w:rPr>
          <w:rFonts w:ascii="times new roman;times" w:hAnsi="times new roman;times"/>
          <w:sz w:val="20"/>
        </w:rPr>
        <w:t xml:space="preserve">  </w:t>
      </w:r>
      <w:r>
        <w:rPr>
          <w:rFonts w:ascii="Times New Roman" w:hAnsi="Times New Roman"/>
          <w:b w:val="false"/>
          <w:sz w:val="20"/>
        </w:rPr>
        <w:t>The Holder shall be responsible for all other tax liability that may arise as a result of holding or transferring this Note or receiving Underlying Shares in respect hereof.</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9.</w:t>
      </w:r>
      <w:r>
        <w:rPr>
          <w:rFonts w:ascii="times new roman;times" w:hAnsi="times new roman;times"/>
          <w:caps w:val="false"/>
          <w:smallCaps w:val="false"/>
          <w:sz w:val="20"/>
        </w:rPr>
        <w:t xml:space="preserve">                   </w:t>
      </w:r>
      <w:r>
        <w:rPr>
          <w:rFonts w:ascii="Times New Roman" w:hAnsi="Times New Roman"/>
          <w:b w:val="false"/>
          <w:sz w:val="20"/>
          <w:u w:val="single"/>
        </w:rPr>
        <w:t>Certain Adjustments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The Conversion Price is subject to adjustment from time to time as set forth in this </w:t>
      </w:r>
      <w:r>
        <w:rPr>
          <w:rFonts w:ascii="Times New Roman" w:hAnsi="Times New Roman"/>
          <w:b w:val="false"/>
          <w:sz w:val="20"/>
          <w:u w:val="single"/>
        </w:rPr>
        <w:t>Section 10</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Stock Dividends and Splits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the Company, at any time while this Note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Conversion Price shall be multiplied by a fraction of which the numerator shall be the number of shares of Common Stock outstanding immediately before such event and of which the denominator shall be the number of shares of Common Stock outstanding immediately after such event.</w:t>
      </w:r>
      <w:r>
        <w:rPr>
          <w:rFonts w:ascii="times new roman;times" w:hAnsi="times new roman;times"/>
          <w:sz w:val="20"/>
        </w:rPr>
        <w:t xml:space="preserve">  </w:t>
      </w:r>
      <w:r>
        <w:rPr>
          <w:rFonts w:ascii="Times New Roman" w:hAnsi="Times New Roman"/>
          <w:b w:val="false"/>
          <w:sz w:val="20"/>
        </w:rPr>
        <w:t xml:space="preserve">Any adjustment made pursuant to clause (i) of this </w:t>
      </w:r>
      <w:r>
        <w:rPr>
          <w:rFonts w:ascii="Times New Roman" w:hAnsi="Times New Roman"/>
          <w:b w:val="false"/>
          <w:sz w:val="20"/>
          <w:u w:val="single"/>
        </w:rPr>
        <w:t>Section 10(a)</w:t>
      </w:r>
      <w:r>
        <w:rPr>
          <w:rFonts w:ascii="times new roman;times" w:hAnsi="times new roman;times"/>
          <w:sz w:val="20"/>
        </w:rPr>
        <w:t xml:space="preserve"> </w:t>
      </w:r>
      <w:r>
        <w:rPr>
          <w:rFonts w:ascii="Times New Roman" w:hAnsi="Times New Roman"/>
          <w:b w:val="false"/>
          <w:sz w:val="20"/>
        </w:rPr>
        <w:t xml:space="preserve">shall become effective immediately after the record date for the determination of stockholders entitled to receive such dividend or distribution, and any adjustment pursuant to clause (ii) or (iii) of this </w:t>
      </w:r>
      <w:r>
        <w:rPr>
          <w:rFonts w:ascii="Times New Roman" w:hAnsi="Times New Roman"/>
          <w:b w:val="false"/>
          <w:sz w:val="20"/>
          <w:u w:val="single"/>
        </w:rPr>
        <w:t>Section 10(a)</w:t>
      </w:r>
      <w:r>
        <w:rPr>
          <w:rFonts w:ascii="times new roman;times" w:hAnsi="times new roman;times"/>
          <w:sz w:val="20"/>
        </w:rPr>
        <w:t xml:space="preserve"> </w:t>
      </w:r>
      <w:r>
        <w:rPr>
          <w:rFonts w:ascii="Times New Roman" w:hAnsi="Times New Roman"/>
          <w:b w:val="false"/>
          <w:sz w:val="20"/>
        </w:rPr>
        <w:t>shall become effective immediately after the effective date of such subdivision or combination.</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6</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Pro Rata Distributions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the Company, at any time while this Note is outstanding, distributes to all holders of Common Stock (i) evidences of its indebtedness, (ii)</w:t>
      </w:r>
      <w:r>
        <w:rPr>
          <w:rFonts w:ascii="times new roman;times" w:hAnsi="times new roman;times"/>
          <w:sz w:val="20"/>
        </w:rPr>
        <w:t> </w:t>
      </w:r>
      <w:r>
        <w:rPr>
          <w:rFonts w:ascii="Times New Roman" w:hAnsi="Times New Roman"/>
          <w:b w:val="false"/>
          <w:sz w:val="20"/>
        </w:rPr>
        <w:t xml:space="preserve">any security (other than a distribution of Common Stock described in </w:t>
      </w:r>
      <w:r>
        <w:rPr>
          <w:rFonts w:ascii="Times New Roman" w:hAnsi="Times New Roman"/>
          <w:b w:val="false"/>
          <w:sz w:val="20"/>
          <w:u w:val="single"/>
        </w:rPr>
        <w:t>Section 10(a)</w:t>
      </w:r>
      <w:r>
        <w:rPr>
          <w:rFonts w:ascii="Times New Roman" w:hAnsi="Times New Roman"/>
          <w:b w:val="false"/>
          <w:sz w:val="20"/>
        </w:rPr>
        <w:t>), (iii)</w:t>
      </w:r>
      <w:r>
        <w:rPr>
          <w:rFonts w:ascii="times new roman;times" w:hAnsi="times new roman;times"/>
          <w:sz w:val="20"/>
        </w:rPr>
        <w:t> </w:t>
      </w:r>
      <w:r>
        <w:rPr>
          <w:rFonts w:ascii="Times New Roman" w:hAnsi="Times New Roman"/>
          <w:b w:val="false"/>
          <w:sz w:val="20"/>
        </w:rPr>
        <w:t>rights or warrants to subscribe for or purchase any security, or (iv) cash or any other asset (in each case, “</w:t>
      </w:r>
      <w:r>
        <w:rPr>
          <w:rFonts w:ascii="Times New Roman" w:hAnsi="Times New Roman"/>
          <w:sz w:val="20"/>
        </w:rPr>
        <w:t>Distributed Property</w:t>
      </w:r>
      <w:r>
        <w:rPr>
          <w:rFonts w:ascii="times new roman;times" w:hAnsi="times new roman;times"/>
          <w:sz w:val="20"/>
        </w:rPr>
        <w:t>”</w:t>
      </w:r>
      <w:r>
        <w:rPr>
          <w:rFonts w:ascii="Times New Roman" w:hAnsi="Times New Roman"/>
          <w:b w:val="false"/>
          <w:sz w:val="20"/>
        </w:rPr>
        <w:t>), then the Company shall deliver to the Holder (on the effective date of such distribution), the Distributed Property that the Holder would have been entitled to receive in respect of the Underlying Shares for which this Note could have been converted immediately prior to the date on which holders of Common Stock became entitled to receive such Distributed Property.</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Fundamental Changes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If, at any time while this Note is outstanding, (i) the Company effects any merger or consolidation of the Company with or into another Person, (ii) the Company effects any sale of all or substantially all of its assets in one or more transactions, (iii) any tender offer or exchange offer (whether by the Company or another Person) is completed pursuant to which holders of Common Stock are permitted to tender or exchange their shares for other securities, cash or property, (iv) the Company effects any reorganization, reclassification or recapitalization of the Common Stock or any compulsory share exchange pursuant to which the Common Stock is effectively converted into or exchanged for other securities, cash or property (other than as a result of a subdivision or combination of shares of Common Stock described in </w:t>
      </w:r>
      <w:r>
        <w:rPr>
          <w:rFonts w:ascii="Times New Roman" w:hAnsi="Times New Roman"/>
          <w:b w:val="false"/>
          <w:sz w:val="20"/>
          <w:u w:val="single"/>
        </w:rPr>
        <w:t>Section 10(a)</w:t>
      </w:r>
      <w:r>
        <w:rPr>
          <w:rFonts w:ascii="Times New Roman" w:hAnsi="Times New Roman"/>
          <w:b w:val="false"/>
          <w:sz w:val="20"/>
        </w:rPr>
        <w:t>), or (v) there is a Change of Control (each case in clauses (i) through (v) above, a “</w:t>
      </w:r>
      <w:r>
        <w:rPr>
          <w:rFonts w:ascii="Times New Roman" w:hAnsi="Times New Roman"/>
          <w:sz w:val="20"/>
        </w:rPr>
        <w:t>Fundamental Change</w:t>
      </w:r>
      <w:r>
        <w:rPr>
          <w:rFonts w:ascii="times new roman;times" w:hAnsi="times new roman;times"/>
          <w:sz w:val="20"/>
        </w:rPr>
        <w:t>”</w:t>
      </w:r>
      <w:r>
        <w:rPr>
          <w:rFonts w:ascii="Times New Roman" w:hAnsi="Times New Roman"/>
          <w:b w:val="false"/>
          <w:sz w:val="20"/>
        </w:rPr>
        <w:t xml:space="preserve">), then upon any subsequent conversion of this Note, the Holder shall have the right to receive (except to the extent previously distributed to the Holder pursuant to </w:t>
      </w:r>
      <w:r>
        <w:rPr>
          <w:rFonts w:ascii="Times New Roman" w:hAnsi="Times New Roman"/>
          <w:b w:val="false"/>
          <w:sz w:val="20"/>
          <w:u w:val="single"/>
        </w:rPr>
        <w:t>Section 10(b)</w:t>
      </w:r>
      <w:r>
        <w:rPr>
          <w:rFonts w:ascii="Times New Roman" w:hAnsi="Times New Roman"/>
          <w:b w:val="false"/>
          <w:sz w:val="20"/>
        </w:rPr>
        <w:t>), for each Underlying Share that would have been issuable upon such conversion absent such Fundamental Change), the same kind and amount of securities, cash or property as it would have been entitled to receive upon the occurrence of such Fundamental Change if it had been, immediately prior to such Fundamental Change, the holder of one share of Common Stock (the “</w:t>
      </w:r>
      <w:r>
        <w:rPr>
          <w:rFonts w:ascii="Times New Roman" w:hAnsi="Times New Roman"/>
          <w:sz w:val="20"/>
        </w:rPr>
        <w:t>Alternate Consideration</w:t>
      </w:r>
      <w:r>
        <w:rPr>
          <w:rFonts w:ascii="times new roman;times" w:hAnsi="times new roman;times"/>
          <w:sz w:val="20"/>
        </w:rPr>
        <w:t>”</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If holders of Common Stock are given any choice as to the securities, cash or property to be received in a Fundamental Change, then the Holder shall be given the same choice as to the Alternate Consideration it receives upon any conversion of this Note following such Fundamental Change.</w:t>
      </w:r>
      <w:r>
        <w:rPr>
          <w:rFonts w:ascii="times new roman;times" w:hAnsi="times new roman;times"/>
          <w:sz w:val="20"/>
        </w:rPr>
        <w:t xml:space="preserve">  </w:t>
      </w:r>
      <w:r>
        <w:rPr>
          <w:rFonts w:ascii="Times New Roman" w:hAnsi="Times New Roman"/>
          <w:b w:val="false"/>
          <w:sz w:val="20"/>
        </w:rPr>
        <w:t>In the event of a Fundamental Change, the Company or the successor or purchasing Person, as the case may be, shall execute with the Holder a written agreement providing that:</w:t>
      </w:r>
    </w:p>
    <w:p>
      <w:pPr>
        <w:pStyle w:val="TextBody"/>
        <w:spacing w:before="240" w:after="0"/>
        <w:ind w:left="720" w:right="0" w:hanging="0"/>
        <w:jc w:val="both"/>
        <w:rPr/>
      </w:pPr>
      <w:r>
        <w:rPr/>
        <w:t> </w:t>
      </w:r>
      <w:r>
        <w:rPr>
          <w:rFonts w:ascii="Times New Roman" w:hAnsi="Times New Roman"/>
          <w:sz w:val="20"/>
        </w:rPr>
        <w:t xml:space="preserve">(x) </w:t>
      </w:r>
      <w:r>
        <w:rPr>
          <w:rFonts w:ascii="times new roman;times" w:hAnsi="times new roman;times"/>
          <w:sz w:val="20"/>
        </w:rPr>
        <w:t> </w:t>
      </w:r>
      <w:r>
        <w:rPr>
          <w:rFonts w:ascii="Times New Roman" w:hAnsi="Times New Roman"/>
          <w:sz w:val="20"/>
        </w:rPr>
        <w:t>this Note shall thereafter entitle the Holder to purchase the Alternate Consideration;</w:t>
      </w:r>
    </w:p>
    <w:p>
      <w:pPr>
        <w:pStyle w:val="TextBody"/>
        <w:spacing w:before="0" w:after="0"/>
        <w:ind w:left="720" w:right="0" w:hanging="0"/>
        <w:jc w:val="both"/>
        <w:rPr/>
      </w:pPr>
      <w:r>
        <w:rPr/>
        <w:t> </w:t>
      </w:r>
    </w:p>
    <w:p>
      <w:pPr>
        <w:pStyle w:val="TextBody"/>
        <w:spacing w:before="0" w:after="0"/>
        <w:ind w:left="720" w:right="0" w:hanging="0"/>
        <w:jc w:val="both"/>
        <w:rPr/>
      </w:pPr>
      <w:r>
        <w:rPr/>
        <w:t> </w:t>
      </w:r>
      <w:r>
        <w:rPr>
          <w:rFonts w:ascii="Times New Roman" w:hAnsi="Times New Roman"/>
          <w:sz w:val="20"/>
        </w:rPr>
        <w:t>(y)</w:t>
      </w:r>
      <w:r>
        <w:rPr>
          <w:rFonts w:ascii="times new roman;times" w:hAnsi="times new roman;times"/>
          <w:sz w:val="20"/>
        </w:rPr>
        <w:t> </w:t>
      </w:r>
      <w:r>
        <w:rPr>
          <w:rFonts w:ascii="Times New Roman" w:hAnsi="Times New Roman"/>
          <w:sz w:val="20"/>
        </w:rPr>
        <w:t xml:space="preserve">in the case of any such successor or purchasing Person, upon such consolidation, merger, statutory exchange, combination, sale or conveyance such successor or purchasing Person shall be jointly and severally liable with the Company for the performance of all of the Company’s obligations under this Note and the other Note Documents; and </w:t>
      </w:r>
    </w:p>
    <w:p>
      <w:pPr>
        <w:pStyle w:val="TextBody"/>
        <w:spacing w:before="0" w:after="0"/>
        <w:ind w:left="720" w:right="0" w:hanging="0"/>
        <w:jc w:val="both"/>
        <w:rPr/>
      </w:pPr>
      <w:r>
        <w:rPr/>
        <w:t> </w:t>
      </w:r>
    </w:p>
    <w:p>
      <w:pPr>
        <w:pStyle w:val="TextBody"/>
        <w:spacing w:before="0" w:after="0"/>
        <w:ind w:left="720" w:right="0" w:hanging="0"/>
        <w:jc w:val="both"/>
        <w:rPr/>
      </w:pPr>
      <w:r>
        <w:rPr/>
        <w:t> </w:t>
      </w:r>
      <w:r>
        <w:rPr>
          <w:rFonts w:ascii="Times New Roman" w:hAnsi="Times New Roman"/>
          <w:sz w:val="20"/>
        </w:rPr>
        <w:t>(z)</w:t>
      </w:r>
      <w:r>
        <w:rPr>
          <w:rFonts w:ascii="times new roman;times" w:hAnsi="times new roman;times"/>
          <w:sz w:val="20"/>
        </w:rPr>
        <w:t> </w:t>
      </w:r>
      <w:r>
        <w:rPr>
          <w:rFonts w:ascii="Times New Roman" w:hAnsi="Times New Roman"/>
          <w:sz w:val="20"/>
        </w:rPr>
        <w:t>if registration or qualification is required under the 1934 Act or applicable state law for the public resale by the Holder of shares of stock and other securities so issuable upon exercise of this Note, such registration or qualification shall be completed prior to such reclassification, change, consolidation, merger, statutory exchange, combination or sale.</w:t>
      </w:r>
      <w:r>
        <w:rPr>
          <w:rFonts w:ascii="times new roman;times" w:hAnsi="times new roman;times"/>
          <w:sz w:val="20"/>
        </w:rPr>
        <w:t xml:space="preserve">  </w:t>
      </w:r>
    </w:p>
    <w:p>
      <w:pPr>
        <w:pStyle w:val="TextBody"/>
        <w:spacing w:before="0" w:after="0"/>
        <w:jc w:val="both"/>
        <w:rPr/>
      </w:pPr>
      <w:r>
        <w:rPr/>
        <w:t> </w:t>
      </w:r>
    </w:p>
    <w:p>
      <w:pPr>
        <w:pStyle w:val="Heading2"/>
        <w:spacing w:before="0" w:after="240"/>
        <w:jc w:val="both"/>
        <w:rPr>
          <w:rFonts w:ascii="times new roman;times" w:hAnsi="times new roman;times"/>
          <w:sz w:val="20"/>
        </w:rPr>
      </w:pPr>
      <w:r>
        <w:rPr>
          <w:rFonts w:ascii="Times New Roman" w:hAnsi="Times New Roman"/>
          <w:b w:val="false"/>
          <w:sz w:val="20"/>
        </w:rPr>
        <w:t>If, in the case of any Fundamental Change, the Alternate Consideration includes shares of stock, other securities, other property or assets of a Person other than the Company or any such successor or purchasing Person, as the case may be, in such Fundamental Change, then such written agreement shall also be executed by such other Person and shall contain such additional provisions to protect the interests of the Holder as the Board of Directors of the Company shall reasonably consider necessary by reason of the foregoing.</w:t>
      </w:r>
      <w:r>
        <w:rPr>
          <w:rFonts w:ascii="times new roman;times" w:hAnsi="times new roman;times"/>
          <w:sz w:val="20"/>
        </w:rPr>
        <w:t xml:space="preserve">  </w:t>
      </w:r>
      <w:r>
        <w:rPr>
          <w:rFonts w:ascii="Times New Roman" w:hAnsi="Times New Roman"/>
          <w:b w:val="false"/>
          <w:sz w:val="20"/>
        </w:rPr>
        <w:t xml:space="preserve">At the Holder’s request, any successor to the Company or surviving Person in such Fundamental Change shall issue to the Holder a new Note consistent with the foregoing provisions and evidencing the Holder’s right to convert such Note into Alternate Consideration. The terms of any agreement pursuant to which a Fundamental Change is effected shall include terms requiring any such successor or surviving Person to comply with the provisions of this </w:t>
      </w:r>
      <w:r>
        <w:rPr>
          <w:rFonts w:ascii="Times New Roman" w:hAnsi="Times New Roman"/>
          <w:b w:val="false"/>
          <w:sz w:val="20"/>
          <w:u w:val="single"/>
        </w:rPr>
        <w:t>Section 10(c)</w:t>
      </w:r>
      <w:r>
        <w:rPr>
          <w:rFonts w:ascii="times new roman;times" w:hAnsi="times new roman;times"/>
          <w:sz w:val="20"/>
        </w:rPr>
        <w:t xml:space="preserve"> </w:t>
      </w:r>
      <w:r>
        <w:rPr>
          <w:rFonts w:ascii="Times New Roman" w:hAnsi="Times New Roman"/>
          <w:b w:val="false"/>
          <w:sz w:val="20"/>
        </w:rPr>
        <w:t>and ensuring that this Note (or any such replacement security) will be similarly adjusted upon any subsequent transaction analogous to a Fundamental Change. If any Fundamental Change constitutes or results in a Change of Control, then the Company (or any such successor or surviving entity) will purchase each Note</w:t>
      </w:r>
      <w:r>
        <w:rPr>
          <w:rFonts w:ascii="times new roman;times" w:hAnsi="times new roman;times"/>
          <w:sz w:val="20"/>
        </w:rPr>
        <w:t xml:space="preserve"> </w:t>
      </w:r>
      <w:r>
        <w:rPr>
          <w:rFonts w:ascii="Times New Roman" w:hAnsi="Times New Roman"/>
          <w:b w:val="false"/>
          <w:sz w:val="20"/>
        </w:rPr>
        <w:t xml:space="preserve">(unless such Holder declines to accept such payment in accordance with </w:t>
      </w:r>
      <w:r>
        <w:rPr>
          <w:rFonts w:ascii="Times New Roman" w:hAnsi="Times New Roman"/>
          <w:b w:val="false"/>
          <w:sz w:val="20"/>
          <w:u w:val="single"/>
        </w:rPr>
        <w:t>Section 3.2(c)(v)</w:t>
      </w:r>
      <w:r>
        <w:rPr>
          <w:rFonts w:ascii="times new roman;times" w:hAnsi="times new roman;times"/>
          <w:sz w:val="20"/>
        </w:rPr>
        <w:t xml:space="preserve"> </w:t>
      </w:r>
      <w:r>
        <w:rPr>
          <w:rFonts w:ascii="Times New Roman" w:hAnsi="Times New Roman"/>
          <w:b w:val="false"/>
          <w:sz w:val="20"/>
        </w:rPr>
        <w:t>of the Purchase Agreement)</w:t>
      </w:r>
      <w:r>
        <w:rPr>
          <w:rFonts w:ascii="times new roman;times" w:hAnsi="times new roman;times"/>
          <w:sz w:val="20"/>
        </w:rPr>
        <w:t xml:space="preserve"> </w:t>
      </w:r>
      <w:r>
        <w:rPr>
          <w:rFonts w:ascii="Times New Roman" w:hAnsi="Times New Roman"/>
          <w:b w:val="false"/>
          <w:sz w:val="20"/>
        </w:rPr>
        <w:t xml:space="preserve">for a purchase price, payable in cash, equal to the greater of (x) the purchase price specified in </w:t>
      </w:r>
      <w:r>
        <w:rPr>
          <w:rFonts w:ascii="Times New Roman" w:hAnsi="Times New Roman"/>
          <w:b w:val="false"/>
          <w:sz w:val="20"/>
          <w:u w:val="single"/>
        </w:rPr>
        <w:t>Section 3.2(c)(i)(I)</w:t>
      </w:r>
      <w:r>
        <w:rPr>
          <w:rFonts w:ascii="times new roman;times" w:hAnsi="times new roman;times"/>
          <w:sz w:val="20"/>
        </w:rPr>
        <w:t xml:space="preserve"> </w:t>
      </w:r>
      <w:r>
        <w:rPr>
          <w:rFonts w:ascii="Times New Roman" w:hAnsi="Times New Roman"/>
          <w:b w:val="false"/>
          <w:sz w:val="20"/>
        </w:rPr>
        <w:t>of the Purchase Agreement, and (y) the product of (i) Event Equity Value and (ii)</w:t>
      </w:r>
      <w:r>
        <w:rPr>
          <w:rFonts w:ascii="times new roman;times" w:hAnsi="times new roman;times"/>
          <w:sz w:val="20"/>
        </w:rPr>
        <w:t xml:space="preserve"> </w:t>
      </w:r>
      <w:r>
        <w:rPr>
          <w:rFonts w:ascii="Times New Roman" w:hAnsi="Times New Roman"/>
          <w:b w:val="false"/>
          <w:sz w:val="20"/>
        </w:rPr>
        <w:t>the Underlying Shares issuable upon conversion of the</w:t>
      </w:r>
      <w:r>
        <w:rPr>
          <w:rFonts w:ascii="times new roman;times" w:hAnsi="times new roman;times"/>
          <w:sz w:val="20"/>
        </w:rPr>
        <w:t xml:space="preserve"> </w:t>
      </w:r>
      <w:r>
        <w:rPr>
          <w:rFonts w:ascii="Times New Roman" w:hAnsi="Times New Roman"/>
          <w:b w:val="false"/>
          <w:sz w:val="20"/>
        </w:rPr>
        <w:t xml:space="preserve">principal amount of each Note, </w:t>
      </w:r>
      <w:r>
        <w:rPr>
          <w:rFonts w:ascii="Times New Roman" w:hAnsi="Times New Roman"/>
          <w:b w:val="false"/>
          <w:sz w:val="20"/>
          <w:u w:val="single"/>
        </w:rPr>
        <w:t>plus</w:t>
      </w:r>
      <w:r>
        <w:rPr>
          <w:rFonts w:ascii="times new roman;times" w:hAnsi="times new roman;times"/>
          <w:sz w:val="20"/>
        </w:rPr>
        <w:t xml:space="preserve"> </w:t>
      </w:r>
      <w:r>
        <w:rPr>
          <w:rFonts w:ascii="Times New Roman" w:hAnsi="Times New Roman"/>
          <w:b w:val="false"/>
          <w:sz w:val="20"/>
        </w:rPr>
        <w:t>all accrued but unpaid interest on each Note. Any repurchase of the Notes in connection with a Fundamental Change shall be made in the order of</w:t>
      </w:r>
      <w:r>
        <w:rPr>
          <w:rFonts w:ascii="times new roman;times" w:hAnsi="times new roman;times"/>
          <w:sz w:val="20"/>
        </w:rPr>
        <w:t xml:space="preserve"> </w:t>
      </w:r>
      <w:r>
        <w:rPr>
          <w:rFonts w:ascii="Times New Roman" w:hAnsi="Times New Roman"/>
          <w:b w:val="false"/>
          <w:sz w:val="20"/>
        </w:rPr>
        <w:t xml:space="preserve">priority set forth in </w:t>
      </w:r>
      <w:r>
        <w:rPr>
          <w:rFonts w:ascii="Times New Roman" w:hAnsi="Times New Roman"/>
          <w:b w:val="false"/>
          <w:sz w:val="20"/>
          <w:u w:val="single"/>
        </w:rPr>
        <w:t>Section 3.3</w:t>
      </w:r>
      <w:r>
        <w:rPr>
          <w:rFonts w:ascii="times new roman;times" w:hAnsi="times new roman;times"/>
          <w:sz w:val="20"/>
        </w:rPr>
        <w:t xml:space="preserve"> </w:t>
      </w:r>
      <w:r>
        <w:rPr>
          <w:rFonts w:ascii="Times New Roman" w:hAnsi="Times New Roman"/>
          <w:b w:val="false"/>
          <w:sz w:val="20"/>
        </w:rPr>
        <w:t>of the Purchase Agreement (provided, that, any repurchase or repayment that is allocated to the principal amount of the Notes shall be applied to the principal payments in reverse chronological order).</w:t>
      </w:r>
      <w:r>
        <w:rPr>
          <w:rFonts w:ascii="times new roman;times" w:hAnsi="times new roman;times"/>
          <w:sz w:val="20"/>
        </w:rPr>
        <w:t xml:space="preserve">  </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7</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Calculations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All calculations under this </w:t>
      </w:r>
      <w:r>
        <w:rPr>
          <w:rFonts w:ascii="Times New Roman" w:hAnsi="Times New Roman"/>
          <w:b w:val="false"/>
          <w:sz w:val="20"/>
          <w:u w:val="single"/>
        </w:rPr>
        <w:t>Section 10</w:t>
      </w:r>
      <w:r>
        <w:rPr>
          <w:rFonts w:ascii="times new roman;times" w:hAnsi="times new roman;times"/>
          <w:sz w:val="20"/>
        </w:rPr>
        <w:t xml:space="preserve"> </w:t>
      </w:r>
      <w:r>
        <w:rPr>
          <w:rFonts w:ascii="Times New Roman" w:hAnsi="Times New Roman"/>
          <w:b w:val="false"/>
          <w:sz w:val="20"/>
        </w:rPr>
        <w:t>shall be made to the nearest cent or the nearest 1/100th of a share, as applicable.</w:t>
      </w:r>
      <w:r>
        <w:rPr>
          <w:rFonts w:ascii="times new roman;times" w:hAnsi="times new roman;times"/>
          <w:sz w:val="20"/>
        </w:rPr>
        <w:t xml:space="preserve">  </w:t>
      </w:r>
      <w:r>
        <w:rPr>
          <w:rFonts w:ascii="Times New Roman" w:hAnsi="Times New Roman"/>
          <w:b w:val="false"/>
          <w:sz w:val="20"/>
        </w:rPr>
        <w:t>The number of shares of Common Stock outstanding at any given time shall not include shares owned or held by or for the account of the Company, and the disposition of any such shares shall be considered an issue or sale of Common Stock.</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Notice of Adjustments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Upon the occurrence of each adjustment pursuant to this </w:t>
      </w:r>
      <w:r>
        <w:rPr>
          <w:rFonts w:ascii="Times New Roman" w:hAnsi="Times New Roman"/>
          <w:b w:val="false"/>
          <w:sz w:val="20"/>
          <w:u w:val="single"/>
        </w:rPr>
        <w:t>Section 10</w:t>
      </w:r>
      <w:r>
        <w:rPr>
          <w:rFonts w:ascii="Times New Roman" w:hAnsi="Times New Roman"/>
          <w:b w:val="false"/>
          <w:sz w:val="20"/>
        </w:rPr>
        <w:t>, the Company at its expense will promptly compute such adjustment in accordance with the terms hereof and prepare and deliver to the Holder a certificate describing in reasonable detail such adjustment and the transactions giving rise thereto, including all facts upon which such adjustment is based.</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(f)</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u w:val="single"/>
        </w:rPr>
        <w:t>Notice of Corporate Events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If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 Fundamental Change or (iii) authorizes the voluntary dissolution, liquidation or winding up of the affairs of the Company, then the Company shall deliver to the holders of the Notes a notice describing the material terms and conditions of such transaction, at least twenty (20) Trading Days prior to the applicable record or effective date on which a Person would need to hold Common Stock in order to participate in or vote with respect to such transaction, and the Company will take all steps reasonably necessary in order to ensure that the holders of the Notes are given the practical opportunity to convert the Notes prior to such time so as to participate in or vote with respect to such transaction. </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10.</w:t>
      </w:r>
      <w:r>
        <w:rPr>
          <w:rFonts w:ascii="times new roman;times" w:hAnsi="times new roman;times"/>
          <w:caps w:val="false"/>
          <w:smallCaps w:val="false"/>
          <w:sz w:val="20"/>
        </w:rPr>
        <w:t xml:space="preserve">              </w:t>
      </w:r>
      <w:r>
        <w:rPr>
          <w:rFonts w:ascii="Times New Roman" w:hAnsi="Times New Roman"/>
          <w:b w:val="false"/>
          <w:sz w:val="20"/>
          <w:u w:val="single"/>
        </w:rPr>
        <w:t>No Fractional Shares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The Company shall not issue or cause to be issued fractional Underlying Shares on conversion of this Note.</w:t>
      </w:r>
      <w:r>
        <w:rPr>
          <w:rFonts w:ascii="times new roman;times" w:hAnsi="times new roman;times"/>
          <w:sz w:val="20"/>
        </w:rPr>
        <w:t xml:space="preserve">  </w:t>
      </w:r>
      <w:r>
        <w:rPr>
          <w:rFonts w:ascii="Times New Roman" w:hAnsi="Times New Roman"/>
          <w:b w:val="false"/>
          <w:sz w:val="20"/>
        </w:rPr>
        <w:t xml:space="preserve">If any fraction of an Underlying Share would, except for the provisions of this </w:t>
      </w:r>
      <w:r>
        <w:rPr>
          <w:rFonts w:ascii="Times New Roman" w:hAnsi="Times New Roman"/>
          <w:b w:val="false"/>
          <w:sz w:val="20"/>
          <w:u w:val="single"/>
        </w:rPr>
        <w:t>Section 11</w:t>
      </w:r>
      <w:r>
        <w:rPr>
          <w:rFonts w:ascii="Times New Roman" w:hAnsi="Times New Roman"/>
          <w:b w:val="false"/>
          <w:sz w:val="20"/>
        </w:rPr>
        <w:t>, be issuable upon conversion of this Note, the number of Underlying Shares to be issued will be rounded up to the nearest whole share.</w:t>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11.</w:t>
      </w:r>
      <w:r>
        <w:rPr>
          <w:rFonts w:ascii="times new roman;times" w:hAnsi="times new roman;times"/>
          <w:caps w:val="false"/>
          <w:smallCaps w:val="false"/>
          <w:sz w:val="20"/>
        </w:rPr>
        <w:t xml:space="preserve">              </w:t>
      </w:r>
      <w:r>
        <w:rPr>
          <w:rFonts w:ascii="Times New Roman" w:hAnsi="Times New Roman"/>
          <w:b w:val="false"/>
          <w:sz w:val="20"/>
          <w:u w:val="single"/>
        </w:rPr>
        <w:t>Notices</w:t>
      </w:r>
      <w:r>
        <w:rPr>
          <w:rFonts w:ascii="Times New Roman" w:hAnsi="Times New Roman"/>
          <w:b w:val="false"/>
          <w:sz w:val="20"/>
        </w:rPr>
        <w:t>.</w:t>
      </w:r>
      <w:r>
        <w:rPr>
          <w:rFonts w:ascii="times new roman;times" w:hAnsi="times new roman;times"/>
          <w:sz w:val="20"/>
        </w:rPr>
        <w:t xml:space="preserve">  </w:t>
      </w:r>
      <w:r>
        <w:rPr>
          <w:rFonts w:ascii="Times New Roman" w:hAnsi="Times New Roman"/>
          <w:b w:val="false"/>
          <w:sz w:val="20"/>
        </w:rPr>
        <w:t xml:space="preserve">Any and all notices or other communications or deliveries hereunder (including any Conversion Notice) shall be in writing and shall be deemed given and effective on the earliest of (i) the date of transmission, if such notice or communication is delivered via facsimile at the facsimile number specified in this </w:t>
      </w:r>
      <w:r>
        <w:rPr>
          <w:rFonts w:ascii="Times New Roman" w:hAnsi="Times New Roman"/>
          <w:b w:val="false"/>
          <w:sz w:val="20"/>
          <w:u w:val="single"/>
        </w:rPr>
        <w:t>Section</w:t>
      </w:r>
      <w:r>
        <w:rPr>
          <w:rFonts w:ascii="times new roman;times" w:hAnsi="times new roman;times"/>
          <w:sz w:val="20"/>
          <w:u w:val="single"/>
        </w:rPr>
        <w:t> </w:t>
      </w:r>
      <w:r>
        <w:rPr>
          <w:rFonts w:ascii="Times New Roman" w:hAnsi="Times New Roman"/>
          <w:b w:val="false"/>
          <w:sz w:val="20"/>
          <w:u w:val="single"/>
        </w:rPr>
        <w:t>12</w:t>
      </w:r>
      <w:r>
        <w:rPr>
          <w:rFonts w:ascii="times new roman;times" w:hAnsi="times new roman;times"/>
          <w:sz w:val="20"/>
        </w:rPr>
        <w:t xml:space="preserve"> </w:t>
      </w:r>
      <w:r>
        <w:rPr>
          <w:rFonts w:ascii="Times New Roman" w:hAnsi="Times New Roman"/>
          <w:b w:val="false"/>
          <w:sz w:val="20"/>
        </w:rPr>
        <w:t xml:space="preserve">prior to 5:00 p.m. (New York City time) on a Trading Day, (ii) the next Trading Day after the date of transmission, if such notice or communication is delivered via facsimile at the facsimile number specified in this </w:t>
      </w:r>
      <w:r>
        <w:rPr>
          <w:rFonts w:ascii="Times New Roman" w:hAnsi="Times New Roman"/>
          <w:b w:val="false"/>
          <w:sz w:val="20"/>
          <w:u w:val="single"/>
        </w:rPr>
        <w:t>Section 12</w:t>
      </w:r>
      <w:r>
        <w:rPr>
          <w:rFonts w:ascii="times new roman;times" w:hAnsi="times new roman;times"/>
          <w:sz w:val="20"/>
        </w:rPr>
        <w:t xml:space="preserve"> </w:t>
      </w:r>
      <w:r>
        <w:rPr>
          <w:rFonts w:ascii="Times New Roman" w:hAnsi="Times New Roman"/>
          <w:b w:val="false"/>
          <w:sz w:val="20"/>
        </w:rPr>
        <w:t>on a day that is not a Trading Day or later than 5:00 p.m. (New York City time) on any Trading Day, (iii) the Trading Day following the date of mailing, if sent by nationally recognized overnight courier service specifying next Business Day delivery, or (iv) upon actual receipt by the party to whom such notice is required to be given, if by hand delivery.</w:t>
      </w:r>
      <w:r>
        <w:rPr>
          <w:rFonts w:ascii="times new roman;times" w:hAnsi="times new roman;times"/>
          <w:sz w:val="20"/>
        </w:rPr>
        <w:t xml:space="preserve">  </w:t>
      </w:r>
      <w:r>
        <w:rPr>
          <w:rFonts w:ascii="Times New Roman" w:hAnsi="Times New Roman"/>
          <w:b w:val="false"/>
          <w:sz w:val="20"/>
        </w:rPr>
        <w:t xml:space="preserve">The address and facsimile number of a party for such notices or communications shall be as set forth in the Purchase Agreement, unless changed by such party by two (2) Trading Days’ prior notice to the other party in accordance with this </w:t>
      </w:r>
      <w:r>
        <w:rPr>
          <w:rFonts w:ascii="Times New Roman" w:hAnsi="Times New Roman"/>
          <w:b w:val="false"/>
          <w:sz w:val="20"/>
          <w:u w:val="single"/>
        </w:rPr>
        <w:t>Section 12</w:t>
      </w:r>
      <w:r>
        <w:rPr>
          <w:rFonts w:ascii="Times New Roman" w:hAnsi="Times New Roman"/>
          <w:b w:val="false"/>
          <w:sz w:val="20"/>
        </w:rPr>
        <w:t>.</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8</w:t>
            </w:r>
          </w:p>
        </w:tc>
      </w:tr>
    </w:tbl>
    <w:p>
      <w:pPr>
        <w:pStyle w:val="HorizontalLine"/>
        <w:rPr/>
      </w:pPr>
      <w:r>
        <w:rPr/>
      </w:r>
    </w:p>
    <w:p>
      <w:pPr>
        <w:pStyle w:val="TextBody"/>
        <w:jc w:val="left"/>
        <w:rPr>
          <w:sz w:val="20"/>
        </w:rPr>
      </w:pPr>
      <w:r>
        <w:rPr>
          <w:sz w:val="20"/>
        </w:rPr>
      </w:r>
    </w:p>
    <w:p>
      <w:pPr>
        <w:pStyle w:val="Heading1"/>
        <w:spacing w:before="240" w:after="240"/>
        <w:ind w:left="0" w:right="0" w:firstLine="720"/>
        <w:jc w:val="both"/>
        <w:rPr>
          <w:rFonts w:ascii="times new roman;times" w:hAnsi="times new roman;times"/>
          <w:sz w:val="20"/>
        </w:rPr>
      </w:pPr>
      <w:r>
        <w:rPr>
          <w:rFonts w:ascii="Times New Roman" w:hAnsi="Times New Roman"/>
          <w:b w:val="false"/>
          <w:sz w:val="20"/>
        </w:rPr>
        <w:t>12.</w:t>
      </w:r>
      <w:r>
        <w:rPr>
          <w:rFonts w:ascii="times new roman;times" w:hAnsi="times new roman;times"/>
          <w:caps w:val="false"/>
          <w:smallCaps w:val="false"/>
          <w:sz w:val="20"/>
        </w:rPr>
        <w:t xml:space="preserve">              </w:t>
      </w:r>
      <w:r>
        <w:rPr>
          <w:rFonts w:ascii="Times New Roman" w:hAnsi="Times New Roman"/>
          <w:b w:val="false"/>
          <w:sz w:val="20"/>
          <w:u w:val="single"/>
        </w:rPr>
        <w:t>Miscellaneous</w:t>
      </w:r>
      <w:r>
        <w:rPr>
          <w:rFonts w:ascii="Times New Roman" w:hAnsi="Times New Roman"/>
          <w:b w:val="false"/>
          <w:sz w:val="20"/>
        </w:rPr>
        <w: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(a)</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This Note shall be binding on and inure to the benefit of the parties hereto and their respective successors and permitted assigns.</w:t>
      </w:r>
      <w:r>
        <w:rPr>
          <w:rFonts w:ascii="times new roman;times" w:hAnsi="times new roman;times"/>
          <w:sz w:val="20"/>
        </w:rPr>
        <w:t xml:space="preserve">  </w:t>
      </w:r>
      <w:r>
        <w:rPr>
          <w:rFonts w:ascii="Times New Roman" w:hAnsi="Times New Roman"/>
          <w:b w:val="false"/>
          <w:sz w:val="20"/>
        </w:rPr>
        <w:t>Subject to the restrictions on transfer set forth herein, this Note may be assigned by the Holder.</w:t>
      </w:r>
      <w:r>
        <w:rPr>
          <w:rFonts w:ascii="times new roman;times" w:hAnsi="times new roman;times"/>
          <w:sz w:val="20"/>
        </w:rPr>
        <w:t xml:space="preserve">  </w:t>
      </w:r>
      <w:r>
        <w:rPr>
          <w:rFonts w:ascii="Times New Roman" w:hAnsi="Times New Roman"/>
          <w:b w:val="false"/>
          <w:sz w:val="20"/>
        </w:rPr>
        <w:t>The Company shall not be permitted to assign this Note absent the prior written consent of the Holder.</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(b)</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Except as expressly set forth herein, nothing in this Note shall be construed to give to any Person other than the Company and the Holder any legal or equitable right, remedy or cause under this Note.</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(c)</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sz w:val="20"/>
        </w:rPr>
        <w:t>THE COMPANY HEREBY WAIVES ITS RIGHT TO A JURY TRIAL OF ANY CLAIM OR CAUSE OF ACTION ARISING OUT OF OR BASED UPON THIS NOTE OR ANY CONTEMPLATED TRANSACTION, INCLUDING CONTRACT, TORT, BREACH OF DUTY AND ALL OTHER CLAIMS.</w:t>
      </w:r>
      <w:r>
        <w:rPr>
          <w:rFonts w:ascii="times new roman;times" w:hAnsi="times new roman;times"/>
          <w:sz w:val="20"/>
        </w:rPr>
        <w:t xml:space="preserve">  </w:t>
      </w:r>
      <w:r>
        <w:rPr>
          <w:rFonts w:ascii="Times New Roman" w:hAnsi="Times New Roman"/>
          <w:sz w:val="20"/>
        </w:rPr>
        <w:t xml:space="preserve">THE COMPANY HAS REVIEWED THIS WAIVER WITH ITS COUNSEL.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(d)</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This Note shall be governed by and construed under the law of the State of New York, without giving effect to the conflicts of law principles thereof.</w:t>
      </w:r>
      <w:r>
        <w:rPr>
          <w:rFonts w:ascii="times new roman;times" w:hAnsi="times new roman;times"/>
          <w:sz w:val="20"/>
        </w:rPr>
        <w:t xml:space="preserve">  </w:t>
      </w:r>
      <w:r>
        <w:rPr>
          <w:rFonts w:ascii="Times New Roman" w:hAnsi="Times New Roman"/>
          <w:b w:val="false"/>
          <w:sz w:val="20"/>
        </w:rPr>
        <w:t>The Company and, by accepting this Note, the Holder, each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Note and the transactions contemplated hereby.</w:t>
      </w:r>
      <w:r>
        <w:rPr>
          <w:rFonts w:ascii="times new roman;times" w:hAnsi="times new roman;times"/>
          <w:sz w:val="20"/>
        </w:rPr>
        <w:t xml:space="preserve">  </w:t>
      </w:r>
      <w:r>
        <w:rPr>
          <w:rFonts w:ascii="Times New Roman" w:hAnsi="Times New Roman"/>
          <w:b w:val="false"/>
          <w:sz w:val="20"/>
        </w:rPr>
        <w:t>Service of process in connection with any such suit, action or proceeding may be served on each party hereto anywhere in the world by the same methods as are specified for the giving of notices under this Note.</w:t>
      </w:r>
      <w:r>
        <w:rPr>
          <w:rFonts w:ascii="times new roman;times" w:hAnsi="times new roman;times"/>
          <w:sz w:val="20"/>
        </w:rPr>
        <w:t xml:space="preserve">  </w:t>
      </w:r>
      <w:r>
        <w:rPr>
          <w:rFonts w:ascii="Times New Roman" w:hAnsi="Times New Roman"/>
          <w:b w:val="false"/>
          <w:sz w:val="20"/>
        </w:rPr>
        <w:t>The Company and, by accepting this Note, the Holder, each irrevocably consents to the jurisdiction of any such court in any such suit, action or proceeding and to the laying of venue in such court.</w:t>
      </w:r>
      <w:r>
        <w:rPr>
          <w:rFonts w:ascii="times new roman;times" w:hAnsi="times new roman;times"/>
          <w:sz w:val="20"/>
        </w:rPr>
        <w:t xml:space="preserve">  </w:t>
      </w:r>
      <w:r>
        <w:rPr>
          <w:rFonts w:ascii="Times New Roman" w:hAnsi="Times New Roman"/>
          <w:b w:val="false"/>
          <w:sz w:val="20"/>
        </w:rPr>
        <w:t>The Company and, by accepting this Note,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(e)</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If action is instituted to collect on this Note, the Company promises to pay all reasonable costs and expenses, including reasonable attorney’s fees, incurred in connection with such action.</w:t>
      </w:r>
      <w:r>
        <w:rPr>
          <w:rFonts w:ascii="times new roman;times" w:hAnsi="times new roman;times"/>
          <w:sz w:val="20"/>
        </w:rPr>
        <w:t xml:space="preserve">  </w:t>
      </w:r>
      <w:r>
        <w:rPr>
          <w:rFonts w:ascii="Times New Roman" w:hAnsi="Times New Roman"/>
          <w:b w:val="false"/>
          <w:sz w:val="20"/>
        </w:rPr>
        <w:t xml:space="preserve">The Company shall pay the reasonable attorneys’ fees incurred by the Holder in connection with any amendment to, or waiver of, this Note or any other Note Document. </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(f)</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In case any one or more of the provisions of this Note shall be invalid or unenforceable in any respect, the validity and enforceability of the remaining terms and provisions of this Note shall not in any way be affected or impaired thereby and the parties will attempt in good faith to agree upon a valid and enforceable provision which shall be a commercially reasonable substitute therefor, and upon so agreeing, shall incorporate such substitute provision in this Note.</w:t>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9</w:t>
            </w:r>
          </w:p>
        </w:tc>
      </w:tr>
    </w:tbl>
    <w:p>
      <w:pPr>
        <w:pStyle w:val="HorizontalLine"/>
        <w:rPr/>
      </w:pPr>
      <w:r>
        <w:rPr/>
      </w:r>
    </w:p>
    <w:p>
      <w:pPr>
        <w:pStyle w:val="TextBody"/>
        <w:jc w:val="left"/>
        <w:rPr>
          <w:sz w:val="20"/>
        </w:rPr>
      </w:pPr>
      <w:r>
        <w:rPr>
          <w:sz w:val="20"/>
        </w:rPr>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(g)</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each reference in this Note to a price (if not otherwise adjusted) shall be amended to appropriately account for such event.</w:t>
      </w:r>
    </w:p>
    <w:p>
      <w:pPr>
        <w:pStyle w:val="Heading2"/>
        <w:spacing w:before="240" w:after="240"/>
        <w:ind w:left="0" w:right="0" w:firstLine="720"/>
        <w:jc w:val="both"/>
        <w:rPr>
          <w:rFonts w:ascii="times new roman;times" w:hAnsi="times new roman;times"/>
          <w:sz w:val="20"/>
        </w:rPr>
      </w:pPr>
      <w:r>
        <w:rPr>
          <w:rFonts w:ascii="Times New Roman" w:hAnsi="Times New Roman"/>
          <w:b w:val="false"/>
          <w:sz w:val="20"/>
        </w:rPr>
        <w:t>(h)</w:t>
      </w:r>
      <w:r>
        <w:rPr>
          <w:rFonts w:ascii="times new roman;times" w:hAnsi="times new roman;times"/>
          <w:sz w:val="20"/>
        </w:rPr>
        <w:t xml:space="preserve">   </w:t>
      </w:r>
      <w:r>
        <w:rPr>
          <w:rFonts w:ascii="times new roman;times" w:hAnsi="times new roman;times"/>
          <w:caps w:val="false"/>
          <w:smallCaps w:val="false"/>
          <w:sz w:val="20"/>
        </w:rPr>
        <w:t xml:space="preserve">         </w:t>
      </w:r>
      <w:r>
        <w:rPr>
          <w:rFonts w:ascii="Times New Roman" w:hAnsi="Times New Roman"/>
          <w:b w:val="false"/>
          <w:sz w:val="20"/>
        </w:rPr>
        <w:t>This Note, together with the other Note Documents, constitutes the entire agreement of the parties with respect to the subject matter hereof.</w:t>
      </w:r>
      <w:r>
        <w:rPr>
          <w:rFonts w:ascii="times new roman;times" w:hAnsi="times new roman;times"/>
          <w:sz w:val="20"/>
        </w:rPr>
        <w:t xml:space="preserve">  </w:t>
      </w:r>
      <w:r>
        <w:rPr>
          <w:rFonts w:ascii="Times New Roman" w:hAnsi="Times New Roman"/>
          <w:b w:val="false"/>
          <w:sz w:val="20"/>
        </w:rPr>
        <w:t>No provision of this Note may be waived or amended except in a written instrument signed, in the case of an amendment, by the Company and the Holder</w:t>
      </w:r>
      <w:r>
        <w:rPr>
          <w:rFonts w:ascii="times new roman;times" w:hAnsi="times new roman;times"/>
          <w:sz w:val="20"/>
        </w:rPr>
        <w:t xml:space="preserve"> </w:t>
      </w:r>
      <w:r>
        <w:rPr>
          <w:rFonts w:ascii="Times New Roman" w:hAnsi="Times New Roman"/>
          <w:b w:val="false"/>
          <w:sz w:val="20"/>
        </w:rPr>
        <w:t>or, in the case of a waiver, by the Holder.</w:t>
      </w:r>
      <w:r>
        <w:rPr>
          <w:rFonts w:ascii="times new roman;times" w:hAnsi="times new roman;times"/>
          <w:sz w:val="20"/>
        </w:rPr>
        <w:t xml:space="preserve">  </w:t>
      </w:r>
      <w:r>
        <w:rPr>
          <w:rFonts w:ascii="Times New Roman" w:hAnsi="Times New Roman"/>
          <w:b w:val="false"/>
          <w:sz w:val="20"/>
        </w:rPr>
        <w:t>Any waiver executed by the Holder</w:t>
      </w:r>
      <w:r>
        <w:rPr>
          <w:rFonts w:ascii="times new roman;times" w:hAnsi="times new roman;times"/>
          <w:sz w:val="20"/>
        </w:rPr>
        <w:t xml:space="preserve"> </w:t>
      </w:r>
      <w:r>
        <w:rPr>
          <w:rFonts w:ascii="Times New Roman" w:hAnsi="Times New Roman"/>
          <w:b w:val="false"/>
          <w:sz w:val="20"/>
        </w:rPr>
        <w:t>shall be binding on the Company and all holders of the Notes.</w:t>
      </w:r>
      <w:r>
        <w:rPr>
          <w:rFonts w:ascii="times new roman;times" w:hAnsi="times new roman;times"/>
          <w:sz w:val="20"/>
        </w:rPr>
        <w:t xml:space="preserve">  </w:t>
      </w:r>
      <w:r>
        <w:rPr>
          <w:rFonts w:ascii="Times New Roman" w:hAnsi="Times New Roman"/>
          <w:b w:val="false"/>
          <w:sz w:val="20"/>
        </w:rPr>
        <w:t xml:space="preserve">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w:t>
      </w:r>
    </w:p>
    <w:p>
      <w:pPr>
        <w:pStyle w:val="TextBody"/>
        <w:spacing w:before="240" w:after="0"/>
        <w:jc w:val="both"/>
        <w:rPr/>
      </w:pPr>
      <w:r>
        <w:rPr/>
        <w:t> </w:t>
      </w:r>
      <w:r>
        <w:rPr>
          <w:rFonts w:ascii="Times New Roman" w:hAnsi="Times New Roman"/>
          <w:sz w:val="20"/>
        </w:rPr>
        <w:t>(i)</w:t>
      </w:r>
      <w:r>
        <w:rPr>
          <w:rFonts w:ascii="times new roman;times" w:hAnsi="times new roman;times"/>
          <w:sz w:val="20"/>
        </w:rPr>
        <w:t> </w:t>
      </w:r>
      <w:r>
        <w:rPr>
          <w:rFonts w:ascii="Times New Roman" w:hAnsi="Times New Roman"/>
          <w:sz w:val="20"/>
        </w:rPr>
        <w:t>This Note is one of the Notes referred to in the Purchase Agreement and is secured by the Collateral described therein.</w:t>
      </w:r>
      <w:r>
        <w:rPr>
          <w:rFonts w:ascii="times new roman;times" w:hAnsi="times new roman;times"/>
          <w:sz w:val="20"/>
        </w:rPr>
        <w:t xml:space="preserve">  </w:t>
      </w:r>
      <w:r>
        <w:rPr>
          <w:rFonts w:ascii="Times New Roman" w:hAnsi="Times New Roman"/>
          <w:sz w:val="20"/>
        </w:rPr>
        <w:t>The Guaranty and Collateral</w:t>
      </w:r>
      <w:r>
        <w:rPr>
          <w:rFonts w:ascii="times new roman;times" w:hAnsi="times new roman;times"/>
          <w:sz w:val="20"/>
        </w:rPr>
        <w:t xml:space="preserve"> </w:t>
      </w:r>
      <w:r>
        <w:rPr>
          <w:rFonts w:ascii="Times New Roman" w:hAnsi="Times New Roman"/>
          <w:sz w:val="20"/>
        </w:rPr>
        <w:t>Agreement grants the Collateral Agent, on behalf of the Holder and the other holders of the Notes, certain rights with respect to the Collateral upon an Event of Default.</w:t>
      </w:r>
      <w:r>
        <w:rPr>
          <w:rFonts w:ascii="times new roman;times" w:hAnsi="times new roman;times"/>
          <w:sz w:val="20"/>
        </w:rPr>
        <w:t xml:space="preserve">  </w:t>
      </w:r>
      <w:r>
        <w:rPr>
          <w:rFonts w:ascii="Times New Roman" w:hAnsi="Times New Roman"/>
          <w:sz w:val="20"/>
        </w:rPr>
        <w:t>The Subsidiaries have guaranteed the obligations of the Company under the</w:t>
      </w:r>
      <w:r>
        <w:rPr>
          <w:rFonts w:ascii="times new roman;times" w:hAnsi="times new roman;times"/>
          <w:sz w:val="20"/>
        </w:rPr>
        <w:t xml:space="preserve"> </w:t>
      </w:r>
      <w:r>
        <w:rPr>
          <w:rFonts w:ascii="Times New Roman" w:hAnsi="Times New Roman"/>
          <w:sz w:val="20"/>
        </w:rPr>
        <w:t>Notes pursuant to the Guaranty and Collateral Agreement.</w:t>
      </w:r>
      <w:r>
        <w:rPr>
          <w:rFonts w:ascii="times new roman;times" w:hAnsi="times new roman;times"/>
          <w:sz w:val="20"/>
        </w:rPr>
        <w:t xml:space="preserve"> </w:t>
      </w:r>
    </w:p>
    <w:p>
      <w:pPr>
        <w:pStyle w:val="TextBody"/>
        <w:spacing w:before="0" w:after="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(j)</w:t>
      </w:r>
      <w:r>
        <w:rPr>
          <w:rFonts w:ascii="times new roman;times" w:hAnsi="times new roman;times"/>
          <w:sz w:val="20"/>
        </w:rPr>
        <w:t> </w:t>
      </w:r>
      <w:r>
        <w:rPr>
          <w:rFonts w:ascii="Times New Roman" w:hAnsi="Times New Roman"/>
          <w:sz w:val="20"/>
        </w:rPr>
        <w:t>The Holder shall have no rights as a holder of Common Stock as a result of being a holder of this Note, except as required by law or rights expressly provided in this Note.</w:t>
      </w:r>
    </w:p>
    <w:p>
      <w:pPr>
        <w:pStyle w:val="TextBody"/>
        <w:spacing w:before="0" w:after="0"/>
        <w:ind w:left="0" w:right="0" w:firstLine="72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(k)</w:t>
      </w:r>
      <w:r>
        <w:rPr>
          <w:rFonts w:ascii="times new roman;times" w:hAnsi="times new roman;times"/>
          <w:sz w:val="20"/>
        </w:rPr>
        <w:t> </w:t>
      </w:r>
      <w:r>
        <w:rPr>
          <w:rFonts w:ascii="Times New Roman" w:hAnsi="Times New Roman"/>
          <w:sz w:val="20"/>
        </w:rPr>
        <w:t xml:space="preserve">This Amended and Restated Promissory Note amends, restates and supersedes the Promissory Note dated July 2, 2021 in the principal amount of $2,000,000.00 issued by the Company in favor of the Holder. </w:t>
      </w:r>
    </w:p>
    <w:p>
      <w:pPr>
        <w:pStyle w:val="TextBody"/>
        <w:spacing w:before="0" w:after="0"/>
        <w:ind w:left="0" w:right="0" w:firstLine="720"/>
        <w:jc w:val="both"/>
        <w:rPr/>
      </w:pPr>
      <w:r>
        <w:rPr/>
        <w:t> </w:t>
      </w:r>
    </w:p>
    <w:p>
      <w:pPr>
        <w:pStyle w:val="TextBody"/>
        <w:spacing w:before="0" w:after="0"/>
        <w:ind w:left="0" w:right="0" w:firstLine="720"/>
        <w:rPr>
          <w:rFonts w:ascii="Times New Roman" w:hAnsi="Times New Roman"/>
          <w:sz w:val="20"/>
        </w:rPr>
      </w:pPr>
      <w:r>
        <w:rPr>
          <w:rFonts w:ascii="Times New Roman" w:hAnsi="Times New Roman"/>
          <w:sz w:val="20"/>
        </w:rPr>
        <w:t>IN WITNESS WHEREOF, the Company has caused this Note to be duly executed by a duly authorized officer as of the date first above indicated.</w:t>
      </w:r>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pPr>
            <w:r>
              <w:rPr/>
              <w:t> </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CLEARONE, INC.</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pPr>
            <w:r>
              <w:rPr/>
              <w:t> </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pPr>
            <w:r>
              <w:rPr/>
              <w:t> </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sz w:val="20"/>
              </w:rPr>
            </w:pPr>
            <w:r>
              <w:rPr>
                <w:rFonts w:ascii="Times New Roman" w:hAnsi="Times New Roman"/>
                <w:sz w:val="20"/>
              </w:rPr>
              <w:t>By</w:t>
            </w:r>
            <w:r>
              <w:rPr>
                <w:rFonts w:ascii="Times New Roman" w:hAnsi="Times New Roman"/>
                <w:sz w:val="20"/>
                <w:u w:val="single"/>
              </w:rPr>
              <w:t>/s/ Zeynep Hakimoglu</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 Zeynep Hakimoglu</w:t>
            </w:r>
          </w:p>
        </w:tc>
      </w:tr>
      <w:tr>
        <w:trPr/>
        <w:tc>
          <w:tcPr>
            <w:tcW w:w="155" w:type="dxa"/>
            <w:tcBorders/>
            <w:shd w:fill="auto" w:val="clear"/>
            <w:vAlign w:val="center"/>
          </w:tcPr>
          <w:p>
            <w:pPr>
              <w:pStyle w:val="TableContents"/>
              <w:spacing w:before="0" w:after="283"/>
              <w:rPr/>
            </w:pPr>
            <w:r>
              <w:rPr/>
            </w:r>
          </w:p>
        </w:tc>
        <w:tc>
          <w:tcPr>
            <w:tcW w:w="100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 Chief Executive Officer</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Acknowledged and Agreed to by:</w:t>
      </w:r>
    </w:p>
    <w:p>
      <w:pPr>
        <w:pStyle w:val="TextBody"/>
        <w:spacing w:before="0" w:after="0"/>
        <w:rPr>
          <w:rFonts w:ascii="Times New Roman" w:hAnsi="Times New Roman"/>
          <w:sz w:val="20"/>
        </w:rPr>
      </w:pPr>
      <w:r>
        <w:rPr>
          <w:rFonts w:ascii="Times New Roman" w:hAnsi="Times New Roman"/>
          <w:sz w:val="20"/>
        </w:rPr>
        <w:t>Edward D. Bagley</w:t>
      </w:r>
    </w:p>
    <w:p>
      <w:pPr>
        <w:pStyle w:val="TextBody"/>
        <w:spacing w:before="0" w:after="0"/>
        <w:rPr>
          <w:rFonts w:ascii="Times New Roman" w:hAnsi="Times New Roman"/>
          <w:sz w:val="20"/>
          <w:u w:val="single"/>
        </w:rPr>
      </w:pPr>
      <w:r>
        <w:rPr>
          <w:rFonts w:ascii="Times New Roman" w:hAnsi="Times New Roman"/>
          <w:sz w:val="20"/>
          <w:u w:val="single"/>
        </w:rPr>
        <w:t>/s/ Edward D. Bagley</w:t>
      </w:r>
    </w:p>
    <w:p>
      <w:pPr>
        <w:pStyle w:val="TextBody"/>
        <w:spacing w:before="0" w:after="0"/>
        <w:ind w:left="0" w:right="0" w:hanging="0"/>
        <w:rPr/>
      </w:pPr>
      <w:r>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10</w:t>
            </w:r>
          </w:p>
        </w:tc>
      </w:tr>
    </w:tbl>
    <w:p>
      <w:pPr>
        <w:pStyle w:val="HorizontalLine"/>
        <w:rPr/>
      </w:pPr>
      <w:r>
        <w:rPr/>
      </w:r>
    </w:p>
    <w:p>
      <w:pPr>
        <w:pStyle w:val="TextBody"/>
        <w:jc w:val="left"/>
        <w:rPr>
          <w:sz w:val="20"/>
        </w:rPr>
      </w:pPr>
      <w:r>
        <w:rPr>
          <w:sz w:val="20"/>
        </w:rPr>
      </w:r>
      <w:r>
        <w:br w:type="page"/>
      </w:r>
    </w:p>
    <w:p>
      <w:pPr>
        <w:pStyle w:val="TextBody"/>
        <w:spacing w:before="0" w:after="0"/>
        <w:jc w:val="right"/>
        <w:rPr>
          <w:rFonts w:ascii="Times New Roman" w:hAnsi="Times New Roman"/>
          <w:b/>
          <w:sz w:val="20"/>
        </w:rPr>
      </w:pPr>
      <w:bookmarkStart w:id="10" w:name="ex991_5.htm"/>
      <w:bookmarkStart w:id="11" w:name="ksex991_5"/>
      <w:bookmarkEnd w:id="10"/>
      <w:bookmarkEnd w:id="11"/>
      <w:r>
        <w:rPr>
          <w:rFonts w:ascii="Times New Roman" w:hAnsi="Times New Roman"/>
          <w:b/>
          <w:sz w:val="20"/>
        </w:rPr>
        <w:t>Exhibit 99.1</w:t>
      </w:r>
    </w:p>
    <w:p>
      <w:pPr>
        <w:pStyle w:val="TextBody"/>
        <w:spacing w:before="0" w:after="0"/>
        <w:jc w:val="right"/>
        <w:rPr/>
      </w:pPr>
      <w:r>
        <w:rPr/>
        <w:t> </w:t>
      </w:r>
    </w:p>
    <w:p>
      <w:pPr>
        <w:pStyle w:val="TextBody"/>
        <w:spacing w:before="0" w:after="0"/>
        <w:jc w:val="center"/>
        <w:rPr>
          <w:rFonts w:ascii="times new roman;times" w:hAnsi="times new roman;times"/>
          <w:sz w:val="20"/>
        </w:rPr>
      </w:pPr>
      <w:r>
        <w:rPr>
          <w:rFonts w:ascii="Times New Roman" w:hAnsi="Times New Roman"/>
          <w:b/>
          <w:sz w:val="20"/>
        </w:rPr>
        <w:t>ClearOne, Inc.</w:t>
      </w:r>
      <w:r>
        <w:rPr>
          <w:rFonts w:ascii="times new roman;times" w:hAnsi="times new roman;times"/>
          <w:sz w:val="20"/>
        </w:rPr>
        <w:t xml:space="preserve"> </w:t>
      </w:r>
      <w:r>
        <w:rPr>
          <w:rFonts w:ascii="Times New Roman" w:hAnsi="Times New Roman"/>
          <w:b/>
          <w:sz w:val="20"/>
        </w:rPr>
        <w:t>Announces $10.0</w:t>
      </w:r>
      <w:r>
        <w:rPr>
          <w:rFonts w:ascii="times new roman;times" w:hAnsi="times new roman;times"/>
          <w:sz w:val="20"/>
        </w:rPr>
        <w:t xml:space="preserve"> </w:t>
      </w:r>
      <w:r>
        <w:rPr>
          <w:rFonts w:ascii="Times New Roman" w:hAnsi="Times New Roman"/>
          <w:b/>
          <w:sz w:val="20"/>
        </w:rPr>
        <w:t>Million Private Placement</w:t>
      </w:r>
      <w:r>
        <w:rPr>
          <w:rFonts w:ascii="times new roman;times" w:hAnsi="times new roman;times"/>
          <w:sz w:val="20"/>
        </w:rPr>
        <w:t xml:space="preserve"> </w:t>
      </w:r>
    </w:p>
    <w:p>
      <w:pPr>
        <w:pStyle w:val="TextBody"/>
        <w:spacing w:before="0" w:after="100"/>
        <w:ind w:left="0" w:right="0" w:hanging="0"/>
        <w:jc w:val="center"/>
        <w:rPr>
          <w:rFonts w:ascii="Times New Roman" w:hAnsi="Times New Roman"/>
          <w:b/>
          <w:sz w:val="20"/>
        </w:rPr>
      </w:pPr>
      <w:r>
        <w:rPr>
          <w:rFonts w:ascii="Times New Roman" w:hAnsi="Times New Roman"/>
          <w:b/>
          <w:sz w:val="20"/>
        </w:rPr>
        <w:t>Priced At-The-Market Under Nasdaq Rules</w:t>
      </w:r>
    </w:p>
    <w:p>
      <w:pPr>
        <w:pStyle w:val="TextBody"/>
        <w:spacing w:before="0" w:after="0"/>
        <w:jc w:val="both"/>
        <w:rPr>
          <w:rFonts w:ascii="times new roman;times" w:hAnsi="times new roman;times"/>
          <w:sz w:val="20"/>
        </w:rPr>
      </w:pPr>
      <w:r>
        <w:rPr>
          <w:rFonts w:ascii="Times New Roman" w:hAnsi="Times New Roman"/>
          <w:sz w:val="20"/>
        </w:rPr>
        <w:t>SALT LAKE CITY, September 13, 2021--(BUSINESS WIRE)</w:t>
      </w:r>
      <w:r>
        <w:rPr>
          <w:rFonts w:ascii="times new roman;times" w:hAnsi="times new roman;times"/>
          <w:sz w:val="20"/>
        </w:rPr>
        <w:t>—</w:t>
      </w:r>
      <w:r>
        <w:rPr>
          <w:rFonts w:ascii="Times New Roman" w:hAnsi="Times New Roman"/>
          <w:sz w:val="20"/>
        </w:rPr>
        <w:t>ClearOne, Inc.</w:t>
      </w:r>
      <w:r>
        <w:rPr>
          <w:rFonts w:ascii="times new roman;times" w:hAnsi="times new roman;times"/>
          <w:sz w:val="20"/>
        </w:rPr>
        <w:t xml:space="preserve"> </w:t>
      </w:r>
      <w:r>
        <w:rPr>
          <w:rFonts w:ascii="Times New Roman" w:hAnsi="Times New Roman"/>
          <w:sz w:val="20"/>
        </w:rPr>
        <w:t>(NASDAQ: CLRO), a global provider of audio and visual communications solutions, today announced that it has entered into definitive agreements</w:t>
      </w:r>
      <w:r>
        <w:rPr>
          <w:rFonts w:ascii="times new roman;times" w:hAnsi="times new roman;times"/>
          <w:sz w:val="20"/>
        </w:rPr>
        <w:t xml:space="preserve"> </w:t>
      </w:r>
      <w:r>
        <w:rPr>
          <w:rFonts w:ascii="Times New Roman" w:hAnsi="Times New Roman"/>
          <w:sz w:val="20"/>
        </w:rPr>
        <w:t>with investors to</w:t>
      </w:r>
      <w:r>
        <w:rPr>
          <w:rFonts w:ascii="times new roman;times" w:hAnsi="times new roman;times"/>
          <w:sz w:val="20"/>
        </w:rPr>
        <w:t xml:space="preserve"> </w:t>
      </w:r>
      <w:r>
        <w:rPr>
          <w:rFonts w:ascii="Times New Roman" w:hAnsi="Times New Roman"/>
          <w:sz w:val="20"/>
        </w:rPr>
        <w:t>purchase 3,623,189</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 common stock</w:t>
      </w:r>
      <w:r>
        <w:rPr>
          <w:rFonts w:ascii="times new roman;times" w:hAnsi="times new roman;times"/>
          <w:sz w:val="20"/>
        </w:rPr>
        <w:t xml:space="preserve"> </w:t>
      </w:r>
      <w:r>
        <w:rPr>
          <w:rFonts w:ascii="Times New Roman" w:hAnsi="Times New Roman"/>
          <w:sz w:val="20"/>
        </w:rPr>
        <w:t>(or common stock equivalents)</w:t>
      </w:r>
      <w:r>
        <w:rPr>
          <w:rFonts w:ascii="times new roman;times" w:hAnsi="times new roman;times"/>
          <w:sz w:val="20"/>
        </w:rPr>
        <w:t xml:space="preserve"> </w:t>
      </w:r>
      <w:r>
        <w:rPr>
          <w:rFonts w:ascii="Times New Roman" w:hAnsi="Times New Roman"/>
          <w:sz w:val="20"/>
        </w:rPr>
        <w:t>in a private placement</w:t>
      </w:r>
      <w:r>
        <w:rPr>
          <w:rFonts w:ascii="times new roman;times" w:hAnsi="times new roman;times"/>
          <w:sz w:val="20"/>
        </w:rPr>
        <w:t xml:space="preserve"> </w:t>
      </w:r>
      <w:r>
        <w:rPr>
          <w:rFonts w:ascii="Times New Roman" w:hAnsi="Times New Roman"/>
          <w:sz w:val="20"/>
        </w:rPr>
        <w:t xml:space="preserve">priced at-the-market under Nasdaq rules. </w:t>
      </w:r>
      <w:r>
        <w:rPr>
          <w:rFonts w:ascii="times new roman;times" w:hAnsi="times new roman;times"/>
          <w:sz w:val="20"/>
        </w:rPr>
        <w:t> </w:t>
      </w:r>
      <w:r>
        <w:rPr>
          <w:rFonts w:ascii="Times New Roman" w:hAnsi="Times New Roman"/>
          <w:sz w:val="20"/>
        </w:rPr>
        <w:t>The Company will also issue to the investors</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purchase up to</w:t>
      </w:r>
      <w:r>
        <w:rPr>
          <w:rFonts w:ascii="times new roman;times" w:hAnsi="times new roman;times"/>
          <w:sz w:val="20"/>
        </w:rPr>
        <w:t xml:space="preserve"> </w:t>
      </w:r>
      <w:r>
        <w:rPr>
          <w:rFonts w:ascii="Times New Roman" w:hAnsi="Times New Roman"/>
          <w:sz w:val="20"/>
        </w:rPr>
        <w:t>an aggregate of</w:t>
      </w:r>
      <w:r>
        <w:rPr>
          <w:rFonts w:ascii="times new roman;times" w:hAnsi="times new roman;times"/>
          <w:sz w:val="20"/>
        </w:rPr>
        <w:t xml:space="preserve"> </w:t>
      </w:r>
      <w:r>
        <w:rPr>
          <w:rFonts w:ascii="Times New Roman" w:hAnsi="Times New Roman"/>
          <w:sz w:val="20"/>
        </w:rPr>
        <w:t>3,623,189</w:t>
      </w:r>
      <w:r>
        <w:rPr>
          <w:rFonts w:ascii="times new roman;times" w:hAnsi="times new roman;times"/>
          <w:sz w:val="20"/>
        </w:rPr>
        <w:t xml:space="preserve"> </w:t>
      </w:r>
      <w:r>
        <w:rPr>
          <w:rFonts w:ascii="Times New Roman" w:hAnsi="Times New Roman"/>
          <w:sz w:val="20"/>
        </w:rPr>
        <w:t>shares of common stock. The purchase price for one share of common stock and one</w:t>
      </w:r>
      <w:r>
        <w:rPr>
          <w:rFonts w:ascii="times new roman;times" w:hAnsi="times new roman;times"/>
          <w:sz w:val="20"/>
        </w:rPr>
        <w:t xml:space="preserve"> </w:t>
      </w:r>
      <w:r>
        <w:rPr>
          <w:rFonts w:ascii="Times New Roman" w:hAnsi="Times New Roman"/>
          <w:sz w:val="20"/>
        </w:rPr>
        <w:t>warrant</w:t>
      </w:r>
      <w:r>
        <w:rPr>
          <w:rFonts w:ascii="times new roman;times" w:hAnsi="times new roman;times"/>
          <w:sz w:val="20"/>
        </w:rPr>
        <w:t xml:space="preserve"> </w:t>
      </w:r>
      <w:r>
        <w:rPr>
          <w:rFonts w:ascii="Times New Roman" w:hAnsi="Times New Roman"/>
          <w:sz w:val="20"/>
        </w:rPr>
        <w:t>to purchase one</w:t>
      </w:r>
      <w:r>
        <w:rPr>
          <w:rFonts w:ascii="times new roman;times" w:hAnsi="times new roman;times"/>
          <w:sz w:val="20"/>
        </w:rPr>
        <w:t xml:space="preserve"> </w:t>
      </w:r>
      <w:r>
        <w:rPr>
          <w:rFonts w:ascii="Times New Roman" w:hAnsi="Times New Roman"/>
          <w:sz w:val="20"/>
        </w:rPr>
        <w:t>share of common stock is $2.76.</w:t>
      </w:r>
      <w:r>
        <w:rPr>
          <w:rFonts w:ascii="times new roman;times" w:hAnsi="times new roman;times"/>
          <w:sz w:val="20"/>
        </w:rPr>
        <w:t xml:space="preserve">  </w:t>
      </w:r>
      <w:r>
        <w:rPr>
          <w:rFonts w:ascii="Times New Roman" w:hAnsi="Times New Roman"/>
          <w:sz w:val="20"/>
        </w:rPr>
        <w:t>The warrants</w:t>
      </w:r>
      <w:r>
        <w:rPr>
          <w:rFonts w:ascii="times new roman;times" w:hAnsi="times new roman;times"/>
          <w:sz w:val="20"/>
        </w:rPr>
        <w:t xml:space="preserve"> </w:t>
      </w:r>
      <w:r>
        <w:rPr>
          <w:rFonts w:ascii="Times New Roman" w:hAnsi="Times New Roman"/>
          <w:sz w:val="20"/>
        </w:rPr>
        <w:t>have an exercise price of $2.64</w:t>
      </w:r>
      <w:r>
        <w:rPr>
          <w:rFonts w:ascii="times new roman;times" w:hAnsi="times new roman;times"/>
          <w:sz w:val="20"/>
        </w:rPr>
        <w:t xml:space="preserve"> </w:t>
      </w:r>
      <w:r>
        <w:rPr>
          <w:rFonts w:ascii="Times New Roman" w:hAnsi="Times New Roman"/>
          <w:sz w:val="20"/>
        </w:rPr>
        <w:t>per share, will be immediately exercisable, and will</w:t>
      </w:r>
      <w:r>
        <w:rPr>
          <w:rFonts w:ascii="times new roman;times" w:hAnsi="times new roman;times"/>
          <w:sz w:val="20"/>
        </w:rPr>
        <w:t xml:space="preserve"> </w:t>
      </w:r>
      <w:r>
        <w:rPr>
          <w:rFonts w:ascii="Times New Roman" w:hAnsi="Times New Roman"/>
          <w:sz w:val="20"/>
        </w:rPr>
        <w:t>expire</w:t>
      </w:r>
      <w:r>
        <w:rPr>
          <w:rFonts w:ascii="times new roman;times" w:hAnsi="times new roman;times"/>
          <w:sz w:val="20"/>
        </w:rPr>
        <w:t xml:space="preserve"> </w:t>
      </w:r>
      <w:r>
        <w:rPr>
          <w:rFonts w:ascii="Times New Roman" w:hAnsi="Times New Roman"/>
          <w:sz w:val="20"/>
        </w:rPr>
        <w:t>five</w:t>
      </w:r>
      <w:r>
        <w:rPr>
          <w:rFonts w:ascii="times new roman;times" w:hAnsi="times new roman;times"/>
          <w:sz w:val="20"/>
        </w:rPr>
        <w:t xml:space="preserve"> </w:t>
      </w:r>
      <w:r>
        <w:rPr>
          <w:rFonts w:ascii="Times New Roman" w:hAnsi="Times New Roman"/>
          <w:sz w:val="20"/>
        </w:rPr>
        <w:t>and one-half</w:t>
      </w:r>
      <w:r>
        <w:rPr>
          <w:rFonts w:ascii="times new roman;times" w:hAnsi="times new roman;times"/>
          <w:sz w:val="20"/>
        </w:rPr>
        <w:t xml:space="preserve"> </w:t>
      </w:r>
      <w:r>
        <w:rPr>
          <w:rFonts w:ascii="Times New Roman" w:hAnsi="Times New Roman"/>
          <w:sz w:val="20"/>
        </w:rPr>
        <w:t>years from issuance.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H.C. Wainwright &amp; Co. is acting as the exclusive placement agent for the offering.</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The gross proceeds from the private placement are expected to be</w:t>
      </w:r>
      <w:r>
        <w:rPr>
          <w:rFonts w:ascii="times new roman;times" w:hAnsi="times new roman;times"/>
          <w:sz w:val="20"/>
        </w:rPr>
        <w:t xml:space="preserve"> </w:t>
      </w:r>
      <w:r>
        <w:rPr>
          <w:rFonts w:ascii="Times New Roman" w:hAnsi="Times New Roman"/>
          <w:sz w:val="20"/>
        </w:rPr>
        <w:t>approximately</w:t>
      </w:r>
      <w:r>
        <w:rPr>
          <w:rFonts w:ascii="times new roman;times" w:hAnsi="times new roman;times"/>
          <w:sz w:val="20"/>
        </w:rPr>
        <w:t> </w:t>
      </w:r>
      <w:r>
        <w:rPr>
          <w:rFonts w:ascii="Times New Roman" w:hAnsi="Times New Roman"/>
          <w:sz w:val="20"/>
        </w:rPr>
        <w:t>$10.0</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w:t>
      </w:r>
      <w:r>
        <w:rPr>
          <w:rFonts w:ascii="Times New Roman" w:hAnsi="Times New Roman"/>
          <w:sz w:val="20"/>
        </w:rPr>
        <w:t>before deducting placement agent fees and other offering expenses. The Company</w:t>
      </w:r>
      <w:r>
        <w:rPr>
          <w:rFonts w:ascii="times new roman;times" w:hAnsi="times new roman;times"/>
          <w:sz w:val="20"/>
        </w:rPr>
        <w:t xml:space="preserve"> </w:t>
      </w:r>
      <w:r>
        <w:rPr>
          <w:rFonts w:ascii="Times New Roman" w:hAnsi="Times New Roman"/>
          <w:sz w:val="20"/>
        </w:rPr>
        <w:t>intends to use the net proceeds from the offering for</w:t>
      </w:r>
      <w:r>
        <w:rPr>
          <w:rFonts w:ascii="times new roman;times" w:hAnsi="times new roman;times"/>
          <w:sz w:val="20"/>
        </w:rPr>
        <w:t xml:space="preserve"> </w:t>
      </w:r>
      <w:r>
        <w:rPr>
          <w:rFonts w:ascii="Times New Roman" w:hAnsi="Times New Roman"/>
          <w:sz w:val="20"/>
        </w:rPr>
        <w:t>general corporate purposes and working capital.</w:t>
      </w:r>
      <w:r>
        <w:rPr>
          <w:rFonts w:ascii="times new roman;times" w:hAnsi="times new roman;times"/>
          <w:sz w:val="20"/>
        </w:rPr>
        <w:t xml:space="preserve"> </w:t>
      </w:r>
      <w:r>
        <w:rPr>
          <w:rFonts w:ascii="Times New Roman" w:hAnsi="Times New Roman"/>
          <w:sz w:val="20"/>
        </w:rPr>
        <w:t>The private placement is expected to close on or about</w:t>
      </w:r>
      <w:r>
        <w:rPr>
          <w:rFonts w:ascii="times new roman;times" w:hAnsi="times new roman;times"/>
          <w:sz w:val="20"/>
        </w:rPr>
        <w:t> </w:t>
      </w:r>
      <w:r>
        <w:rPr>
          <w:rFonts w:ascii="Times New Roman" w:hAnsi="Times New Roman"/>
          <w:sz w:val="20"/>
        </w:rPr>
        <w:t>September 15, 2021, subject to the satisfaction of customary closing conditions.</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On September 11, 2021, the Company amended and restated</w:t>
      </w:r>
      <w:r>
        <w:rPr>
          <w:rFonts w:ascii="times new roman;times" w:hAnsi="times new roman;times"/>
          <w:sz w:val="20"/>
        </w:rPr>
        <w:t xml:space="preserve"> </w:t>
      </w:r>
      <w:r>
        <w:rPr>
          <w:rFonts w:ascii="Times New Roman" w:hAnsi="Times New Roman"/>
          <w:sz w:val="20"/>
        </w:rPr>
        <w:t>the terms of its</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bridge loan originally obtained from Edward D. Bagley (the “Bridge Loan”)</w:t>
      </w:r>
      <w:r>
        <w:rPr>
          <w:rFonts w:ascii="times new roman;times" w:hAnsi="times new roman;times"/>
          <w:sz w:val="20"/>
        </w:rPr>
        <w:t xml:space="preserve"> </w:t>
      </w:r>
      <w:r>
        <w:rPr>
          <w:rFonts w:ascii="Times New Roman" w:hAnsi="Times New Roman"/>
          <w:sz w:val="20"/>
        </w:rPr>
        <w:t>on July 2, 2021. Under the original terms of the Bridge Loan, it was to mature</w:t>
      </w:r>
      <w:r>
        <w:rPr>
          <w:rFonts w:ascii="times new roman;times" w:hAnsi="times new roman;times"/>
          <w:sz w:val="20"/>
        </w:rPr>
        <w:t xml:space="preserve"> </w:t>
      </w:r>
      <w:r>
        <w:rPr>
          <w:rFonts w:ascii="Times New Roman" w:hAnsi="Times New Roman"/>
          <w:sz w:val="20"/>
        </w:rPr>
        <w:t>on the earlier to occur of (i) October 1, 2021 or (ii) within two business days of the Company’s receipt of its expected U.S. federal income tax refund, and contains other customary covenants and events of default.</w:t>
      </w:r>
      <w:r>
        <w:rPr>
          <w:rFonts w:ascii="times new roman;times" w:hAnsi="times new roman;times"/>
          <w:sz w:val="20"/>
        </w:rPr>
        <w:t xml:space="preserve"> </w:t>
      </w:r>
      <w:r>
        <w:rPr>
          <w:rFonts w:ascii="Times New Roman" w:hAnsi="Times New Roman"/>
          <w:sz w:val="20"/>
        </w:rPr>
        <w:t xml:space="preserve">The amended and restated Bridge Loan extended the latest maturity date from October 1, 2021 to January 3, 2022. All other terms and conditions of the Bridge Loan remained in full force and effect as previously disclosed in the Company’s current report on Form 8-K as filed with the SEC on July 9, 2021. </w:t>
      </w:r>
    </w:p>
    <w:p>
      <w:pPr>
        <w:pStyle w:val="TextBody"/>
        <w:spacing w:before="0" w:after="0"/>
        <w:jc w:val="both"/>
        <w:rPr/>
      </w:pPr>
      <w:r>
        <w:rPr/>
        <w:t> </w:t>
      </w:r>
    </w:p>
    <w:p>
      <w:pPr>
        <w:pStyle w:val="TextBody"/>
        <w:spacing w:before="0" w:after="0"/>
        <w:jc w:val="both"/>
        <w:rPr>
          <w:rFonts w:ascii="times new roman;times" w:hAnsi="times new roman;times"/>
          <w:sz w:val="20"/>
        </w:rPr>
      </w:pPr>
      <w:r>
        <w:rPr>
          <w:rFonts w:ascii="Times New Roman" w:hAnsi="Times New Roman"/>
          <w:sz w:val="20"/>
        </w:rPr>
        <w:t>The securities offered in the private placement have not been registered under the Securities Act of 1933, as amended</w:t>
      </w:r>
      <w:r>
        <w:rPr>
          <w:rFonts w:ascii="times new roman;times" w:hAnsi="times new roman;times"/>
          <w:sz w:val="20"/>
        </w:rPr>
        <w:t xml:space="preserve"> </w:t>
      </w:r>
      <w:r>
        <w:rPr>
          <w:rFonts w:ascii="Times New Roman" w:hAnsi="Times New Roman"/>
          <w:sz w:val="20"/>
        </w:rPr>
        <w:t>(the “Securities Act”), or applicable under state securities laws. Accordingly, the securities may not be offered or sold in the United States except pursuant to an effective registration statement or an applicable exemption from the registration requirements of the Securities Act and such applicable state securities laws.</w:t>
      </w:r>
      <w:r>
        <w:rPr>
          <w:rFonts w:ascii="times new roman;times" w:hAnsi="times new roman;times"/>
          <w:sz w:val="20"/>
        </w:rPr>
        <w:t xml:space="preserve"> </w:t>
      </w:r>
      <w:r>
        <w:rPr>
          <w:rFonts w:ascii="Times New Roman" w:hAnsi="Times New Roman"/>
          <w:sz w:val="20"/>
        </w:rPr>
        <w:t>Pursuant to a registration rights agreement with investors, ClearOne</w:t>
      </w:r>
      <w:r>
        <w:rPr>
          <w:rFonts w:ascii="times new roman;times" w:hAnsi="times new roman;times"/>
          <w:sz w:val="20"/>
        </w:rPr>
        <w:t xml:space="preserve"> </w:t>
      </w:r>
      <w:r>
        <w:rPr>
          <w:rFonts w:ascii="Times New Roman" w:hAnsi="Times New Roman"/>
          <w:sz w:val="20"/>
        </w:rPr>
        <w:t>has agreed to file a resale registration statement covering the shares of common stock and shares of common stock underlying the warrants described above within fifteen</w:t>
      </w:r>
      <w:r>
        <w:rPr>
          <w:rFonts w:ascii="times new roman;times" w:hAnsi="times new roman;times"/>
          <w:sz w:val="20"/>
        </w:rPr>
        <w:t xml:space="preserve"> </w:t>
      </w:r>
      <w:r>
        <w:rPr>
          <w:rFonts w:ascii="Times New Roman" w:hAnsi="Times New Roman"/>
          <w:sz w:val="20"/>
        </w:rPr>
        <w:t>days.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This press release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pStyle w:val="TextBody"/>
        <w:spacing w:before="0" w:after="0"/>
        <w:ind w:left="0" w:right="0" w:hanging="0"/>
        <w:jc w:val="both"/>
        <w:rPr/>
      </w:pPr>
      <w:r>
        <w:rPr/>
        <w:t> </w:t>
      </w:r>
    </w:p>
    <w:p>
      <w:pPr>
        <w:pStyle w:val="TextBody"/>
        <w:shd w:fill="FFFFFF" w:val="clear"/>
        <w:spacing w:before="0" w:after="192"/>
        <w:jc w:val="both"/>
        <w:rPr>
          <w:rFonts w:ascii="Times New Roman" w:hAnsi="Times New Roman"/>
          <w:b/>
          <w:sz w:val="20"/>
        </w:rPr>
      </w:pPr>
      <w:r>
        <w:rPr>
          <w:rFonts w:ascii="Times New Roman" w:hAnsi="Times New Roman"/>
          <w:b/>
          <w:sz w:val="20"/>
        </w:rPr>
        <w:t xml:space="preserve">About ClearOne, Inc. </w:t>
      </w:r>
    </w:p>
    <w:p>
      <w:pPr>
        <w:pStyle w:val="TextBody"/>
        <w:spacing w:lineRule="auto" w:line="259" w:before="192" w:after="160"/>
        <w:jc w:val="both"/>
        <w:rPr>
          <w:rFonts w:ascii="times new roman;times" w:hAnsi="times new roman;times"/>
          <w:sz w:val="20"/>
        </w:rPr>
      </w:pPr>
      <w:r>
        <w:rPr>
          <w:rFonts w:ascii="Times New Roman" w:hAnsi="Times New Roman"/>
          <w:sz w:val="20"/>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www.clearone.com.</w:t>
      </w:r>
      <w:r>
        <w:rPr>
          <w:rFonts w:ascii="times new roman;times" w:hAnsi="times new roman;times"/>
          <w:sz w:val="20"/>
        </w:rPr>
        <w:t xml:space="preserve">  </w:t>
      </w:r>
    </w:p>
    <w:p>
      <w:pPr>
        <w:pStyle w:val="TextBody"/>
        <w:spacing w:lineRule="auto" w:line="259" w:before="160" w:after="160"/>
        <w:jc w:val="both"/>
        <w:rPr>
          <w:rFonts w:ascii="times new roman;times" w:hAnsi="times new roman;times"/>
          <w:sz w:val="20"/>
        </w:rPr>
      </w:pPr>
      <w:r>
        <w:rPr>
          <w:rFonts w:ascii="Times New Roman" w:hAnsi="Times New Roman"/>
          <w:b/>
          <w:sz w:val="20"/>
        </w:rPr>
        <w:t>Cautionary Note Regarding Forward-Looking Statements</w:t>
      </w:r>
      <w:r>
        <w:rPr>
          <w:rFonts w:ascii="times new roman;times" w:hAnsi="times new roman;times"/>
          <w:sz w:val="20"/>
        </w:rPr>
        <w:t xml:space="preserve"> </w:t>
      </w:r>
    </w:p>
    <w:p>
      <w:pPr>
        <w:pStyle w:val="TextBody"/>
        <w:spacing w:before="160" w:after="0"/>
        <w:jc w:val="both"/>
        <w:rPr>
          <w:rFonts w:ascii="Times New Roman" w:hAnsi="Times New Roman"/>
          <w:sz w:val="20"/>
        </w:rPr>
      </w:pPr>
      <w:r>
        <w:rPr>
          <w:rFonts w:ascii="Times New Roman" w:hAnsi="Times New Roman"/>
          <w:sz w:val="20"/>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including, but not limited to, statements regarding the completion of the offering and the potential use of proceeds from the offering.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except as required by law.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pStyle w:val="TextBody"/>
        <w:spacing w:before="0" w:after="0"/>
        <w:jc w:val="both"/>
        <w:rPr/>
      </w:pPr>
      <w:r>
        <w:rPr/>
        <w:t> </w:t>
      </w:r>
    </w:p>
    <w:p>
      <w:pPr>
        <w:pStyle w:val="TextBody"/>
        <w:spacing w:before="0" w:after="140"/>
        <w:ind w:left="0" w:right="0" w:hanging="0"/>
        <w:jc w:val="both"/>
        <w:rPr>
          <w:rFonts w:ascii="Times New Roman" w:hAnsi="Times New Roman"/>
          <w:b/>
          <w:sz w:val="20"/>
        </w:rPr>
      </w:pPr>
      <w:r>
        <w:rPr>
          <w:rFonts w:ascii="Times New Roman" w:hAnsi="Times New Roman"/>
          <w:b/>
          <w:sz w:val="20"/>
        </w:rPr>
        <w:t xml:space="preserve">Contacts </w:t>
      </w:r>
    </w:p>
    <w:p>
      <w:pPr>
        <w:pStyle w:val="TextBody"/>
        <w:spacing w:before="0" w:after="0"/>
        <w:jc w:val="both"/>
        <w:rPr>
          <w:rFonts w:ascii="Times New Roman" w:hAnsi="Times New Roman"/>
          <w:sz w:val="20"/>
        </w:rPr>
      </w:pPr>
      <w:r>
        <w:rPr>
          <w:rFonts w:ascii="Times New Roman" w:hAnsi="Times New Roman"/>
          <w:sz w:val="20"/>
        </w:rPr>
        <w:t>Investor Relations</w:t>
      </w:r>
    </w:p>
    <w:p>
      <w:pPr>
        <w:pStyle w:val="TextBody"/>
        <w:spacing w:before="0" w:after="0"/>
        <w:jc w:val="both"/>
        <w:rPr>
          <w:rFonts w:ascii="Times New Roman" w:hAnsi="Times New Roman"/>
          <w:sz w:val="20"/>
        </w:rPr>
      </w:pPr>
      <w:r>
        <w:rPr>
          <w:rFonts w:ascii="Times New Roman" w:hAnsi="Times New Roman"/>
          <w:sz w:val="20"/>
        </w:rPr>
        <w:t>801-975-7200</w:t>
      </w:r>
    </w:p>
    <w:p>
      <w:pPr>
        <w:pStyle w:val="TextBody"/>
        <w:spacing w:before="0" w:after="0"/>
        <w:jc w:val="both"/>
        <w:rPr>
          <w:rFonts w:ascii="Times New Roman" w:hAnsi="Times New Roman"/>
          <w:sz w:val="20"/>
        </w:rPr>
      </w:pPr>
      <w:r>
        <w:rPr>
          <w:rFonts w:ascii="Times New Roman" w:hAnsi="Times New Roman"/>
          <w:sz w:val="20"/>
        </w:rPr>
        <w:t>investor_relations@clearone.com</w:t>
      </w:r>
    </w:p>
    <w:p>
      <w:pPr>
        <w:pStyle w:val="TextBody"/>
        <w:spacing w:before="0" w:after="0"/>
        <w:jc w:val="both"/>
        <w:rPr>
          <w:rFonts w:ascii="Times New Roman" w:hAnsi="Times New Roman"/>
          <w:sz w:val="20"/>
        </w:rPr>
      </w:pPr>
      <w:r>
        <w:rPr>
          <w:rFonts w:ascii="Times New Roman" w:hAnsi="Times New Roman"/>
          <w:sz w:val="20"/>
        </w:rPr>
        <w:t>http://investors.clearone.com</w:t>
      </w:r>
    </w:p>
    <w:p>
      <w:pPr>
        <w:pStyle w:val="TextBody"/>
        <w:spacing w:before="0" w:after="0"/>
        <w:jc w:val="both"/>
        <w:rPr>
          <w:rFonts w:ascii="Times New Roman" w:hAnsi="Times New Roman"/>
          <w:sz w:val="20"/>
        </w:rPr>
      </w:pPr>
      <w:r>
        <w:rPr>
          <w:rFonts w:ascii="Times New Roman" w:hAnsi="Times New Roman"/>
          <w:sz w:val="20"/>
        </w:rPr>
      </w:r>
    </w:p>
    <w:p>
      <w:pPr>
        <w:pStyle w:val="HorizontalLine"/>
        <w:rPr/>
      </w:pPr>
      <w:r>
        <w:rPr/>
      </w:r>
    </w:p>
    <w:p>
      <w:pPr>
        <w:pStyle w:val="TextBody"/>
        <w:jc w:val="left"/>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 w:name="Times New Roman">
    <w:altName w:val="serif"/>
    <w:charset w:val="00"/>
    <w:family w:val="auto"/>
    <w:pitch w:val="default"/>
  </w:font>
  <w:font w:name="serif">
    <w:charset w:val="00"/>
    <w:family w:val="auto"/>
    <w:pitch w:val="default"/>
  </w:font>
  <w:font w:name="Times New Roman Bold">
    <w:charset w:val="00"/>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Roman"/>
      <w:lvlText w:val="%1."/>
      <w:lvlJc w:val="left"/>
      <w:pPr>
        <w:ind w:left="0" w:hanging="283"/>
      </w:pPr>
      <w:rPr/>
    </w:lvl>
    <w:lvl w:ilvl="1">
      <w:start w:val="1"/>
      <w:numFmt w:val="lowerRoman"/>
      <w:lvlText w:val="%2."/>
      <w:lvlJc w:val="left"/>
      <w:pPr>
        <w:tabs>
          <w:tab w:val="num" w:pos="1414"/>
        </w:tabs>
        <w:ind w:left="1414" w:hanging="283"/>
      </w:pPr>
      <w:rPr/>
    </w:lvl>
    <w:lvl w:ilvl="2">
      <w:start w:val="1"/>
      <w:numFmt w:val="lowerRoman"/>
      <w:lvlText w:val="%3."/>
      <w:lvlJc w:val="left"/>
      <w:pPr>
        <w:tabs>
          <w:tab w:val="num" w:pos="2121"/>
        </w:tabs>
        <w:ind w:left="2121" w:hanging="283"/>
      </w:pPr>
      <w:rPr/>
    </w:lvl>
    <w:lvl w:ilvl="3">
      <w:start w:val="1"/>
      <w:numFmt w:val="lowerRoman"/>
      <w:lvlText w:val="%4."/>
      <w:lvlJc w:val="left"/>
      <w:pPr>
        <w:tabs>
          <w:tab w:val="num" w:pos="2828"/>
        </w:tabs>
        <w:ind w:left="2828" w:hanging="283"/>
      </w:pPr>
      <w:rPr/>
    </w:lvl>
    <w:lvl w:ilvl="4">
      <w:start w:val="1"/>
      <w:numFmt w:val="lowerRoman"/>
      <w:lvlText w:val="%5."/>
      <w:lvlJc w:val="left"/>
      <w:pPr>
        <w:tabs>
          <w:tab w:val="num" w:pos="3535"/>
        </w:tabs>
        <w:ind w:left="3535" w:hanging="283"/>
      </w:pPr>
      <w:rPr/>
    </w:lvl>
    <w:lvl w:ilvl="5">
      <w:start w:val="1"/>
      <w:numFmt w:val="lowerRoman"/>
      <w:lvlText w:val="%6."/>
      <w:lvlJc w:val="left"/>
      <w:pPr>
        <w:tabs>
          <w:tab w:val="num" w:pos="4242"/>
        </w:tabs>
        <w:ind w:left="4242" w:hanging="283"/>
      </w:pPr>
      <w:rPr/>
    </w:lvl>
    <w:lvl w:ilvl="6">
      <w:start w:val="1"/>
      <w:numFmt w:val="lowerRoman"/>
      <w:lvlText w:val="%7."/>
      <w:lvlJc w:val="left"/>
      <w:pPr>
        <w:tabs>
          <w:tab w:val="num" w:pos="4949"/>
        </w:tabs>
        <w:ind w:left="4949" w:hanging="283"/>
      </w:pPr>
      <w:rPr/>
    </w:lvl>
    <w:lvl w:ilvl="7">
      <w:start w:val="1"/>
      <w:numFmt w:val="lowerRoman"/>
      <w:lvlText w:val="%8."/>
      <w:lvlJc w:val="left"/>
      <w:pPr>
        <w:tabs>
          <w:tab w:val="num" w:pos="5656"/>
        </w:tabs>
        <w:ind w:left="5656" w:hanging="283"/>
      </w:pPr>
      <w:rPr/>
    </w:lvl>
    <w:lvl w:ilvl="8">
      <w:start w:val="1"/>
      <w:numFmt w:val="lowerRoman"/>
      <w:lvlText w:val="%9."/>
      <w:lvlJc w:val="left"/>
      <w:pPr>
        <w:tabs>
          <w:tab w:val="num" w:pos="6363"/>
        </w:tabs>
        <w:ind w:left="6363" w:hanging="283"/>
      </w:pPr>
      <w:rPr/>
    </w:lvl>
  </w:abstractNum>
  <w:abstractNum w:abstractNumId="3">
    <w:lvl w:ilvl="0">
      <w:start w:val="1"/>
      <w:numFmt w:val="lowerRoman"/>
      <w:lvlText w:val="%1."/>
      <w:lvlJc w:val="left"/>
      <w:pPr>
        <w:ind w:left="0" w:hanging="283"/>
      </w:pPr>
      <w:rPr/>
    </w:lvl>
    <w:lvl w:ilvl="1">
      <w:start w:val="1"/>
      <w:numFmt w:val="lowerRoman"/>
      <w:lvlText w:val="%2."/>
      <w:lvlJc w:val="left"/>
      <w:pPr>
        <w:tabs>
          <w:tab w:val="num" w:pos="1414"/>
        </w:tabs>
        <w:ind w:left="1414" w:hanging="283"/>
      </w:pPr>
      <w:rPr/>
    </w:lvl>
    <w:lvl w:ilvl="2">
      <w:start w:val="1"/>
      <w:numFmt w:val="lowerRoman"/>
      <w:lvlText w:val="%3."/>
      <w:lvlJc w:val="left"/>
      <w:pPr>
        <w:tabs>
          <w:tab w:val="num" w:pos="2121"/>
        </w:tabs>
        <w:ind w:left="2121" w:hanging="283"/>
      </w:pPr>
      <w:rPr/>
    </w:lvl>
    <w:lvl w:ilvl="3">
      <w:start w:val="1"/>
      <w:numFmt w:val="lowerRoman"/>
      <w:lvlText w:val="%4."/>
      <w:lvlJc w:val="left"/>
      <w:pPr>
        <w:tabs>
          <w:tab w:val="num" w:pos="2828"/>
        </w:tabs>
        <w:ind w:left="2828" w:hanging="283"/>
      </w:pPr>
      <w:rPr/>
    </w:lvl>
    <w:lvl w:ilvl="4">
      <w:start w:val="1"/>
      <w:numFmt w:val="lowerRoman"/>
      <w:lvlText w:val="%5."/>
      <w:lvlJc w:val="left"/>
      <w:pPr>
        <w:tabs>
          <w:tab w:val="num" w:pos="3535"/>
        </w:tabs>
        <w:ind w:left="3535" w:hanging="283"/>
      </w:pPr>
      <w:rPr/>
    </w:lvl>
    <w:lvl w:ilvl="5">
      <w:start w:val="1"/>
      <w:numFmt w:val="lowerRoman"/>
      <w:lvlText w:val="%6."/>
      <w:lvlJc w:val="left"/>
      <w:pPr>
        <w:tabs>
          <w:tab w:val="num" w:pos="4242"/>
        </w:tabs>
        <w:ind w:left="4242" w:hanging="283"/>
      </w:pPr>
      <w:rPr/>
    </w:lvl>
    <w:lvl w:ilvl="6">
      <w:start w:val="1"/>
      <w:numFmt w:val="lowerRoman"/>
      <w:lvlText w:val="%7."/>
      <w:lvlJc w:val="left"/>
      <w:pPr>
        <w:tabs>
          <w:tab w:val="num" w:pos="4949"/>
        </w:tabs>
        <w:ind w:left="4949" w:hanging="283"/>
      </w:pPr>
      <w:rPr/>
    </w:lvl>
    <w:lvl w:ilvl="7">
      <w:start w:val="1"/>
      <w:numFmt w:val="lowerRoman"/>
      <w:lvlText w:val="%8."/>
      <w:lvlJc w:val="left"/>
      <w:pPr>
        <w:tabs>
          <w:tab w:val="num" w:pos="5656"/>
        </w:tabs>
        <w:ind w:left="5656" w:hanging="283"/>
      </w:pPr>
      <w:rPr/>
    </w:lvl>
    <w:lvl w:ilvl="8">
      <w:start w:val="1"/>
      <w:numFmt w:val="lowerRoman"/>
      <w:lvlText w:val="%9."/>
      <w:lvlJc w:val="left"/>
      <w:pPr>
        <w:tabs>
          <w:tab w:val="num" w:pos="6363"/>
        </w:tabs>
        <w:ind w:left="6363" w:hanging="283"/>
      </w:pPr>
      <w:rPr/>
    </w:lvl>
  </w:abstractNum>
  <w:abstractNum w:abstractNumId="4">
    <w:lvl w:ilvl="0">
      <w:start w:val="1"/>
      <w:numFmt w:val="lowerRoman"/>
      <w:lvlText w:val="%1."/>
      <w:lvlJc w:val="left"/>
      <w:pPr>
        <w:ind w:left="0" w:hanging="283"/>
      </w:pPr>
      <w:rPr/>
    </w:lvl>
    <w:lvl w:ilvl="1">
      <w:start w:val="1"/>
      <w:numFmt w:val="lowerRoman"/>
      <w:lvlText w:val="%2."/>
      <w:lvlJc w:val="left"/>
      <w:pPr>
        <w:tabs>
          <w:tab w:val="num" w:pos="1414"/>
        </w:tabs>
        <w:ind w:left="1414" w:hanging="283"/>
      </w:pPr>
      <w:rPr/>
    </w:lvl>
    <w:lvl w:ilvl="2">
      <w:start w:val="1"/>
      <w:numFmt w:val="lowerRoman"/>
      <w:lvlText w:val="%3."/>
      <w:lvlJc w:val="left"/>
      <w:pPr>
        <w:tabs>
          <w:tab w:val="num" w:pos="2121"/>
        </w:tabs>
        <w:ind w:left="2121" w:hanging="283"/>
      </w:pPr>
      <w:rPr/>
    </w:lvl>
    <w:lvl w:ilvl="3">
      <w:start w:val="1"/>
      <w:numFmt w:val="lowerRoman"/>
      <w:lvlText w:val="%4."/>
      <w:lvlJc w:val="left"/>
      <w:pPr>
        <w:tabs>
          <w:tab w:val="num" w:pos="2828"/>
        </w:tabs>
        <w:ind w:left="2828" w:hanging="283"/>
      </w:pPr>
      <w:rPr/>
    </w:lvl>
    <w:lvl w:ilvl="4">
      <w:start w:val="1"/>
      <w:numFmt w:val="lowerRoman"/>
      <w:lvlText w:val="%5."/>
      <w:lvlJc w:val="left"/>
      <w:pPr>
        <w:tabs>
          <w:tab w:val="num" w:pos="3535"/>
        </w:tabs>
        <w:ind w:left="3535" w:hanging="283"/>
      </w:pPr>
      <w:rPr/>
    </w:lvl>
    <w:lvl w:ilvl="5">
      <w:start w:val="1"/>
      <w:numFmt w:val="lowerRoman"/>
      <w:lvlText w:val="%6."/>
      <w:lvlJc w:val="left"/>
      <w:pPr>
        <w:tabs>
          <w:tab w:val="num" w:pos="4242"/>
        </w:tabs>
        <w:ind w:left="4242" w:hanging="283"/>
      </w:pPr>
      <w:rPr/>
    </w:lvl>
    <w:lvl w:ilvl="6">
      <w:start w:val="1"/>
      <w:numFmt w:val="lowerRoman"/>
      <w:lvlText w:val="%7."/>
      <w:lvlJc w:val="left"/>
      <w:pPr>
        <w:tabs>
          <w:tab w:val="num" w:pos="4949"/>
        </w:tabs>
        <w:ind w:left="4949" w:hanging="283"/>
      </w:pPr>
      <w:rPr/>
    </w:lvl>
    <w:lvl w:ilvl="7">
      <w:start w:val="1"/>
      <w:numFmt w:val="lowerRoman"/>
      <w:lvlText w:val="%8."/>
      <w:lvlJc w:val="left"/>
      <w:pPr>
        <w:tabs>
          <w:tab w:val="num" w:pos="5656"/>
        </w:tabs>
        <w:ind w:left="5656" w:hanging="283"/>
      </w:pPr>
      <w:rPr/>
    </w:lvl>
    <w:lvl w:ilvl="8">
      <w:start w:val="1"/>
      <w:numFmt w:val="lowerRoman"/>
      <w:lvlText w:val="%9."/>
      <w:lvlJc w:val="left"/>
      <w:pPr>
        <w:tabs>
          <w:tab w:val="num" w:pos="6363"/>
        </w:tabs>
        <w:ind w:left="6363" w:hanging="283"/>
      </w:pPr>
      <w:rPr/>
    </w:lvl>
  </w:abstractNum>
  <w:abstractNum w:abstractNumId="5">
    <w:lvl w:ilvl="0">
      <w:start w:val="1"/>
      <w:numFmt w:val="lowerLetter"/>
      <w:lvlText w:val="%1."/>
      <w:lvlJc w:val="left"/>
      <w:pPr>
        <w:ind w:left="0"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6">
    <w:lvl w:ilvl="0">
      <w:start w:val="2"/>
      <w:numFmt w:val="lowerLetter"/>
      <w:lvlText w:val="%1."/>
      <w:lvlJc w:val="left"/>
      <w:pPr>
        <w:ind w:left="0"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7">
    <w:lvl w:ilvl="0">
      <w:start w:val="3"/>
      <w:numFmt w:val="lowerLetter"/>
      <w:lvlText w:val="%1."/>
      <w:lvlJc w:val="left"/>
      <w:pPr>
        <w:ind w:left="0"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8">
    <w:lvl w:ilvl="0">
      <w:start w:val="1"/>
      <w:numFmt w:val="bullet"/>
      <w:lvlText w:val=""/>
      <w:lvlJc w:val="left"/>
      <w:pPr>
        <w:ind w:left="0"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WenQuanYi Zen Hei Sharp"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49640</Words>
  <CharactersWithSpaces>313987</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