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Section 13 or 15(d) of the Securities Exchange Act of 1934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 January 22, 2002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 Communications Inc.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UTAH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 Jurisdiction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0-17219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87-0398877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(IRS Employer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80" w:space="300"/>
            <w:col w:w="1600" w:space="720"/>
            <w:col w:w="431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1825 Research Way, Salt Lake City, Utah 84119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 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(801) 975-7200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Gentner Communications Corporation</w:t>
      </w:r>
    </w:p>
    <w:p>
      <w:pPr>
        <w:ind w:left="2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both"/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January 22, 2002, ClearOne Communications, Inc., formerly "Gentner Communications Corporation" (the "Company" or "ClearOne"), issued a press release reporting the Company's financial results for the fiscal quarter ended December 31, 2001. Set forth below is certain financial information reported by ClearOne in the press release.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Highlights From Continuing Operations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(unaudited)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Months Ended</w:t>
      </w:r>
    </w:p>
    <w:p>
      <w:pPr>
        <w:ind w:left="4220"/>
        <w:spacing w:after="0"/>
        <w:tabs>
          <w:tab w:leader="none" w:pos="5880" w:val="left"/>
          <w:tab w:leader="none" w:pos="7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12/31/01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12/31/00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Change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Sales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12,582,299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9,680,383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+30%</w:t>
            </w: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Income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1,491,881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1,202,410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+24%</w:t>
            </w: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Diluted earnings per share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0.16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0.13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+23%</w:t>
            </w: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</w:tcPr>
          <w:p>
            <w:pPr>
              <w:jc w:val="right"/>
              <w:ind w:righ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Six Months Ended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12/31/01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right"/>
              <w:ind w:right="3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12/31/00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Change</w:t>
            </w:r>
          </w:p>
        </w:tc>
      </w:tr>
    </w:tbl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Sales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23,802,682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19,013,379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+25%</w:t>
            </w: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income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2,903,587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2,546,365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+14%</w:t>
            </w: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Diluted earnings per share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0.31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0.28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+11%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both"/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second quarter ended December 31, 2001, ClearOne reported net income from continuing operations of $1.5 million, or $0.16 per fully diluted share, on sales of $12.6 million. This represents a 24 percent increase in net income and a 30 percent increase in sales over the same quarter last year, for which the company reported net income from continuing operations of $1.2 million, or $0.13 per fully diluted share, on sales of $9.7 million.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first six months of fiscal 2002, ClearOne reported net income from continuing operations of $2.9 million, or $0.31 per fully diluted share, on sales of $23.8 million. Comparatively, the company reported net income from continuing operations of $2.5 million, or $0.28 per fully diluted share, on sales of $19.0 million for the same period last year.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440" w:gutter="0" w:footer="0" w:header="0"/>
        </w:sectPr>
      </w:pPr>
    </w:p>
    <w:bookmarkStart w:id="2" w:name="page3"/>
    <w:bookmarkEnd w:id="2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 Communications Inc.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Condensed Statement of Continuing Operations</w:t>
      </w: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(unaudited)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220"/>
        <w:spacing w:after="0"/>
        <w:tabs>
          <w:tab w:leader="none" w:pos="7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Months Ended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Six Months Ended</w:t>
      </w:r>
    </w:p>
    <w:p>
      <w:pPr>
        <w:ind w:left="4020"/>
        <w:spacing w:after="0"/>
        <w:tabs>
          <w:tab w:leader="none" w:pos="5580" w:val="left"/>
          <w:tab w:leader="none" w:pos="7160" w:val="left"/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12/31/01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12/31/00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12/31/01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12/31/00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--------------------------------------------------------------------------------------------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Sales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$12,582,299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9,680,383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23,802,681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19,013,379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Cost of goods sold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5,057,117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3,971,158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9,639,094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7,736,711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Gross profit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7,525,182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5,709,225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14,163,587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11,276,668</w:t>
            </w:r>
          </w:p>
        </w:tc>
      </w:tr>
      <w:tr>
        <w:trPr>
          <w:trHeight w:val="405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Sales &amp; marketing expenses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2,762,726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1,911,486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5,232,153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3,823,572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General &amp; administrative expenses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1,279,119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1,405,979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2,558,786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2,497,052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Research &amp; development expenses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1,169,573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555,600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1,921,523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1,040,495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expenses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5,211,418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3,873,065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9,712,462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7,361,119</w:t>
            </w:r>
          </w:p>
        </w:tc>
      </w:tr>
      <w:tr>
        <w:trPr>
          <w:trHeight w:val="405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Operating Income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2,313,764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1,836,160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4,451,125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3,915,549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items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65,632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118,727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210,558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182,806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Income tax expense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(887,515)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(752,477)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(1,758,096)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(1,551,990)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income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$ 1,491,881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1,202,410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2,903,587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2,546,365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=========================================================</w:t>
            </w:r>
          </w:p>
        </w:tc>
      </w:tr>
      <w:tr>
        <w:trPr>
          <w:trHeight w:val="405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Basic earnings per share</w:t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0.17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0.14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0.33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0.30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Fully diluted earnings per share</w:t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0.16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0.13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0.31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0.28</w:t>
            </w:r>
          </w:p>
        </w:tc>
      </w:tr>
      <w:tr>
        <w:trPr>
          <w:trHeight w:val="405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Basic shares outstanding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8,985,255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8,579,626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8,800,239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8,567,730</w:t>
            </w:r>
          </w:p>
        </w:tc>
      </w:tr>
      <w:tr>
        <w:trPr>
          <w:trHeight w:val="203"/>
        </w:trPr>
        <w:tc>
          <w:tcPr>
            <w:tcW w:w="3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Fully diluted shares outstanding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9,588,560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9,027,096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9,368,505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9,029,617</w:t>
            </w:r>
          </w:p>
        </w:tc>
      </w:tr>
    </w:tbl>
    <w:p>
      <w:pPr>
        <w:sectPr>
          <w:pgSz w:w="11900" w:h="16838" w:orient="portrait"/>
          <w:cols w:equalWidth="0" w:num="1">
            <w:col w:w="10219"/>
          </w:cols>
          <w:pgMar w:left="240" w:top="1122" w:right="1440" w:bottom="1440" w:gutter="0" w:footer="0" w:header="0"/>
        </w:sectPr>
      </w:pPr>
    </w:p>
    <w:bookmarkStart w:id="3" w:name="page4"/>
    <w:bookmarkEnd w:id="3"/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 Communications Inc.</w:t>
      </w:r>
    </w:p>
    <w:p>
      <w:pPr>
        <w:ind w:left="3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</w:t>
      </w:r>
    </w:p>
    <w:p>
      <w:pPr>
        <w:ind w:left="5700"/>
        <w:spacing w:after="0"/>
        <w:tabs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12/31/01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6/30/01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(unaudited)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(audited)</w:t>
            </w:r>
          </w:p>
        </w:tc>
      </w:tr>
      <w:tr>
        <w:trPr>
          <w:trHeight w:val="405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assets: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Cash and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cash equivalents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$26,801,367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6,852,243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Accounts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receivable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8,606,992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7,284,393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Inventory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4,894,930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4,132,034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Deferred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taxes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246,000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247,402</w:t>
            </w:r>
          </w:p>
        </w:tc>
      </w:tr>
      <w:tr>
        <w:trPr>
          <w:trHeight w:val="203"/>
        </w:trPr>
        <w:tc>
          <w:tcPr>
            <w:tcW w:w="4540" w:type="dxa"/>
            <w:vAlign w:val="bottom"/>
            <w:gridSpan w:val="2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current assets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806,457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779,648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-----------------------------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assets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41,355,746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19,295,720</w:t>
            </w:r>
          </w:p>
        </w:tc>
      </w:tr>
      <w:tr>
        <w:trPr>
          <w:trHeight w:val="405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Property and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equipment, net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3,855,540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3,696,615</w:t>
            </w:r>
          </w:p>
        </w:tc>
      </w:tr>
      <w:tr>
        <w:trPr>
          <w:trHeight w:val="203"/>
        </w:trPr>
        <w:tc>
          <w:tcPr>
            <w:tcW w:w="4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assets, net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12,329,588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4,605,288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-----------------------------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$57,540,874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27,597,623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=============================</w:t>
            </w:r>
          </w:p>
        </w:tc>
      </w:tr>
      <w:tr>
        <w:trPr>
          <w:trHeight w:val="405"/>
        </w:trPr>
        <w:tc>
          <w:tcPr>
            <w:tcW w:w="4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LIABILITIES AND EQUITY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4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liabilities: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Accounts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payable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$ 1,585,340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568,782</w:t>
            </w:r>
          </w:p>
        </w:tc>
      </w:tr>
      <w:tr>
        <w:trPr>
          <w:trHeight w:val="203"/>
        </w:trPr>
        <w:tc>
          <w:tcPr>
            <w:tcW w:w="4540" w:type="dxa"/>
            <w:vAlign w:val="bottom"/>
            <w:gridSpan w:val="2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Accrued expenses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1,164,314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1,129,528</w:t>
            </w:r>
          </w:p>
        </w:tc>
      </w:tr>
      <w:tr>
        <w:trPr>
          <w:trHeight w:val="203"/>
        </w:trPr>
        <w:tc>
          <w:tcPr>
            <w:tcW w:w="4540" w:type="dxa"/>
            <w:vAlign w:val="bottom"/>
            <w:gridSpan w:val="2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Accrued income taxes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253,219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421,749</w:t>
            </w:r>
          </w:p>
        </w:tc>
      </w:tr>
      <w:tr>
        <w:trPr>
          <w:trHeight w:val="203"/>
        </w:trPr>
        <w:tc>
          <w:tcPr>
            <w:tcW w:w="4540" w:type="dxa"/>
            <w:vAlign w:val="bottom"/>
            <w:gridSpan w:val="2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portion of capital leases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101,506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181,827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-----------------------------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liabilities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3,104,379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2,301,886</w:t>
            </w:r>
          </w:p>
        </w:tc>
      </w:tr>
      <w:tr>
        <w:trPr>
          <w:trHeight w:val="405"/>
        </w:trPr>
        <w:tc>
          <w:tcPr>
            <w:tcW w:w="4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Capital lease obligations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17,110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48,227</w:t>
            </w:r>
          </w:p>
        </w:tc>
      </w:tr>
      <w:tr>
        <w:trPr>
          <w:trHeight w:val="203"/>
        </w:trPr>
        <w:tc>
          <w:tcPr>
            <w:tcW w:w="4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Deferred consideration-Ivron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2,129,648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Deferred tax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liability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746,000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746,000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-----------------------------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liabilities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5,997,137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3,096,113</w:t>
            </w:r>
          </w:p>
        </w:tc>
      </w:tr>
      <w:tr>
        <w:trPr>
          <w:trHeight w:val="405"/>
        </w:trPr>
        <w:tc>
          <w:tcPr>
            <w:tcW w:w="4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Shareholders' equity: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540" w:type="dxa"/>
            <w:vAlign w:val="bottom"/>
            <w:gridSpan w:val="2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Common stock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10,156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8,618</w:t>
            </w:r>
          </w:p>
        </w:tc>
      </w:tr>
      <w:tr>
        <w:trPr>
          <w:trHeight w:val="203"/>
        </w:trPr>
        <w:tc>
          <w:tcPr>
            <w:tcW w:w="4540" w:type="dxa"/>
            <w:vAlign w:val="bottom"/>
            <w:gridSpan w:val="2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paid-in capital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33,099,800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8,962,699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Retained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earnings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18,433,781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15,530,193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-----------------------------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shareholders' equity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51,543,737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24,501,510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-----------------------------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3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liabilities and equity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$57,540,874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27,597,623</w:t>
            </w: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=============================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177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 COMMUNICATIONS, INC.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(The 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-20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Randall J. Wichinski</w:t>
      </w:r>
    </w:p>
    <w:p>
      <w:pPr>
        <w:ind w:left="4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Its: Chief Financial Officer</w:t>
      </w:r>
    </w:p>
    <w:sectPr>
      <w:pgSz w:w="11900" w:h="16838" w:orient="portrait"/>
      <w:cols w:equalWidth="0" w:num="1">
        <w:col w:w="10219"/>
      </w:cols>
      <w:pgMar w:left="240" w:top="13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2019-12-11T21:37:09Z</dcterms:created>
  <dcterms:modified xsi:type="dcterms:W3CDTF">2019-12-11T21:37:09Z</dcterms:modified>
</cp:coreProperties>
</file>