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8"/>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HENDRICKS LARRY</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6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CLEARONE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CLRO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8"/>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5225 WILEY POST WAY, SUITE 500</w:t>
            </w: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06/02/2014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60" w:type="dxa"/>
            <w:vAlign w:val="bottom"/>
            <w:tcBorders>
              <w:bottom w:val="single" w:sz="8" w:color="2C2C2C"/>
            </w:tcBorders>
            <w:gridSpan w:val="4"/>
          </w:tcPr>
          <w:p>
            <w:pPr>
              <w:spacing w:after="0"/>
              <w:rPr>
                <w:sz w:val="12"/>
                <w:szCs w:val="12"/>
                <w:color w:val="auto"/>
              </w:rPr>
            </w:pPr>
          </w:p>
        </w:tc>
        <w:tc>
          <w:tcPr>
            <w:tcW w:w="2100" w:type="dxa"/>
            <w:vAlign w:val="bottom"/>
            <w:tcBorders>
              <w:bottom w:val="single" w:sz="8" w:color="2C2C2C"/>
            </w:tcBorders>
            <w:gridSpan w:val="4"/>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gridSpan w:val="2"/>
          </w:tcPr>
          <w:p>
            <w:pPr>
              <w:spacing w:after="0"/>
              <w:rPr>
                <w:sz w:val="12"/>
                <w:szCs w:val="12"/>
                <w:color w:val="auto"/>
              </w:rPr>
            </w:pPr>
          </w:p>
        </w:tc>
        <w:tc>
          <w:tcPr>
            <w:tcW w:w="2960" w:type="dxa"/>
            <w:vAlign w:val="bottom"/>
            <w:tcBorders>
              <w:bottom w:val="single" w:sz="8" w:color="2C2C2C"/>
            </w:tcBorders>
            <w:gridSpan w:val="5"/>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540" w:type="dxa"/>
            <w:vAlign w:val="bottom"/>
            <w:tcBorders>
              <w:bottom w:val="single" w:sz="8" w:color="9A9A9A"/>
            </w:tcBorders>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4"/>
                <w:szCs w:val="4"/>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9"/>
            <w:vMerge w:val="continue"/>
          </w:tcPr>
          <w:p>
            <w:pPr>
              <w:spacing w:after="0"/>
              <w:rPr>
                <w:sz w:val="11"/>
                <w:szCs w:val="11"/>
                <w:color w:val="auto"/>
              </w:rPr>
            </w:pPr>
          </w:p>
        </w:tc>
        <w:tc>
          <w:tcPr>
            <w:tcW w:w="240" w:type="dxa"/>
            <w:vAlign w:val="bottom"/>
          </w:tcPr>
          <w:p>
            <w:pPr>
              <w:spacing w:after="0"/>
              <w:rPr>
                <w:sz w:val="11"/>
                <w:szCs w:val="11"/>
                <w:color w:val="auto"/>
              </w:rPr>
            </w:pPr>
          </w:p>
        </w:tc>
        <w:tc>
          <w:tcPr>
            <w:tcW w:w="35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SALT LAKE</w:t>
            </w:r>
          </w:p>
        </w:tc>
        <w:tc>
          <w:tcPr>
            <w:tcW w:w="1260" w:type="dxa"/>
            <w:vAlign w:val="bottom"/>
            <w:gridSpan w:val="3"/>
            <w:vMerge w:val="restart"/>
          </w:tcPr>
          <w:p>
            <w:pPr>
              <w:spacing w:after="0"/>
              <w:rPr>
                <w:sz w:val="20"/>
                <w:szCs w:val="20"/>
                <w:color w:val="auto"/>
              </w:rPr>
            </w:pPr>
            <w:r>
              <w:rPr>
                <w:rFonts w:ascii="Arial" w:cs="Arial" w:eastAsia="Arial" w:hAnsi="Arial"/>
                <w:sz w:val="17"/>
                <w:szCs w:val="17"/>
                <w:color w:val="0000FF"/>
              </w:rPr>
              <w:t>UT</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84116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6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960" w:type="dxa"/>
            <w:vAlign w:val="bottom"/>
            <w:tcBorders>
              <w:top w:val="single" w:sz="8" w:color="2C2C2C"/>
            </w:tcBorders>
            <w:gridSpan w:val="18"/>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960" w:type="dxa"/>
            <w:vAlign w:val="bottom"/>
            <w:tcBorders>
              <w:top w:val="single" w:sz="8" w:color="2C2C2C"/>
            </w:tcBorders>
            <w:gridSpan w:val="18"/>
          </w:tcPr>
          <w:p>
            <w:pPr>
              <w:ind w:lef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700" w:type="dxa"/>
            <w:vAlign w:val="bottom"/>
            <w:gridSpan w:val="15"/>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9.89</w:t>
            </w:r>
          </w:p>
        </w:tc>
        <w:tc>
          <w:tcPr>
            <w:tcW w:w="140" w:type="dxa"/>
            <w:vAlign w:val="bottom"/>
          </w:tcPr>
          <w:p>
            <w:pPr>
              <w:spacing w:after="0"/>
              <w:rPr>
                <w:sz w:val="17"/>
                <w:szCs w:val="17"/>
                <w:color w:val="auto"/>
              </w:rPr>
            </w:pP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06/02/2014</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06/02/2024</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10,000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One-third of the option granted will vest on the first anniversary of the date of grant, which was June 2, 2014. The remaining options vest in equal monthly increments over the subsequent 24-month period.</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Larry Hendricks</w:t>
            </w:r>
          </w:p>
        </w:tc>
        <w:tc>
          <w:tcPr>
            <w:tcW w:w="780" w:type="dxa"/>
            <w:vAlign w:val="bottom"/>
          </w:tcPr>
          <w:p>
            <w:pPr>
              <w:spacing w:after="0"/>
              <w:rPr>
                <w:sz w:val="20"/>
                <w:szCs w:val="20"/>
                <w:color w:val="auto"/>
              </w:rPr>
            </w:pPr>
            <w:r>
              <w:rPr>
                <w:rFonts w:ascii="Arial" w:cs="Arial" w:eastAsia="Arial" w:hAnsi="Arial"/>
                <w:sz w:val="17"/>
                <w:szCs w:val="17"/>
                <w:color w:val="0000FF"/>
                <w:w w:val="89"/>
              </w:rPr>
              <w:t>09/16/2014</w:t>
            </w:r>
          </w:p>
        </w:tc>
      </w:tr>
      <w:tr>
        <w:trPr>
          <w:trHeight w:val="20"/>
        </w:trPr>
        <w:tc>
          <w:tcPr>
            <w:tcW w:w="11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7641" TargetMode="External"/><Relationship Id="rId13" Type="http://schemas.openxmlformats.org/officeDocument/2006/relationships/hyperlink" Target="http://www.sec.gov/cgi-bin/browse-edgar?action=getcompany&amp;CIK=0000840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2019-12-17T06:15:07Z</dcterms:created>
  <dcterms:modified xsi:type="dcterms:W3CDTF">2019-12-17T06:15:07Z</dcterms:modified>
</cp:coreProperties>
</file>